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Cambios sociológicos (mujer en el mercado de trabajo, ocio) reducen el tiempo de cocina y cambian los hábitos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Demanda de rapidez, simplicidad, fácil conservación y consumo inmediato: </w:t>
      </w:r>
      <w:r>
        <w:rPr>
          <w:rFonts w:ascii="Cambria" w:hAnsi="Cambria" w:cs="Cambria" w:eastAsia="Cambria"/>
          <w:b/>
          <w:sz w:val="22"/>
        </w:rPr>
        <w:t>platos preparados</w:t>
      </w:r>
      <w:r>
        <w:rPr>
          <w:rFonts w:ascii="Cambria" w:hAnsi="Cambria" w:cs="Cambria" w:eastAsia="Cambria"/>
          <w:sz w:val="22"/>
        </w:rPr>
        <w:t xml:space="preserve"> (tecnología alimentaria)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Productos: </w:t>
      </w:r>
      <w:r>
        <w:rPr>
          <w:rFonts w:ascii="Cambria" w:hAnsi="Cambria" w:cs="Cambria" w:eastAsia="Cambria"/>
          <w:b/>
          <w:sz w:val="22"/>
        </w:rPr>
        <w:t>condimentos y especias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platos preparados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Calidad comercial: características mínimas y parámetros para el comercio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Análisis sectorial y normativa: OCM, normas de comercialización UE, CEPE/UN, CODEX, folletos OCDE, normas UNE, producción ecológica, producción integrada, legislación general alimentaria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 Y DESIGNACIÓN DE LOS PRINCIPALES PRODUCTOS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Condimentos y especias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Azafrán</w:t>
      </w:r>
      <w:r>
        <w:rPr>
          <w:rFonts w:ascii="Cambria" w:hAnsi="Cambria" w:cs="Cambria" w:eastAsia="Cambria"/>
          <w:sz w:val="22"/>
        </w:rPr>
        <w:t xml:space="preserve"> (Crocus sativus): estigmas de la flor, cultivo y mondado a mano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Color (crocina), sabor (picrocrocina) y aroma (safranal)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 3632</w:t>
      </w:r>
      <w:r>
        <w:rPr>
          <w:rFonts w:ascii="Cambria" w:hAnsi="Cambria" w:cs="Cambria" w:eastAsia="Cambria"/>
          <w:sz w:val="22"/>
        </w:rPr>
        <w:t>: categoría I (máxima calidad), II (media, más estilos), III (estándar o inferior). Azafrán molido, mismos criterios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Denominaciones comerciales no normalizadas: </w:t>
      </w:r>
      <w:r>
        <w:rPr>
          <w:rFonts w:ascii="Cambria" w:hAnsi="Cambria" w:cs="Cambria" w:eastAsia="Cambria"/>
          <w:b/>
          <w:sz w:val="22"/>
        </w:rPr>
        <w:t>coupé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mancha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río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sierra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Pimentón</w:t>
      </w:r>
      <w:r>
        <w:rPr>
          <w:rFonts w:ascii="Cambria" w:hAnsi="Cambria" w:cs="Cambria" w:eastAsia="Cambria"/>
          <w:sz w:val="22"/>
        </w:rPr>
        <w:t xml:space="preserve"> (Capsicum annuum): secado y molido de pimientos rojos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Color (capsantina, capsorrubina), picante (capsaicina)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Dulce, picante, agridulce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Alcaparra</w:t>
      </w:r>
      <w:r>
        <w:rPr>
          <w:rFonts w:ascii="Cambria" w:hAnsi="Cambria" w:cs="Cambria" w:eastAsia="Cambria"/>
          <w:sz w:val="22"/>
        </w:rPr>
        <w:t xml:space="preserve"> (Capparis spinosa): botones florales en vinagre, salmuera o sal seca, fermentación más de un mes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Pimienta</w:t>
      </w:r>
      <w:r>
        <w:rPr>
          <w:rFonts w:ascii="Cambria" w:hAnsi="Cambria" w:cs="Cambria" w:eastAsia="Cambria"/>
          <w:sz w:val="22"/>
        </w:rPr>
        <w:t xml:space="preserve"> (Piper nigrum), principio activo piperina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Negra: fruto inmaduro secado al sol, </w:t>
      </w:r>
      <w:r>
        <w:rPr>
          <w:rFonts w:ascii="Cambria" w:hAnsi="Cambria" w:cs="Cambria" w:eastAsia="Cambria"/>
          <w:b/>
          <w:sz w:val="22"/>
        </w:rPr>
        <w:t>5-9 %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Blanca: fruto maduro sin pericarpio, </w:t>
      </w:r>
      <w:r>
        <w:rPr>
          <w:rFonts w:ascii="Cambria" w:hAnsi="Cambria" w:cs="Cambria" w:eastAsia="Cambria"/>
          <w:b/>
          <w:sz w:val="22"/>
        </w:rPr>
        <w:t>5-7 %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Vainilla</w:t>
      </w:r>
      <w:r>
        <w:rPr>
          <w:rFonts w:ascii="Cambria" w:hAnsi="Cambria" w:cs="Cambria" w:eastAsia="Cambria"/>
          <w:sz w:val="22"/>
        </w:rPr>
        <w:t xml:space="preserve"> (Vanilla planifolia): vaina desecada y fermentada, vainillina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Canela</w:t>
      </w:r>
      <w:r>
        <w:rPr>
          <w:rFonts w:ascii="Cambria" w:hAnsi="Cambria" w:cs="Cambria" w:eastAsia="Cambria"/>
          <w:sz w:val="22"/>
        </w:rPr>
        <w:t xml:space="preserve"> (Cinnamomum): corteza interna, aldehído cinámico y eugenol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</w:t>
      </w:r>
      <w:r>
        <w:rPr>
          <w:rFonts w:ascii="Cambria" w:hAnsi="Cambria" w:cs="Cambria" w:eastAsia="Cambria"/>
          <w:sz w:val="22"/>
        </w:rPr>
        <w:t xml:space="preserve"> (CAE: cloruro sódico apto): 5 tipos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Gema, fuente o mineral, marina, común (refinada), especiales (yodada, fluorada)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Vinagre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661/2012</w:t>
      </w:r>
      <w:r>
        <w:rPr>
          <w:rFonts w:ascii="Cambria" w:hAnsi="Cambria" w:cs="Cambria" w:eastAsia="Cambria"/>
          <w:sz w:val="22"/>
        </w:rPr>
        <w:t>, doble fermentación alcohólica y acética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Tipos: vino, frutas, sidra, alcohol, cereales, malta, miel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Calidad comercial: valor añadido por selección, clasificación, envasado y transporte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Azafrán: humedad, cenizas totales e insolubles en HCl, extracto etéreo, fibra bruta, nitrógeno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Fraude: </w:t>
      </w:r>
      <w:r>
        <w:rPr>
          <w:rFonts w:ascii="Cambria" w:hAnsi="Cambria" w:cs="Cambria" w:eastAsia="Cambria"/>
          <w:b/>
          <w:sz w:val="22"/>
        </w:rPr>
        <w:t>tartrazina (E-102)</w:t>
      </w:r>
      <w:r>
        <w:rPr>
          <w:rFonts w:ascii="Cambria" w:hAnsi="Cambria" w:cs="Cambria" w:eastAsia="Cambria"/>
          <w:sz w:val="22"/>
        </w:rPr>
        <w:t xml:space="preserve"> y colorantes artificiales, detección por </w:t>
      </w:r>
      <w:r>
        <w:rPr>
          <w:rFonts w:ascii="Cambria" w:hAnsi="Cambria" w:cs="Cambria" w:eastAsia="Cambria"/>
          <w:b/>
          <w:sz w:val="22"/>
        </w:rPr>
        <w:t>HPLC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Pimentón: aceites vegetales para brillo y colorantes </w:t>
      </w:r>
      <w:r>
        <w:rPr>
          <w:rFonts w:ascii="Cambria" w:hAnsi="Cambria" w:cs="Cambria" w:eastAsia="Cambria"/>
          <w:b/>
          <w:sz w:val="22"/>
        </w:rPr>
        <w:t>Sudán</w:t>
      </w:r>
      <w:r>
        <w:rPr>
          <w:rFonts w:ascii="Cambria" w:hAnsi="Cambria" w:cs="Cambria" w:eastAsia="Cambria"/>
          <w:sz w:val="22"/>
        </w:rPr>
        <w:t xml:space="preserve"> no autorizados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Saldo comercial positivo (DATACOMEX 2025), diversificación de destinos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Azafrán: producción española del 45-50 % mundial al </w:t>
      </w:r>
      <w:r>
        <w:rPr>
          <w:rFonts w:ascii="Cambria" w:hAnsi="Cambria" w:cs="Cambria" w:eastAsia="Cambria"/>
          <w:b/>
          <w:sz w:val="22"/>
        </w:rPr>
        <w:t>3 %</w:t>
      </w:r>
      <w:r>
        <w:rPr>
          <w:rFonts w:ascii="Cambria" w:hAnsi="Cambria" w:cs="Cambria" w:eastAsia="Cambria"/>
          <w:sz w:val="22"/>
        </w:rPr>
        <w:t xml:space="preserve">, Irán </w:t>
      </w:r>
      <w:r>
        <w:rPr>
          <w:rFonts w:ascii="Cambria" w:hAnsi="Cambria" w:cs="Cambria" w:eastAsia="Cambria"/>
          <w:b/>
          <w:sz w:val="22"/>
        </w:rPr>
        <w:t>80 %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España, principal exportador de calidad. </w:t>
      </w:r>
      <w:r>
        <w:rPr>
          <w:rFonts w:ascii="Cambria" w:hAnsi="Cambria" w:cs="Cambria" w:eastAsia="Cambria"/>
          <w:b/>
          <w:sz w:val="22"/>
        </w:rPr>
        <w:t>DOP Azafrán de La Mancha</w:t>
      </w:r>
      <w:r>
        <w:rPr>
          <w:rFonts w:ascii="Cambria" w:hAnsi="Cambria" w:cs="Cambria" w:eastAsia="Cambria"/>
          <w:sz w:val="22"/>
        </w:rPr>
        <w:t xml:space="preserve"> (Toledo)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Superávit cercano a </w:t>
      </w:r>
      <w:r>
        <w:rPr>
          <w:rFonts w:ascii="Cambria" w:hAnsi="Cambria" w:cs="Cambria" w:eastAsia="Cambria"/>
          <w:b/>
          <w:sz w:val="22"/>
        </w:rPr>
        <w:t>4 M€</w:t>
      </w:r>
      <w:r>
        <w:rPr>
          <w:rFonts w:ascii="Cambria" w:hAnsi="Cambria" w:cs="Cambria" w:eastAsia="Cambria"/>
          <w:sz w:val="22"/>
        </w:rPr>
        <w:t>. Exporta a EEUU, Suecia, Italia. Importa de Irán y Afganistán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Pimentón: Murcia y Cáceres (</w:t>
      </w:r>
      <w:r>
        <w:rPr>
          <w:rFonts w:ascii="Cambria" w:hAnsi="Cambria" w:cs="Cambria" w:eastAsia="Cambria"/>
          <w:b/>
          <w:sz w:val="22"/>
        </w:rPr>
        <w:t>DOP Pimentón de la Vera</w:t>
      </w:r>
      <w:r>
        <w:rPr>
          <w:rFonts w:ascii="Cambria" w:hAnsi="Cambria" w:cs="Cambria" w:eastAsia="Cambria"/>
          <w:sz w:val="22"/>
        </w:rPr>
        <w:t xml:space="preserve">). Superávit superior a </w:t>
      </w:r>
      <w:r>
        <w:rPr>
          <w:rFonts w:ascii="Cambria" w:hAnsi="Cambria" w:cs="Cambria" w:eastAsia="Cambria"/>
          <w:b/>
          <w:sz w:val="22"/>
        </w:rPr>
        <w:t>140 M€</w:t>
      </w:r>
      <w:r>
        <w:rPr>
          <w:rFonts w:ascii="Cambria" w:hAnsi="Cambria" w:cs="Cambria" w:eastAsia="Cambria"/>
          <w:sz w:val="22"/>
        </w:rPr>
        <w:t>. Importa de China, Perú y Zambia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Sal: España </w:t>
      </w:r>
      <w:r>
        <w:rPr>
          <w:rFonts w:ascii="Cambria" w:hAnsi="Cambria" w:cs="Cambria" w:eastAsia="Cambria"/>
          <w:b/>
          <w:sz w:val="22"/>
        </w:rPr>
        <w:t>3.ª</w:t>
      </w:r>
      <w:r>
        <w:rPr>
          <w:rFonts w:ascii="Cambria" w:hAnsi="Cambria" w:cs="Cambria" w:eastAsia="Cambria"/>
          <w:sz w:val="22"/>
        </w:rPr>
        <w:t xml:space="preserve"> exportadora europea (Cantabria, Cataluña, C. Valenciana). Superávit superior a </w:t>
      </w:r>
      <w:r>
        <w:rPr>
          <w:rFonts w:ascii="Cambria" w:hAnsi="Cambria" w:cs="Cambria" w:eastAsia="Cambria"/>
          <w:b/>
          <w:sz w:val="22"/>
        </w:rPr>
        <w:t>140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Vinagre: </w:t>
      </w:r>
      <w:r>
        <w:rPr>
          <w:rFonts w:ascii="Cambria" w:hAnsi="Cambria" w:cs="Cambria" w:eastAsia="Cambria"/>
          <w:b/>
          <w:sz w:val="22"/>
        </w:rPr>
        <w:t>90 %</w:t>
      </w:r>
      <w:r>
        <w:rPr>
          <w:rFonts w:ascii="Cambria" w:hAnsi="Cambria" w:cs="Cambria" w:eastAsia="Cambria"/>
          <w:sz w:val="22"/>
        </w:rPr>
        <w:t xml:space="preserve"> de vino. Superávit superior a </w:t>
      </w:r>
      <w:r>
        <w:rPr>
          <w:rFonts w:ascii="Cambria" w:hAnsi="Cambria" w:cs="Cambria" w:eastAsia="Cambria"/>
          <w:b/>
          <w:sz w:val="22"/>
        </w:rPr>
        <w:t>45 M€</w:t>
      </w:r>
      <w:r>
        <w:rPr>
          <w:rFonts w:ascii="Cambria" w:hAnsi="Cambria" w:cs="Cambria" w:eastAsia="Cambria"/>
          <w:sz w:val="22"/>
        </w:rPr>
        <w:t>. Exporta a EEUU, Reino Unido, Francia, Italia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Platos preparados y precocinados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1021/2022</w:t>
      </w:r>
      <w:r>
        <w:rPr>
          <w:rFonts w:ascii="Cambria" w:hAnsi="Cambria" w:cs="Cambria" w:eastAsia="Cambria"/>
          <w:sz w:val="22"/>
        </w:rPr>
        <w:t>, requisitos de higiene en comercio minorista (derogó el Real Decreto 3484/2000)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Definición: elaboración culinaria envasada o no, lista para consumo directo o tras calentar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Categorías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Precocinados</w:t>
      </w:r>
      <w:r>
        <w:rPr>
          <w:rFonts w:ascii="Cambria" w:hAnsi="Cambria" w:cs="Cambria" w:eastAsia="Cambria"/>
          <w:sz w:val="22"/>
        </w:rPr>
        <w:t>: elaboración incompleta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Cocinados</w:t>
      </w:r>
      <w:r>
        <w:rPr>
          <w:rFonts w:ascii="Cambria" w:hAnsi="Cambria" w:cs="Cambria" w:eastAsia="Cambria"/>
          <w:sz w:val="22"/>
        </w:rPr>
        <w:t>: elaboración completa, conservación por frío o calor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Cocinados de consumo inmediato</w:t>
      </w:r>
      <w:r>
        <w:rPr>
          <w:rFonts w:ascii="Cambria" w:hAnsi="Cambria" w:cs="Cambria" w:eastAsia="Cambria"/>
          <w:sz w:val="22"/>
        </w:rPr>
        <w:t xml:space="preserve">: más de </w:t>
      </w:r>
      <w:r>
        <w:rPr>
          <w:rFonts w:ascii="Cambria" w:hAnsi="Cambria" w:cs="Cambria" w:eastAsia="Cambria"/>
          <w:b/>
          <w:sz w:val="22"/>
        </w:rPr>
        <w:t>65 ºC</w:t>
      </w:r>
      <w:r>
        <w:rPr>
          <w:rFonts w:ascii="Cambria" w:hAnsi="Cambria" w:cs="Cambria" w:eastAsia="Cambria"/>
          <w:sz w:val="22"/>
        </w:rPr>
        <w:t>, consumo en el día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Alimentos dietéticos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609/2013</w:t>
      </w:r>
      <w:r>
        <w:rPr>
          <w:rFonts w:ascii="Cambria" w:hAnsi="Cambria" w:cs="Cambria" w:eastAsia="Cambria"/>
          <w:sz w:val="22"/>
        </w:rPr>
        <w:t>, alimentos para satisfacer necesidades nutritivas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Personas sanas, incluidos lactantes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Situaciones especiales (embarazadas, mayores, diabéticos)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Regímenes dietéticos de adelgazamiento (levaduras, germen de trigo, polen, jalea real)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Caldos y sopas deshidratadas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Sólidos o líquidos para consumo mezclados con agua hasta ebullición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Caldos</w:t>
      </w:r>
      <w:r>
        <w:rPr>
          <w:rFonts w:ascii="Cambria" w:hAnsi="Cambria" w:cs="Cambria" w:eastAsia="Cambria"/>
          <w:sz w:val="22"/>
        </w:rPr>
        <w:t>: sal, grasas, extracto de carne o vegetales, condimentos, aditivos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Sopas</w:t>
      </w:r>
      <w:r>
        <w:rPr>
          <w:rFonts w:ascii="Cambria" w:hAnsi="Cambria" w:cs="Cambria" w:eastAsia="Cambria"/>
          <w:sz w:val="22"/>
        </w:rPr>
        <w:t>: pastas, harinas y sémolas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Salsas de mesa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Mezcla de ingredientes comestibles para acompañar la comida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Principales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Tomate frito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kétchup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mostaza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mayonesa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Factores de calidad comercial del resto de 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Platos preparados: materias primas sanas, sin materias extrañas, envasado y etiquetado adecuados, tratamiento culinario y de conservación, sin patógenos ni metales pesados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Dietéticos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Comunes: productos sanos, técnicas correctas, normativa microbiológica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Lactantes: proteínas por cada </w:t>
      </w:r>
      <w:r>
        <w:rPr>
          <w:rFonts w:ascii="Cambria" w:hAnsi="Cambria" w:cs="Cambria" w:eastAsia="Cambria"/>
          <w:b/>
          <w:sz w:val="22"/>
        </w:rPr>
        <w:t>100 kcal</w:t>
      </w:r>
      <w:r>
        <w:rPr>
          <w:rFonts w:ascii="Cambria" w:hAnsi="Cambria" w:cs="Cambria" w:eastAsia="Cambria"/>
          <w:sz w:val="22"/>
        </w:rPr>
        <w:t xml:space="preserve"> (mínimos y máximos según leche de vaca, soja o hidrolizadas)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Limitado número de azúcares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Caldos y sopas: humedad menor del </w:t>
      </w:r>
      <w:r>
        <w:rPr>
          <w:rFonts w:ascii="Cambria" w:hAnsi="Cambria" w:cs="Cambria" w:eastAsia="Cambria"/>
          <w:b/>
          <w:sz w:val="22"/>
        </w:rPr>
        <w:t>20 %</w:t>
      </w:r>
      <w:r>
        <w:rPr>
          <w:rFonts w:ascii="Cambria" w:hAnsi="Cambria" w:cs="Cambria" w:eastAsia="Cambria"/>
          <w:sz w:val="22"/>
        </w:rPr>
        <w:t xml:space="preserve">, sal menor del </w:t>
      </w:r>
      <w:r>
        <w:rPr>
          <w:rFonts w:ascii="Cambria" w:hAnsi="Cambria" w:cs="Cambria" w:eastAsia="Cambria"/>
          <w:b/>
          <w:sz w:val="22"/>
        </w:rPr>
        <w:t>65 %</w:t>
      </w:r>
      <w:r>
        <w:rPr>
          <w:rFonts w:ascii="Cambria" w:hAnsi="Cambria" w:cs="Cambria" w:eastAsia="Cambria"/>
          <w:sz w:val="22"/>
        </w:rPr>
        <w:t xml:space="preserve"> del extracto seco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2.7. Análisis sectorial del resto de productos del tema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Barreras exportadoras: transporte y almacenamiento costosos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Éxitos: pizzas, pastas, sopas, cremas, tortillas, croquetas. Materia prima importada (verdura de China y Perú, pescado de China, Vietnam, Marruecos y UE)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Exportación de hamburguesas, gazpachos y cremas refrigeradas a </w:t>
      </w:r>
      <w:r>
        <w:rPr>
          <w:rFonts w:ascii="Cambria" w:hAnsi="Cambria" w:cs="Cambria" w:eastAsia="Cambria"/>
          <w:b/>
          <w:sz w:val="22"/>
        </w:rPr>
        <w:t>Francia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Mercado dominado por McCain, Pescanova y Findus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Salsas y sopas: superávit notable, exporta a Francia, Reino Unido, Italia, Portugal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Pastas: déficit de unos </w:t>
      </w:r>
      <w:r>
        <w:rPr>
          <w:rFonts w:ascii="Cambria" w:hAnsi="Cambria" w:cs="Cambria" w:eastAsia="Cambria"/>
          <w:b/>
          <w:sz w:val="22"/>
        </w:rPr>
        <w:t>150 M€</w:t>
      </w:r>
      <w:r>
        <w:rPr>
          <w:rFonts w:ascii="Cambria" w:hAnsi="Cambria" w:cs="Cambria" w:eastAsia="Cambria"/>
          <w:sz w:val="22"/>
        </w:rPr>
        <w:t>, importa de Italia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al mercado, la sostenibilidad y la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 xml:space="preserve">: planes estratégicos (FEAGA y FEADER). En España,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Ayudas directas: </w:t>
      </w: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 xml:space="preserve"> (sustituye pago básico y greening), eco-regímenes, condicionalidad reforzada (</w:t>
      </w:r>
      <w:r>
        <w:rPr>
          <w:rFonts w:ascii="Cambria" w:hAnsi="Cambria" w:cs="Cambria" w:eastAsia="Cambria"/>
          <w:b/>
          <w:sz w:val="22"/>
        </w:rPr>
        <w:t>BCAM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sostenibilidad, relevo generacional, digitalización, organizaciones de productores, resiliencia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Organización Común de Mercados (OCM)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>: base CEPE/ONU (WP.7)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Controles en todas las fases y a terceros países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Azafrán regulado en el 1308/2013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: autoridad de coordinación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 xml:space="preserve">: art. 157 del Reglamento 1308/2013 y </w:t>
      </w:r>
      <w:r>
        <w:rPr>
          <w:rFonts w:ascii="Cambria" w:hAnsi="Cambria" w:cs="Cambria" w:eastAsia="Cambria"/>
          <w:b/>
          <w:sz w:val="22"/>
        </w:rPr>
        <w:t>Ley 38/1994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Defensa y promoción del sector. Ejemplo sectorial: </w:t>
      </w:r>
      <w:r>
        <w:rPr>
          <w:rFonts w:ascii="Cambria" w:hAnsi="Cambria" w:cs="Cambria" w:eastAsia="Cambria"/>
          <w:b/>
          <w:sz w:val="22"/>
        </w:rPr>
        <w:t>FIAB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estabilidad del mercado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FEGA gestiona, FEAGA financia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 de importación y exportación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Normativa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CEPE/UN (WP7)</w:t>
      </w:r>
      <w:r>
        <w:rPr>
          <w:rFonts w:ascii="Cambria" w:hAnsi="Cambria" w:cs="Cambria" w:eastAsia="Cambria"/>
          <w:sz w:val="22"/>
        </w:rPr>
        <w:t>: base de las normas de comercialización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Temas actuales: desperdicio alimentario y trazabilidad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especias, aplicación limitada. Pesan las normas </w:t>
      </w:r>
      <w:r>
        <w:rPr>
          <w:rFonts w:ascii="Cambria" w:hAnsi="Cambria" w:cs="Cambria" w:eastAsia="Cambria"/>
          <w:b/>
          <w:sz w:val="22"/>
        </w:rPr>
        <w:t>ISO</w:t>
      </w:r>
      <w:r>
        <w:rPr>
          <w:rFonts w:ascii="Cambria" w:hAnsi="Cambria" w:cs="Cambria" w:eastAsia="Cambria"/>
          <w:sz w:val="22"/>
        </w:rPr>
        <w:t xml:space="preserve"> de cada especia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Folletos OCDE</w:t>
      </w:r>
      <w:r>
        <w:rPr>
          <w:rFonts w:ascii="Cambria" w:hAnsi="Cambria" w:cs="Cambria" w:eastAsia="Cambria"/>
          <w:sz w:val="22"/>
        </w:rPr>
        <w:t>: no aplican de forma general a especias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>: voluntarias, protegen la salud y el comercio justo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Codex Stan 188-1993</w:t>
      </w:r>
      <w:r>
        <w:rPr>
          <w:rFonts w:ascii="Cambria" w:hAnsi="Cambria" w:cs="Cambria" w:eastAsia="Cambria"/>
          <w:sz w:val="22"/>
        </w:rPr>
        <w:t xml:space="preserve"> (azafrán), </w:t>
      </w:r>
      <w:r>
        <w:rPr>
          <w:rFonts w:ascii="Cambria" w:hAnsi="Cambria" w:cs="Cambria" w:eastAsia="Cambria"/>
          <w:b/>
          <w:sz w:val="22"/>
        </w:rPr>
        <w:t>ISO 3632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>: normas UNE de AENOR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 xml:space="preserve"> (derogó el 834/2007, 889/2008 y 1235/2008)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Terceros países cumplen estándares comunitarios desde </w:t>
      </w:r>
      <w:r>
        <w:rPr>
          <w:rFonts w:ascii="Cambria" w:hAnsi="Cambria" w:cs="Cambria" w:eastAsia="Cambria"/>
          <w:b/>
          <w:sz w:val="22"/>
        </w:rPr>
        <w:t>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 Ejecución (UE) 2016/1842</w:t>
      </w:r>
      <w:r>
        <w:rPr>
          <w:rFonts w:ascii="Cambria" w:hAnsi="Cambria" w:cs="Cambria" w:eastAsia="Cambria"/>
          <w:sz w:val="22"/>
        </w:rPr>
        <w:t>: certificado electrónico de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: controles SOIVRE a la importación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Agrarios vivos o no transformados, transformados para alimentación humana, piensos, material de reproducción y semillas, levaduras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1201/2002</w:t>
      </w:r>
      <w:r>
        <w:rPr>
          <w:rFonts w:ascii="Cambria" w:hAnsi="Cambria" w:cs="Cambria" w:eastAsia="Cambria"/>
          <w:sz w:val="22"/>
        </w:rPr>
        <w:t xml:space="preserve">, logotipo según </w:t>
      </w:r>
      <w:r>
        <w:rPr>
          <w:rFonts w:ascii="Cambria" w:hAnsi="Cambria" w:cs="Cambria" w:eastAsia="Cambria"/>
          <w:b/>
          <w:sz w:val="22"/>
        </w:rPr>
        <w:t>Orden APA/1/2004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>, controles de comercialización por la AICA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Ejemplos: Pimentón de la Vera, Azafrán de La Mancha, Vinagre de Jerez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Normativa específica del sector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176/2013</w:t>
      </w:r>
      <w:r>
        <w:rPr>
          <w:rFonts w:ascii="Cambria" w:hAnsi="Cambria" w:cs="Cambria" w:eastAsia="Cambria"/>
          <w:sz w:val="22"/>
        </w:rPr>
        <w:t>: RTS de condimentos y especias, incluida la sal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661/2012</w:t>
      </w:r>
      <w:r>
        <w:rPr>
          <w:rFonts w:ascii="Cambria" w:hAnsi="Cambria" w:cs="Cambria" w:eastAsia="Cambria"/>
          <w:sz w:val="22"/>
        </w:rPr>
        <w:t>: norma de calidad de vinagres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Azafrán: </w:t>
      </w:r>
      <w:r>
        <w:rPr>
          <w:rFonts w:ascii="Cambria" w:hAnsi="Cambria" w:cs="Cambria" w:eastAsia="Cambria"/>
          <w:b/>
          <w:sz w:val="22"/>
        </w:rPr>
        <w:t>Reglamento 1308/2013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Orden ECC/2566/2015</w:t>
      </w:r>
      <w:r>
        <w:rPr>
          <w:rFonts w:ascii="Cambria" w:hAnsi="Cambria" w:cs="Cambria" w:eastAsia="Cambria"/>
          <w:sz w:val="22"/>
        </w:rPr>
        <w:t xml:space="preserve"> (tipos para exportación), </w:t>
      </w:r>
      <w:r>
        <w:rPr>
          <w:rFonts w:ascii="Cambria" w:hAnsi="Cambria" w:cs="Cambria" w:eastAsia="Cambria"/>
          <w:b/>
          <w:sz w:val="22"/>
        </w:rPr>
        <w:t>ISO 3632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1021/2022</w:t>
      </w:r>
      <w:r>
        <w:rPr>
          <w:rFonts w:ascii="Cambria" w:hAnsi="Cambria" w:cs="Cambria" w:eastAsia="Cambria"/>
          <w:sz w:val="22"/>
        </w:rPr>
        <w:t>: higiene de platos preparados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609/2013</w:t>
      </w:r>
      <w:r>
        <w:rPr>
          <w:rFonts w:ascii="Cambria" w:hAnsi="Cambria" w:cs="Cambria" w:eastAsia="Cambria"/>
          <w:sz w:val="22"/>
        </w:rPr>
        <w:t>: alimentos para lactantes, usos médicos especiales y control del peso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nacionales de calidad remanentes: caldos, consomés, sopas y cremas (1984), salsas de mesa (</w:t>
      </w:r>
      <w:r>
        <w:rPr>
          <w:rFonts w:ascii="Cambria" w:hAnsi="Cambria" w:cs="Cambria" w:eastAsia="Cambria"/>
          <w:b/>
          <w:sz w:val="22"/>
        </w:rPr>
        <w:t>Real Decreto 858/1984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, modificada por </w:t>
      </w:r>
      <w:r>
        <w:rPr>
          <w:rFonts w:ascii="Cambria" w:hAnsi="Cambria" w:cs="Cambria" w:eastAsia="Cambria"/>
          <w:b/>
          <w:sz w:val="22"/>
        </w:rPr>
        <w:t>ECC/2257/2013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ECC/2566/2015</w:t>
      </w:r>
      <w:r>
        <w:rPr>
          <w:rFonts w:ascii="Cambria" w:hAnsi="Cambria" w:cs="Cambria" w:eastAsia="Cambria"/>
          <w:sz w:val="22"/>
        </w:rPr>
        <w:t>: inspección de 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SOIVRE </w:t>
      </w:r>
      <w:r>
        <w:rPr>
          <w:rFonts w:ascii="Cambria" w:hAnsi="Cambria" w:cs="Cambria" w:eastAsia="Cambria"/>
          <w:b/>
          <w:sz w:val="22"/>
        </w:rPr>
        <w:t>no controla</w:t>
      </w:r>
      <w:r>
        <w:rPr>
          <w:rFonts w:ascii="Cambria" w:hAnsi="Cambria" w:cs="Cambria" w:eastAsia="Cambria"/>
          <w:sz w:val="22"/>
        </w:rPr>
        <w:t xml:space="preserve"> la calidad comercial de estos 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Excepción: </w:t>
      </w:r>
      <w:r>
        <w:rPr>
          <w:rFonts w:ascii="Cambria" w:hAnsi="Cambria" w:cs="Cambria" w:eastAsia="Cambria"/>
          <w:b/>
          <w:sz w:val="22"/>
        </w:rPr>
        <w:t>azafrán</w:t>
      </w:r>
      <w:r>
        <w:rPr>
          <w:rFonts w:ascii="Cambria" w:hAnsi="Cambria" w:cs="Cambria" w:eastAsia="Cambria"/>
          <w:sz w:val="22"/>
        </w:rPr>
        <w:t>, por fraude de origen (precios públicos), con RMN y HPLC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Normativa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: autoridad de controles de conformidad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límites máximos de residuos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: contaminantes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1055/2022</w:t>
      </w:r>
      <w:r>
        <w:rPr>
          <w:rFonts w:ascii="Cambria" w:hAnsi="Cambria" w:cs="Cambria" w:eastAsia="Cambria"/>
          <w:sz w:val="22"/>
        </w:rPr>
        <w:t>: envases y residuos de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Higiene: </w:t>
      </w:r>
      <w:r>
        <w:rPr>
          <w:rFonts w:ascii="Cambria" w:hAnsi="Cambria" w:cs="Cambria" w:eastAsia="Cambria"/>
          <w:b/>
          <w:sz w:val="22"/>
        </w:rPr>
        <w:t>Reglamentos (CE) 852 y 853/2004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(UE) 2017/625</w:t>
      </w:r>
      <w:r>
        <w:rPr>
          <w:rFonts w:ascii="Cambria" w:hAnsi="Cambria" w:cs="Cambria" w:eastAsia="Cambria"/>
          <w:sz w:val="22"/>
        </w:rPr>
        <w:t xml:space="preserve"> (controles oficiales)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defensa de la calidad alimentaria, régimen sancionador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prevención del desperdicio alimentario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Sector heterogéneo. Superávit en pimentón, sal y vinagre, con arraigo territorial y DOP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Tensiones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 UE-</w:t>
      </w: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>: acceso de especias procesadas y transformados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Azafrán: cuota española del 50 % al </w:t>
      </w:r>
      <w:r>
        <w:rPr>
          <w:rFonts w:ascii="Cambria" w:hAnsi="Cambria" w:cs="Cambria" w:eastAsia="Cambria"/>
          <w:b/>
          <w:sz w:val="22"/>
        </w:rPr>
        <w:t>3 %</w:t>
      </w:r>
      <w:r>
        <w:rPr>
          <w:rFonts w:ascii="Cambria" w:hAnsi="Cambria" w:cs="Cambria" w:eastAsia="Cambria"/>
          <w:sz w:val="22"/>
        </w:rPr>
        <w:t>, fortaleza en calidad y trazabilidad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Platos preparados dominados por multinacionales. Déficit en pastas (Italia)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Aranceles de EEUU de 2025 sobre salsas y condimentos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Estrategia: calidad diferenciada, certificación de origen, autenticidad frente a imitaciones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UE: exigir a las importaciones los mismos estándares sanitarios, de trazabilidad y etiquetado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13 – Otros sectores agroalimentarios no incluidos en los temas anteriores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13 – Otros sectores agroalimentarios no incluidos en los temas anteriores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