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1. INTRODUCCIÓN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Contexto histórico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Industrialización años 60: estructura sesgada a sectores tradicionales intensivos en mano de obra, dependencia energética y tecnológica, muchas pymes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Entrada en la </w:t>
      </w:r>
      <w:r>
        <w:rPr>
          <w:rFonts w:ascii="Cambria" w:hAnsi="Cambria" w:cs="Cambria" w:eastAsia="Cambria"/>
          <w:b/>
          <w:sz w:val="22"/>
        </w:rPr>
        <w:t>CEE (1986)</w:t>
      </w:r>
      <w:r>
        <w:rPr>
          <w:rFonts w:ascii="Cambria" w:hAnsi="Cambria" w:cs="Cambria" w:eastAsia="Cambria"/>
          <w:sz w:val="22"/>
        </w:rPr>
        <w:t>: completar la reconversión industrial y adaptarse al Mercado Único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Sector secundario</w:t>
      </w:r>
      <w:r>
        <w:rPr>
          <w:rFonts w:ascii="Cambria" w:hAnsi="Cambria" w:cs="Cambria" w:eastAsia="Cambria"/>
          <w:sz w:val="22"/>
        </w:rPr>
        <w:t xml:space="preserve">: </w:t>
      </w:r>
      <w:r>
        <w:rPr>
          <w:rFonts w:ascii="Cambria" w:hAnsi="Cambria" w:cs="Cambria" w:eastAsia="Cambria"/>
          <w:b/>
          <w:sz w:val="22"/>
        </w:rPr>
        <w:t>14,2 %</w:t>
      </w:r>
      <w:r>
        <w:rPr>
          <w:rFonts w:ascii="Cambria" w:hAnsi="Cambria" w:cs="Cambria" w:eastAsia="Cambria"/>
          <w:sz w:val="22"/>
        </w:rPr>
        <w:t xml:space="preserve"> del PIB, </w:t>
      </w:r>
      <w:r>
        <w:rPr>
          <w:rFonts w:ascii="Cambria" w:hAnsi="Cambria" w:cs="Cambria" w:eastAsia="Cambria"/>
          <w:b/>
          <w:sz w:val="22"/>
        </w:rPr>
        <w:t>15,6 %</w:t>
      </w:r>
      <w:r>
        <w:rPr>
          <w:rFonts w:ascii="Cambria" w:hAnsi="Cambria" w:cs="Cambria" w:eastAsia="Cambria"/>
          <w:sz w:val="22"/>
        </w:rPr>
        <w:t xml:space="preserve"> del VAB, </w:t>
      </w:r>
      <w:r>
        <w:rPr>
          <w:rFonts w:ascii="Cambria" w:hAnsi="Cambria" w:cs="Cambria" w:eastAsia="Cambria"/>
          <w:b/>
          <w:sz w:val="22"/>
        </w:rPr>
        <w:t>11,4 %</w:t>
      </w:r>
      <w:r>
        <w:rPr>
          <w:rFonts w:ascii="Cambria" w:hAnsi="Cambria" w:cs="Cambria" w:eastAsia="Cambria"/>
          <w:sz w:val="22"/>
        </w:rPr>
        <w:t xml:space="preserve"> del empleo (Informe Anual 2025, SG de Estudios, Análisis y Planes de Actuación, MINTUR)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Minería, energía e industria transformadora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Manufacturas: bienes intermedios, </w:t>
      </w:r>
      <w:r>
        <w:rPr>
          <w:rFonts w:ascii="Cambria" w:hAnsi="Cambria" w:cs="Cambria" w:eastAsia="Cambria"/>
          <w:b/>
          <w:sz w:val="22"/>
        </w:rPr>
        <w:t>bienes de equipo</w:t>
      </w:r>
      <w:r>
        <w:rPr>
          <w:rFonts w:ascii="Cambria" w:hAnsi="Cambria" w:cs="Cambria" w:eastAsia="Cambria"/>
          <w:sz w:val="22"/>
        </w:rPr>
        <w:t xml:space="preserve"> y bienes de consumo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Bienes de equipo</w:t>
      </w:r>
      <w:r>
        <w:rPr>
          <w:rFonts w:ascii="Cambria" w:hAnsi="Cambria" w:cs="Cambria" w:eastAsia="Cambria"/>
          <w:sz w:val="22"/>
        </w:rPr>
        <w:t>: máquinas, instalaciones o productos destinados a producir otros bienes o servicios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Nivel tecnológico medio-alto y alto valor añadido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Con automóvil, cerca del </w:t>
      </w:r>
      <w:r>
        <w:rPr>
          <w:rFonts w:ascii="Cambria" w:hAnsi="Cambria" w:cs="Cambria" w:eastAsia="Cambria"/>
          <w:b/>
          <w:sz w:val="22"/>
        </w:rPr>
        <w:t>30 %</w:t>
      </w:r>
      <w:r>
        <w:rPr>
          <w:rFonts w:ascii="Cambria" w:hAnsi="Cambria" w:cs="Cambria" w:eastAsia="Cambria"/>
          <w:sz w:val="22"/>
        </w:rPr>
        <w:t xml:space="preserve"> del VAB y del empleo industrial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Sector motor de las exportaciones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Estructura: una decena de grupos autóctonos de peso, resto pymes y filiales de multinacionales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1.1. Legislación general del sector industrial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Desarrollo normativo: </w:t>
      </w:r>
      <w:r>
        <w:rPr>
          <w:rFonts w:ascii="Cambria" w:hAnsi="Cambria" w:cs="Cambria" w:eastAsia="Cambria"/>
          <w:b/>
          <w:sz w:val="22"/>
        </w:rPr>
        <w:t>SG de Calidad y Seguridad Industrial</w:t>
      </w:r>
      <w:r>
        <w:rPr>
          <w:rFonts w:ascii="Cambria" w:hAnsi="Cambria" w:cs="Cambria" w:eastAsia="Cambria"/>
          <w:sz w:val="22"/>
        </w:rPr>
        <w:t xml:space="preserve"> (MINTUR)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Ley 21/1992, de Industria</w:t>
      </w:r>
      <w:r>
        <w:rPr>
          <w:rFonts w:ascii="Cambria" w:hAnsi="Cambria" w:cs="Cambria" w:eastAsia="Cambria"/>
          <w:sz w:val="22"/>
        </w:rPr>
        <w:t>: adapta la actividad industrial a la UE y al Mercado Único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Real Decreto 559/2010</w:t>
      </w:r>
      <w:r>
        <w:rPr>
          <w:rFonts w:ascii="Cambria" w:hAnsi="Cambria" w:cs="Cambria" w:eastAsia="Cambria"/>
          <w:sz w:val="22"/>
        </w:rPr>
        <w:t>: Reglamento del Registro Integrado Industrial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Real Decreto 1072/2015</w:t>
      </w:r>
      <w:r>
        <w:rPr>
          <w:rFonts w:ascii="Cambria" w:hAnsi="Cambria" w:cs="Cambria" w:eastAsia="Cambria"/>
          <w:sz w:val="22"/>
        </w:rPr>
        <w:t>: Infraestructura para la Calidad y la Seguridad Industrial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AENOR</w:t>
      </w:r>
      <w:r>
        <w:rPr>
          <w:rFonts w:ascii="Cambria" w:hAnsi="Cambria" w:cs="Cambria" w:eastAsia="Cambria"/>
          <w:sz w:val="22"/>
        </w:rPr>
        <w:t xml:space="preserve"> normalización, </w:t>
      </w:r>
      <w:r>
        <w:rPr>
          <w:rFonts w:ascii="Cambria" w:hAnsi="Cambria" w:cs="Cambria" w:eastAsia="Cambria"/>
          <w:b/>
          <w:sz w:val="22"/>
        </w:rPr>
        <w:t>ENAC</w:t>
      </w:r>
      <w:r>
        <w:rPr>
          <w:rFonts w:ascii="Cambria" w:hAnsi="Cambria" w:cs="Cambria" w:eastAsia="Cambria"/>
          <w:sz w:val="22"/>
        </w:rPr>
        <w:t xml:space="preserve"> acreditación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Real Decreto 1468/1988</w:t>
      </w:r>
      <w:r>
        <w:rPr>
          <w:rFonts w:ascii="Cambria" w:hAnsi="Cambria" w:cs="Cambria" w:eastAsia="Cambria"/>
          <w:sz w:val="22"/>
        </w:rPr>
        <w:t>: etiquetado, presentación y publicidad de productos industriales sin normativa específica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Etiquetado real, veraz y comprensible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Datos mínimos: denominación, composición, contenido neto, lote, identificación de la empresa, origen, alérgenos y, en su caso, potencia, tensión y consumo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Exportación a terceros países incumpliendo la norma: productos identificados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Real Decreto 1406/1989</w:t>
      </w:r>
      <w:r>
        <w:rPr>
          <w:rFonts w:ascii="Cambria" w:hAnsi="Cambria" w:cs="Cambria" w:eastAsia="Cambria"/>
          <w:sz w:val="22"/>
        </w:rPr>
        <w:t>: limita sustancias (benceno, amianto, dimetilfumarato, pentaclorofenol), termómetros de mercurio prohibidos desde 2009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Real Decreto 330/2008</w:t>
      </w:r>
      <w:r>
        <w:rPr>
          <w:rFonts w:ascii="Cambria" w:hAnsi="Cambria" w:cs="Cambria" w:eastAsia="Cambria"/>
          <w:sz w:val="22"/>
        </w:rPr>
        <w:t xml:space="preserve">: control de seguridad en importación a partir de </w:t>
      </w:r>
      <w:r>
        <w:rPr>
          <w:rFonts w:ascii="Cambria" w:hAnsi="Cambria" w:cs="Cambria" w:eastAsia="Cambria"/>
          <w:b/>
          <w:sz w:val="22"/>
        </w:rPr>
        <w:t>RAPEX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SOIVRE</w:t>
      </w:r>
      <w:r>
        <w:rPr>
          <w:rFonts w:ascii="Cambria" w:hAnsi="Cambria" w:cs="Cambria" w:eastAsia="Cambria"/>
          <w:sz w:val="22"/>
        </w:rPr>
        <w:t xml:space="preserve"> controla la conformidad antes del despacho aduanero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Lista en </w:t>
      </w:r>
      <w:r>
        <w:rPr>
          <w:rFonts w:ascii="Cambria" w:hAnsi="Cambria" w:cs="Cambria" w:eastAsia="Cambria"/>
          <w:b/>
          <w:sz w:val="22"/>
        </w:rPr>
        <w:t>Orden PJC/161/2026</w:t>
      </w:r>
      <w:r>
        <w:rPr>
          <w:rFonts w:ascii="Cambria" w:hAnsi="Cambria" w:cs="Cambria" w:eastAsia="Cambria"/>
          <w:sz w:val="22"/>
        </w:rPr>
        <w:t>: drones, puericultura, textil, calzado, juguetes, EPIs, pequeño material eléctrico, muebles y derivados de madera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Real Decreto 993/2022</w:t>
      </w:r>
      <w:r>
        <w:rPr>
          <w:rFonts w:ascii="Cambria" w:hAnsi="Cambria" w:cs="Cambria" w:eastAsia="Cambria"/>
          <w:sz w:val="22"/>
        </w:rPr>
        <w:t>: control SOIVRE de AEEs en restricción de sustancias (RoHS) y Registro Integrado Industrial de AEEs, pilas y acumuladores de terceros países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Reglamento (CE) 765/2008</w:t>
      </w:r>
      <w:r>
        <w:rPr>
          <w:rFonts w:ascii="Cambria" w:hAnsi="Cambria" w:cs="Cambria" w:eastAsia="Cambria"/>
          <w:sz w:val="22"/>
        </w:rPr>
        <w:t>: acreditación y marcado CE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Marcado CE para productos de Nuevo Enfoque (EPIs, juguetes, pequeño material eléctrico)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En vigilancia de mercado, sustituido por el </w:t>
      </w:r>
      <w:r>
        <w:rPr>
          <w:rFonts w:ascii="Cambria" w:hAnsi="Cambria" w:cs="Cambria" w:eastAsia="Cambria"/>
          <w:b/>
          <w:sz w:val="22"/>
        </w:rPr>
        <w:t>Reglamento (UE) 2019/1020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Reglamento (UE) 2019/1020</w:t>
      </w:r>
      <w:r>
        <w:rPr>
          <w:rFonts w:ascii="Cambria" w:hAnsi="Cambria" w:cs="Cambria" w:eastAsia="Cambria"/>
          <w:sz w:val="22"/>
        </w:rPr>
        <w:t>: vigilancia del mercado, poderes de las AVM, marco de controles a terceros países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Reglamento (UE) 2019/515</w:t>
      </w:r>
      <w:r>
        <w:rPr>
          <w:rFonts w:ascii="Cambria" w:hAnsi="Cambria" w:cs="Cambria" w:eastAsia="Cambria"/>
          <w:sz w:val="22"/>
        </w:rPr>
        <w:t>: reconocimiento mutuo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Decisión 768/2008/CE</w:t>
      </w:r>
      <w:r>
        <w:rPr>
          <w:rFonts w:ascii="Cambria" w:hAnsi="Cambria" w:cs="Cambria" w:eastAsia="Cambria"/>
          <w:sz w:val="22"/>
        </w:rPr>
        <w:t>: marco común, base del NML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Reglamento (UE) 2023/988 (RGSP)</w:t>
      </w:r>
      <w:r>
        <w:rPr>
          <w:rFonts w:ascii="Cambria" w:hAnsi="Cambria" w:cs="Cambria" w:eastAsia="Cambria"/>
          <w:sz w:val="22"/>
        </w:rPr>
        <w:t>: seguridad general de productos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Deroga la Directiva 2001/95/CE, aplicable desde el </w:t>
      </w:r>
      <w:r>
        <w:rPr>
          <w:rFonts w:ascii="Cambria" w:hAnsi="Cambria" w:cs="Cambria" w:eastAsia="Cambria"/>
          <w:b/>
          <w:sz w:val="22"/>
        </w:rPr>
        <w:t>13 de diciembre de 2024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Real Decreto 1801/2003 sin efecto autónomo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Fabricantes y distribuidores solo ponen productos seguros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Refuerza </w:t>
      </w:r>
      <w:r>
        <w:rPr>
          <w:rFonts w:ascii="Cambria" w:hAnsi="Cambria" w:cs="Cambria" w:eastAsia="Cambria"/>
          <w:b/>
          <w:sz w:val="22"/>
        </w:rPr>
        <w:t>Safety Gate</w:t>
      </w:r>
      <w:r>
        <w:rPr>
          <w:rFonts w:ascii="Cambria" w:hAnsi="Cambria" w:cs="Cambria" w:eastAsia="Cambria"/>
          <w:sz w:val="22"/>
        </w:rPr>
        <w:t xml:space="preserve"> (sustituye a RAPEX) y obligaciones de mercados en línea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Reglamento (CE) 1907/2006 REACH</w:t>
      </w:r>
      <w:r>
        <w:rPr>
          <w:rFonts w:ascii="Cambria" w:hAnsi="Cambria" w:cs="Cambria" w:eastAsia="Cambria"/>
          <w:sz w:val="22"/>
        </w:rPr>
        <w:t xml:space="preserve">: sustancias químicas, restricciones en Anexo XVII, crea la </w:t>
      </w:r>
      <w:r>
        <w:rPr>
          <w:rFonts w:ascii="Cambria" w:hAnsi="Cambria" w:cs="Cambria" w:eastAsia="Cambria"/>
          <w:b/>
          <w:sz w:val="22"/>
        </w:rPr>
        <w:t>ECHA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Reglamento (UE) 2023/2411</w:t>
      </w:r>
      <w:r>
        <w:rPr>
          <w:rFonts w:ascii="Cambria" w:hAnsi="Cambria" w:cs="Cambria" w:eastAsia="Cambria"/>
          <w:sz w:val="22"/>
        </w:rPr>
        <w:t>: indicaciones geográficas de productos artesanales e industriales, aplicable desde 2025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1.2. Directivas de Nuevo Enfoque y Nuevo Marco Legislativo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Sector regulado por normas obligatorias y normalización técnica voluntaria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Directivas de Nuevo Enfoque (desde 1985)</w:t>
      </w:r>
      <w:r>
        <w:rPr>
          <w:rFonts w:ascii="Cambria" w:hAnsi="Cambria" w:cs="Cambria" w:eastAsia="Cambria"/>
          <w:sz w:val="22"/>
        </w:rPr>
        <w:t>: requisitos esenciales de seguridad, evaluación de la conformidad, marcado CE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Normas armonizadas</w:t>
      </w:r>
      <w:r>
        <w:rPr>
          <w:rFonts w:ascii="Cambria" w:hAnsi="Cambria" w:cs="Cambria" w:eastAsia="Cambria"/>
          <w:sz w:val="22"/>
        </w:rPr>
        <w:t xml:space="preserve"> (CEN, CENELEC, ETSI): conformidad voluntaria con los requisitos esenciales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Nuevo Marco Legislativo (NML)</w:t>
      </w:r>
      <w:r>
        <w:rPr>
          <w:rFonts w:ascii="Cambria" w:hAnsi="Cambria" w:cs="Cambria" w:eastAsia="Cambria"/>
          <w:sz w:val="22"/>
        </w:rPr>
        <w:t>: directivas de los 90 y 2000 actualizadas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Disposiciones horizontales: Reglamento 765/2008 y Decisión 768/2008/CE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2. SITUACIÓN Y ANÁLISIS DEL SECTOR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Fuente: DATACOMEX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Exportaciones positivas en casi todos los subsectores, importaciones creciendo a ritmo similar o superior en algunos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Mejora notable desde la adhesión a la CEE, de cerca del </w:t>
      </w:r>
      <w:r>
        <w:rPr>
          <w:rFonts w:ascii="Cambria" w:hAnsi="Cambria" w:cs="Cambria" w:eastAsia="Cambria"/>
          <w:b/>
          <w:sz w:val="22"/>
        </w:rPr>
        <w:t>40 %</w:t>
      </w:r>
      <w:r>
        <w:rPr>
          <w:rFonts w:ascii="Cambria" w:hAnsi="Cambria" w:cs="Cambria" w:eastAsia="Cambria"/>
          <w:sz w:val="22"/>
        </w:rPr>
        <w:t xml:space="preserve"> a más del </w:t>
      </w:r>
      <w:r>
        <w:rPr>
          <w:rFonts w:ascii="Cambria" w:hAnsi="Cambria" w:cs="Cambria" w:eastAsia="Cambria"/>
          <w:b/>
          <w:sz w:val="22"/>
        </w:rPr>
        <w:t>80-90 %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Coyuntura</w:t>
      </w:r>
      <w:r>
        <w:rPr>
          <w:rFonts w:ascii="Cambria" w:hAnsi="Cambria" w:cs="Cambria" w:eastAsia="Cambria"/>
          <w:sz w:val="22"/>
        </w:rPr>
        <w:t>: recuperación 2021-2022 tras COVID-19 en 2020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Condicionantes: tensiones geopolíticas, cadenas de suministro, escasez de componentes electrónicos, costes energéticos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Oportunidades: automatización, digitalización, transición energética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Estructura</w:t>
      </w:r>
      <w:r>
        <w:rPr>
          <w:rFonts w:ascii="Cambria" w:hAnsi="Cambria" w:cs="Cambria" w:eastAsia="Cambria"/>
          <w:sz w:val="22"/>
        </w:rPr>
        <w:t>: muchas pymes, grandes empresas concentran producción, I+D y exportaciones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Polos internacionales: </w:t>
      </w:r>
      <w:r>
        <w:rPr>
          <w:rFonts w:ascii="Cambria" w:hAnsi="Cambria" w:cs="Cambria" w:eastAsia="Cambria"/>
          <w:b/>
          <w:sz w:val="22"/>
        </w:rPr>
        <w:t>Alemania, China, Japón y Corea del Sur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3. MAQUINARIA PARA LA INDUSTRIA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Alcance</w:t>
      </w:r>
      <w:r>
        <w:rPr>
          <w:rFonts w:ascii="Cambria" w:hAnsi="Cambria" w:cs="Cambria" w:eastAsia="Cambria"/>
          <w:sz w:val="22"/>
        </w:rPr>
        <w:t>: hornos y quemadores, elevación y manutención, ventilación, refrigeración, maquinaria agraria, fluidos (bombas, válvulas, compresores), construcción, máquina-herramienta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Según energía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Eléctricas</w:t>
      </w:r>
      <w:r>
        <w:rPr>
          <w:rFonts w:ascii="Cambria" w:hAnsi="Cambria" w:cs="Cambria" w:eastAsia="Cambria"/>
          <w:sz w:val="22"/>
        </w:rPr>
        <w:t>: motor eléctrico, las más versátiles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Hidráulicas</w:t>
      </w:r>
      <w:r>
        <w:rPr>
          <w:rFonts w:ascii="Cambria" w:hAnsi="Cambria" w:cs="Cambria" w:eastAsia="Cambria"/>
          <w:sz w:val="22"/>
        </w:rPr>
        <w:t>: presión de fluidos, alta potencia y precisión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Térmicas</w:t>
      </w:r>
      <w:r>
        <w:rPr>
          <w:rFonts w:ascii="Cambria" w:hAnsi="Cambria" w:cs="Cambria" w:eastAsia="Cambria"/>
          <w:sz w:val="22"/>
        </w:rPr>
        <w:t>: variación de temperatura de un fluido (vapor, motores térmicos, turbinas de gas, combustión interna y reacción)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Peso (EEE-INE 2024)</w:t>
      </w:r>
      <w:r>
        <w:rPr>
          <w:rFonts w:ascii="Cambria" w:hAnsi="Cambria" w:cs="Cambria" w:eastAsia="Cambria"/>
          <w:sz w:val="22"/>
        </w:rPr>
        <w:t xml:space="preserve">: </w:t>
      </w:r>
      <w:r>
        <w:rPr>
          <w:rFonts w:ascii="Cambria" w:hAnsi="Cambria" w:cs="Cambria" w:eastAsia="Cambria"/>
          <w:b/>
          <w:sz w:val="22"/>
        </w:rPr>
        <w:t>4,5 %</w:t>
      </w:r>
      <w:r>
        <w:rPr>
          <w:rFonts w:ascii="Cambria" w:hAnsi="Cambria" w:cs="Cambria" w:eastAsia="Cambria"/>
          <w:sz w:val="22"/>
        </w:rPr>
        <w:t xml:space="preserve"> del VAB industrial y </w:t>
      </w:r>
      <w:r>
        <w:rPr>
          <w:rFonts w:ascii="Cambria" w:hAnsi="Cambria" w:cs="Cambria" w:eastAsia="Cambria"/>
          <w:b/>
          <w:sz w:val="22"/>
        </w:rPr>
        <w:t>5,1 %</w:t>
      </w:r>
      <w:r>
        <w:rPr>
          <w:rFonts w:ascii="Cambria" w:hAnsi="Cambria" w:cs="Cambria" w:eastAsia="Cambria"/>
          <w:sz w:val="22"/>
        </w:rPr>
        <w:t xml:space="preserve"> del empleo industrial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Comercio exterior</w:t>
      </w:r>
      <w:r>
        <w:rPr>
          <w:rFonts w:ascii="Cambria" w:hAnsi="Cambria" w:cs="Cambria" w:eastAsia="Cambria"/>
          <w:sz w:val="22"/>
        </w:rPr>
        <w:t xml:space="preserve">: saldo negativo estructural de </w:t>
      </w:r>
      <w:r>
        <w:rPr>
          <w:rFonts w:ascii="Cambria" w:hAnsi="Cambria" w:cs="Cambria" w:eastAsia="Cambria"/>
          <w:b/>
          <w:sz w:val="22"/>
        </w:rPr>
        <w:t>-5.700 M€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Exportaciones a UE, EEUU y Reino Unido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Importaciones de Alemania, China, Italia, Francia y EEUU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Competitivos: manejo de fluidos, maquinaria textil (tejidos técnicos), maquinaria agraria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Industria 4.0</w:t>
      </w:r>
      <w:r>
        <w:rPr>
          <w:rFonts w:ascii="Cambria" w:hAnsi="Cambria" w:cs="Cambria" w:eastAsia="Cambria"/>
          <w:sz w:val="22"/>
        </w:rPr>
        <w:t>: gemelos digitales, robótica colaborativa, IA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3.1. Normativa aplicable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Directiva 2006/42/CE</w:t>
      </w:r>
      <w:r>
        <w:rPr>
          <w:rFonts w:ascii="Cambria" w:hAnsi="Cambria" w:cs="Cambria" w:eastAsia="Cambria"/>
          <w:sz w:val="22"/>
        </w:rPr>
        <w:t xml:space="preserve">: requisitos de seguridad y salud de máquinas, traspuesta por </w:t>
      </w:r>
      <w:r>
        <w:rPr>
          <w:rFonts w:ascii="Cambria" w:hAnsi="Cambria" w:cs="Cambria" w:eastAsia="Cambria"/>
          <w:b/>
          <w:sz w:val="22"/>
        </w:rPr>
        <w:t>Real Decreto 1644/2008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Reglamento (UE) 2023/1230</w:t>
      </w:r>
      <w:r>
        <w:rPr>
          <w:rFonts w:ascii="Cambria" w:hAnsi="Cambria" w:cs="Cambria" w:eastAsia="Cambria"/>
          <w:sz w:val="22"/>
        </w:rPr>
        <w:t xml:space="preserve">: deroga la anterior, aplicable desde </w:t>
      </w:r>
      <w:r>
        <w:rPr>
          <w:rFonts w:ascii="Cambria" w:hAnsi="Cambria" w:cs="Cambria" w:eastAsia="Cambria"/>
          <w:b/>
          <w:sz w:val="22"/>
        </w:rPr>
        <w:t>enero de 2027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Ciberseguridad, inteligencia artificial y sistemas autónomos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Reglamento (UE) 2019/1020</w:t>
      </w:r>
      <w:r>
        <w:rPr>
          <w:rFonts w:ascii="Cambria" w:hAnsi="Cambria" w:cs="Cambria" w:eastAsia="Cambria"/>
          <w:sz w:val="22"/>
        </w:rPr>
        <w:t>: vigilancia de mercado y controles en frontera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4. MÁQUINA-HERRAMIENTA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Definición (normas UNE)</w:t>
      </w:r>
      <w:r>
        <w:rPr>
          <w:rFonts w:ascii="Cambria" w:hAnsi="Cambria" w:cs="Cambria" w:eastAsia="Cambria"/>
          <w:sz w:val="22"/>
        </w:rPr>
        <w:t>: máquina con herramienta que sustituye total o parcialmente el trabajo manual en conformación y mecanizado de sólidos, sobre todo metales y madera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Fuente externa de energía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Arranque de viruta, deformación plástica, procedimientos físico-químicos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Clasificación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Desbaste o arranque de viruta</w:t>
      </w:r>
      <w:r>
        <w:rPr>
          <w:rFonts w:ascii="Cambria" w:hAnsi="Cambria" w:cs="Cambria" w:eastAsia="Cambria"/>
          <w:sz w:val="22"/>
        </w:rPr>
        <w:t>: tornos, fresadoras, taladros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Deformación o prensas</w:t>
      </w:r>
      <w:r>
        <w:rPr>
          <w:rFonts w:ascii="Cambria" w:hAnsi="Cambria" w:cs="Cambria" w:eastAsia="Cambria"/>
          <w:sz w:val="22"/>
        </w:rPr>
        <w:t>: corte, prensado, estirado (prensas, cizallas, guillotinas, sierras)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Especiales</w:t>
      </w:r>
      <w:r>
        <w:rPr>
          <w:rFonts w:ascii="Cambria" w:hAnsi="Cambria" w:cs="Cambria" w:eastAsia="Cambria"/>
          <w:sz w:val="22"/>
        </w:rPr>
        <w:t>: láser, electroerosión, ultrasonido, plasma, montaje con robots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Posición</w:t>
      </w:r>
      <w:r>
        <w:rPr>
          <w:rFonts w:ascii="Cambria" w:hAnsi="Cambria" w:cs="Cambria" w:eastAsia="Cambria"/>
          <w:sz w:val="22"/>
        </w:rPr>
        <w:t>: UE primer productor y exportador mundial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España </w:t>
      </w:r>
      <w:r>
        <w:rPr>
          <w:rFonts w:ascii="Cambria" w:hAnsi="Cambria" w:cs="Cambria" w:eastAsia="Cambria"/>
          <w:b/>
          <w:sz w:val="22"/>
        </w:rPr>
        <w:t>3.ª de la UE</w:t>
      </w:r>
      <w:r>
        <w:rPr>
          <w:rFonts w:ascii="Cambria" w:hAnsi="Cambria" w:cs="Cambria" w:eastAsia="Cambria"/>
          <w:sz w:val="22"/>
        </w:rPr>
        <w:t xml:space="preserve"> tras Alemania e Italia y </w:t>
      </w:r>
      <w:r>
        <w:rPr>
          <w:rFonts w:ascii="Cambria" w:hAnsi="Cambria" w:cs="Cambria" w:eastAsia="Cambria"/>
          <w:b/>
          <w:sz w:val="22"/>
        </w:rPr>
        <w:t>9.ª mundial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Producción en País Vasco (Gipuzkoa) cerca del </w:t>
      </w:r>
      <w:r>
        <w:rPr>
          <w:rFonts w:ascii="Cambria" w:hAnsi="Cambria" w:cs="Cambria" w:eastAsia="Cambria"/>
          <w:b/>
          <w:sz w:val="22"/>
        </w:rPr>
        <w:t>70 %</w:t>
      </w:r>
      <w:r>
        <w:rPr>
          <w:rFonts w:ascii="Cambria" w:hAnsi="Cambria" w:cs="Cambria" w:eastAsia="Cambria"/>
          <w:sz w:val="22"/>
        </w:rPr>
        <w:t xml:space="preserve">, agrupada en </w:t>
      </w:r>
      <w:r>
        <w:rPr>
          <w:rFonts w:ascii="Cambria" w:hAnsi="Cambria" w:cs="Cambria" w:eastAsia="Cambria"/>
          <w:b/>
          <w:sz w:val="22"/>
        </w:rPr>
        <w:t>AFM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Datos 2025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Facturación provisional </w:t>
      </w:r>
      <w:r>
        <w:rPr>
          <w:rFonts w:ascii="Cambria" w:hAnsi="Cambria" w:cs="Cambria" w:eastAsia="Cambria"/>
          <w:b/>
          <w:sz w:val="22"/>
        </w:rPr>
        <w:t>2.207,62 M€</w:t>
      </w:r>
      <w:r>
        <w:rPr>
          <w:rFonts w:ascii="Cambria" w:hAnsi="Cambria" w:cs="Cambria" w:eastAsia="Cambria"/>
          <w:sz w:val="22"/>
        </w:rPr>
        <w:t xml:space="preserve"> (-4,99 %)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Exportaciones </w:t>
      </w:r>
      <w:r>
        <w:rPr>
          <w:rFonts w:ascii="Cambria" w:hAnsi="Cambria" w:cs="Cambria" w:eastAsia="Cambria"/>
          <w:b/>
          <w:sz w:val="22"/>
        </w:rPr>
        <w:t>1.739,88 M€</w:t>
      </w:r>
      <w:r>
        <w:rPr>
          <w:rFonts w:ascii="Cambria" w:hAnsi="Cambria" w:cs="Cambria" w:eastAsia="Cambria"/>
          <w:sz w:val="22"/>
        </w:rPr>
        <w:t xml:space="preserve"> (-0,55 %)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Pedidos </w:t>
      </w:r>
      <w:r>
        <w:rPr>
          <w:rFonts w:ascii="Cambria" w:hAnsi="Cambria" w:cs="Cambria" w:eastAsia="Cambria"/>
          <w:b/>
          <w:sz w:val="22"/>
        </w:rPr>
        <w:t>+2,29 %</w:t>
      </w:r>
      <w:r>
        <w:rPr>
          <w:rFonts w:ascii="Cambria" w:hAnsi="Cambria" w:cs="Cambria" w:eastAsia="Cambria"/>
          <w:sz w:val="22"/>
        </w:rPr>
        <w:t>, por mercado nacional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Arranque de viruta</w:t>
      </w:r>
      <w:r>
        <w:rPr>
          <w:rFonts w:ascii="Cambria" w:hAnsi="Cambria" w:cs="Cambria" w:eastAsia="Cambria"/>
          <w:sz w:val="22"/>
        </w:rPr>
        <w:t>: facturación +4,36 %, exportaciones +2,14 % (aeronáutica, defensa, ferrocarril, energía)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Deformación</w:t>
      </w:r>
      <w:r>
        <w:rPr>
          <w:rFonts w:ascii="Cambria" w:hAnsi="Cambria" w:cs="Cambria" w:eastAsia="Cambria"/>
          <w:sz w:val="22"/>
        </w:rPr>
        <w:t>: facturación -21,21 %, exportaciones -5,08 % (automoción, competencia)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Destinos</w:t>
      </w:r>
      <w:r>
        <w:rPr>
          <w:rFonts w:ascii="Cambria" w:hAnsi="Cambria" w:cs="Cambria" w:eastAsia="Cambria"/>
          <w:sz w:val="22"/>
        </w:rPr>
        <w:t>: EEUU, Alemania, México, Italia y China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Reto</w:t>
      </w:r>
      <w:r>
        <w:rPr>
          <w:rFonts w:ascii="Cambria" w:hAnsi="Cambria" w:cs="Cambria" w:eastAsia="Cambria"/>
          <w:sz w:val="22"/>
        </w:rPr>
        <w:t>: peso creciente de China (capacidad tecnológica, sustitución de importaciones, precios)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Perspectivas 2026</w:t>
      </w:r>
      <w:r>
        <w:rPr>
          <w:rFonts w:ascii="Cambria" w:hAnsi="Cambria" w:cs="Cambria" w:eastAsia="Cambria"/>
          <w:sz w:val="22"/>
        </w:rPr>
        <w:t>: recuperar deformación, innovación, alto valor añadido, diversificación, apoyo público a I+D, digitalización y modernización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4.1. Normativa aplicable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Directiva 2006/42/CE (desde enero de 2027, Reglamento 2023/1230) y Reglamento 2019/1020 horizontal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Normas UNE-EN (AENOR)</w:t>
      </w:r>
      <w:r>
        <w:rPr>
          <w:rFonts w:ascii="Cambria" w:hAnsi="Cambria" w:cs="Cambria" w:eastAsia="Cambria"/>
          <w:sz w:val="22"/>
        </w:rPr>
        <w:t>: especificaciones armonizadas de seguridad (tornos, fresadoras, prensas)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5. MOTORES Y APARATOS ELÉCTRICOS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AEE (Directiva 2012/19/UE, RAEE)</w:t>
      </w:r>
      <w:r>
        <w:rPr>
          <w:rFonts w:ascii="Cambria" w:hAnsi="Cambria" w:cs="Cambria" w:eastAsia="Cambria"/>
          <w:sz w:val="22"/>
        </w:rPr>
        <w:t xml:space="preserve">: funcionan con corriente o campos electromagnéticos, hasta </w:t>
      </w:r>
      <w:r>
        <w:rPr>
          <w:rFonts w:ascii="Cambria" w:hAnsi="Cambria" w:cs="Cambria" w:eastAsia="Cambria"/>
          <w:b/>
          <w:sz w:val="22"/>
        </w:rPr>
        <w:t>1.000 V</w:t>
      </w:r>
      <w:r>
        <w:rPr>
          <w:rFonts w:ascii="Cambria" w:hAnsi="Cambria" w:cs="Cambria" w:eastAsia="Cambria"/>
          <w:sz w:val="22"/>
        </w:rPr>
        <w:t xml:space="preserve"> en alterna y </w:t>
      </w:r>
      <w:r>
        <w:rPr>
          <w:rFonts w:ascii="Cambria" w:hAnsi="Cambria" w:cs="Cambria" w:eastAsia="Cambria"/>
          <w:b/>
          <w:sz w:val="22"/>
        </w:rPr>
        <w:t>1.500 V</w:t>
      </w:r>
      <w:r>
        <w:rPr>
          <w:rFonts w:ascii="Cambria" w:hAnsi="Cambria" w:cs="Cambria" w:eastAsia="Cambria"/>
          <w:sz w:val="22"/>
        </w:rPr>
        <w:t xml:space="preserve"> en continua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Categorías</w:t>
      </w:r>
      <w:r>
        <w:rPr>
          <w:rFonts w:ascii="Cambria" w:hAnsi="Cambria" w:cs="Cambria" w:eastAsia="Cambria"/>
          <w:sz w:val="22"/>
        </w:rPr>
        <w:t>: electrodomésticos, TI y telecomunicaciones, electrónica de consumo, alumbrado, herramientas eléctricas, material médico, instrumentos de control y expendedoras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Peso</w:t>
      </w:r>
      <w:r>
        <w:rPr>
          <w:rFonts w:ascii="Cambria" w:hAnsi="Cambria" w:cs="Cambria" w:eastAsia="Cambria"/>
          <w:sz w:val="22"/>
        </w:rPr>
        <w:t xml:space="preserve">: </w:t>
      </w:r>
      <w:r>
        <w:rPr>
          <w:rFonts w:ascii="Cambria" w:hAnsi="Cambria" w:cs="Cambria" w:eastAsia="Cambria"/>
          <w:b/>
          <w:sz w:val="22"/>
        </w:rPr>
        <w:t>3,0 %</w:t>
      </w:r>
      <w:r>
        <w:rPr>
          <w:rFonts w:ascii="Cambria" w:hAnsi="Cambria" w:cs="Cambria" w:eastAsia="Cambria"/>
          <w:sz w:val="22"/>
        </w:rPr>
        <w:t xml:space="preserve"> de la producción industrial, </w:t>
      </w:r>
      <w:r>
        <w:rPr>
          <w:rFonts w:ascii="Cambria" w:hAnsi="Cambria" w:cs="Cambria" w:eastAsia="Cambria"/>
          <w:b/>
          <w:sz w:val="22"/>
        </w:rPr>
        <w:t>3,0 %</w:t>
      </w:r>
      <w:r>
        <w:rPr>
          <w:rFonts w:ascii="Cambria" w:hAnsi="Cambria" w:cs="Cambria" w:eastAsia="Cambria"/>
          <w:sz w:val="22"/>
        </w:rPr>
        <w:t xml:space="preserve"> del VAB industrial, </w:t>
      </w:r>
      <w:r>
        <w:rPr>
          <w:rFonts w:ascii="Cambria" w:hAnsi="Cambria" w:cs="Cambria" w:eastAsia="Cambria"/>
          <w:b/>
          <w:sz w:val="22"/>
        </w:rPr>
        <w:t>3,2 %</w:t>
      </w:r>
      <w:r>
        <w:rPr>
          <w:rFonts w:ascii="Cambria" w:hAnsi="Cambria" w:cs="Cambria" w:eastAsia="Cambria"/>
          <w:sz w:val="22"/>
        </w:rPr>
        <w:t xml:space="preserve"> del empleo industrial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Comercio exterior 2025</w:t>
      </w:r>
      <w:r>
        <w:rPr>
          <w:rFonts w:ascii="Cambria" w:hAnsi="Cambria" w:cs="Cambria" w:eastAsia="Cambria"/>
          <w:sz w:val="22"/>
        </w:rPr>
        <w:t xml:space="preserve"> (DATACOMEX): déficit estructural con diferencias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Motores eléctricos</w:t>
      </w:r>
      <w:r>
        <w:rPr>
          <w:rFonts w:ascii="Cambria" w:hAnsi="Cambria" w:cs="Cambria" w:eastAsia="Cambria"/>
          <w:sz w:val="22"/>
        </w:rPr>
        <w:t>: superávit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Importaciones: EEUU, Reino Unido, China, Japón, Alemania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Exportaciones: EEUU, Reino Unido, Alemania, Bélgica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Aparatos eléctricos</w:t>
      </w:r>
      <w:r>
        <w:rPr>
          <w:rFonts w:ascii="Cambria" w:hAnsi="Cambria" w:cs="Cambria" w:eastAsia="Cambria"/>
          <w:sz w:val="22"/>
        </w:rPr>
        <w:t>: elevado déficit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Importaciones: China, Alemania, Marruecos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Exportaciones: UE, EEUU, Marruecos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Localización</w:t>
      </w:r>
      <w:r>
        <w:rPr>
          <w:rFonts w:ascii="Cambria" w:hAnsi="Cambria" w:cs="Cambria" w:eastAsia="Cambria"/>
          <w:sz w:val="22"/>
        </w:rPr>
        <w:t>: País Vasco, Cataluña y Aragón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Tendencias</w:t>
      </w:r>
      <w:r>
        <w:rPr>
          <w:rFonts w:ascii="Cambria" w:hAnsi="Cambria" w:cs="Cambria" w:eastAsia="Cambria"/>
          <w:sz w:val="22"/>
        </w:rPr>
        <w:t>: electrificación, vehículo eléctrico, almacenamiento, redes inteligentes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Reglamento (UE) 2019/1781</w:t>
      </w:r>
      <w:r>
        <w:rPr>
          <w:rFonts w:ascii="Cambria" w:hAnsi="Cambria" w:cs="Cambria" w:eastAsia="Cambria"/>
          <w:sz w:val="22"/>
        </w:rPr>
        <w:t>: eficiencia mínima de motores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5.1. Normativa aplicable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Directiva 2014/35/UE</w:t>
      </w:r>
      <w:r>
        <w:rPr>
          <w:rFonts w:ascii="Cambria" w:hAnsi="Cambria" w:cs="Cambria" w:eastAsia="Cambria"/>
          <w:sz w:val="22"/>
        </w:rPr>
        <w:t xml:space="preserve"> de Baja Tensión: material eléctrico, </w:t>
      </w:r>
      <w:r>
        <w:rPr>
          <w:rFonts w:ascii="Cambria" w:hAnsi="Cambria" w:cs="Cambria" w:eastAsia="Cambria"/>
          <w:b/>
          <w:sz w:val="22"/>
        </w:rPr>
        <w:t>Real Decreto 187/2016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Directiva 2014/68/UE</w:t>
      </w:r>
      <w:r>
        <w:rPr>
          <w:rFonts w:ascii="Cambria" w:hAnsi="Cambria" w:cs="Cambria" w:eastAsia="Cambria"/>
          <w:sz w:val="22"/>
        </w:rPr>
        <w:t>: equipos a presión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Directiva 2014/30/UE</w:t>
      </w:r>
      <w:r>
        <w:rPr>
          <w:rFonts w:ascii="Cambria" w:hAnsi="Cambria" w:cs="Cambria" w:eastAsia="Cambria"/>
          <w:sz w:val="22"/>
        </w:rPr>
        <w:t>: compatibilidad electromagnética (CEM)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Reglamento (UE) 2019/1781</w:t>
      </w:r>
      <w:r>
        <w:rPr>
          <w:rFonts w:ascii="Cambria" w:hAnsi="Cambria" w:cs="Cambria" w:eastAsia="Cambria"/>
          <w:sz w:val="22"/>
        </w:rPr>
        <w:t>: diseño ecológico de motores y variadores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Real Decreto 110/2015</w:t>
      </w:r>
      <w:r>
        <w:rPr>
          <w:rFonts w:ascii="Cambria" w:hAnsi="Cambria" w:cs="Cambria" w:eastAsia="Cambria"/>
          <w:sz w:val="22"/>
        </w:rPr>
        <w:t>: transpone RAEE, recogida, tratamiento y reciclado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Real Decreto 219/2013</w:t>
      </w:r>
      <w:r>
        <w:rPr>
          <w:rFonts w:ascii="Cambria" w:hAnsi="Cambria" w:cs="Cambria" w:eastAsia="Cambria"/>
          <w:sz w:val="22"/>
        </w:rPr>
        <w:t>: transpone RoHS (Directiva 2011/65/UE)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6. EQUIPOS E INSTRUMENTOS MÉDICO-QUIRÚRGICOS, DE PRECISIÓN, ÓPTICA Y RELOJERÍA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Contenido</w:t>
      </w:r>
      <w:r>
        <w:rPr>
          <w:rFonts w:ascii="Cambria" w:hAnsi="Cambria" w:cs="Cambria" w:eastAsia="Cambria"/>
          <w:sz w:val="22"/>
        </w:rPr>
        <w:t>: medida, verificación y control, radiodetección (radar y sonar), caudal, nivel y presión, navegación y meteorología, óptica y relojería, aparatos médicos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Ligado al sector sanitario, laboratorios, sector público y I+D+i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COVID-19: inversión en diagnóstico, ventilación mecánica y EPIs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Comercio exterior</w:t>
      </w:r>
      <w:r>
        <w:rPr>
          <w:rFonts w:ascii="Cambria" w:hAnsi="Cambria" w:cs="Cambria" w:eastAsia="Cambria"/>
          <w:sz w:val="22"/>
        </w:rPr>
        <w:t>: déficit estructural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Importaciones: Alemania, Países Bajos, Francia, EEUU, Japón, China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Exportaciones: Portugal, Francia, Alemania, EEUU, Reino Unido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6.1. Normativa aplicable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Reglamento (UE) 2017/745 (MDR)</w:t>
      </w:r>
      <w:r>
        <w:rPr>
          <w:rFonts w:ascii="Cambria" w:hAnsi="Cambria" w:cs="Cambria" w:eastAsia="Cambria"/>
          <w:sz w:val="22"/>
        </w:rPr>
        <w:t>: productos sanitarios, seguridad clínica, trazabilidad, vigilancia poscomercialización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Reglamento (UE) 2017/746 (IVDR)</w:t>
      </w:r>
      <w:r>
        <w:rPr>
          <w:rFonts w:ascii="Cambria" w:hAnsi="Cambria" w:cs="Cambria" w:eastAsia="Cambria"/>
          <w:sz w:val="22"/>
        </w:rPr>
        <w:t>: diagnóstico in vitro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Directiva 2014/32/UE (MID)</w:t>
      </w:r>
      <w:r>
        <w:rPr>
          <w:rFonts w:ascii="Cambria" w:hAnsi="Cambria" w:cs="Cambria" w:eastAsia="Cambria"/>
          <w:sz w:val="22"/>
        </w:rPr>
        <w:t>: instrumentos de medida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Directiva 2014/31/UE (NAWI)</w:t>
      </w:r>
      <w:r>
        <w:rPr>
          <w:rFonts w:ascii="Cambria" w:hAnsi="Cambria" w:cs="Cambria" w:eastAsia="Cambria"/>
          <w:sz w:val="22"/>
        </w:rPr>
        <w:t>: pesaje de funcionamiento no automático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7. EQUIPOS DE OFICINA Y TELECOMUNICACIONES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Alcance</w:t>
      </w:r>
      <w:r>
        <w:rPr>
          <w:rFonts w:ascii="Cambria" w:hAnsi="Cambria" w:cs="Cambria" w:eastAsia="Cambria"/>
          <w:sz w:val="22"/>
        </w:rPr>
        <w:t>: maquinaria de oficina, equipos informáticos, material electrónico, radio y televisión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Tres segmentos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Maquinaria de oficina y ordenadores</w:t>
      </w:r>
      <w:r>
        <w:rPr>
          <w:rFonts w:ascii="Cambria" w:hAnsi="Cambria" w:cs="Cambria" w:eastAsia="Cambria"/>
          <w:sz w:val="22"/>
        </w:rPr>
        <w:t>: multinacionales, producción española reducida, dependencia de importaciones, actividad en software, servicios, mantenimiento e I+D+i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Telecomunicaciones</w:t>
      </w:r>
      <w:r>
        <w:rPr>
          <w:rFonts w:ascii="Cambria" w:hAnsi="Cambria" w:cs="Cambria" w:eastAsia="Cambria"/>
          <w:sz w:val="22"/>
        </w:rPr>
        <w:t xml:space="preserve">: nichos en electrónica industrial, simulación, infraestructuras y defensa, red de fibra óptica de las más extensas de Europa, referente </w:t>
      </w:r>
      <w:r>
        <w:rPr>
          <w:rFonts w:ascii="Cambria" w:hAnsi="Cambria" w:cs="Cambria" w:eastAsia="Cambria"/>
          <w:b/>
          <w:sz w:val="22"/>
        </w:rPr>
        <w:t>Indra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Microelectrónica y componentes</w:t>
      </w:r>
      <w:r>
        <w:rPr>
          <w:rFonts w:ascii="Cambria" w:hAnsi="Cambria" w:cs="Cambria" w:eastAsia="Cambria"/>
          <w:sz w:val="22"/>
        </w:rPr>
        <w:t>: semiconductores, pasivos, electromecánicos, antenas, nichos de alto contenido tecnológico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Demanda</w:t>
      </w:r>
      <w:r>
        <w:rPr>
          <w:rFonts w:ascii="Cambria" w:hAnsi="Cambria" w:cs="Cambria" w:eastAsia="Cambria"/>
          <w:sz w:val="22"/>
        </w:rPr>
        <w:t>: 5G, IoT, nube, IA, centros de datos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Comercio exterior</w:t>
      </w:r>
      <w:r>
        <w:rPr>
          <w:rFonts w:ascii="Cambria" w:hAnsi="Cambria" w:cs="Cambria" w:eastAsia="Cambria"/>
          <w:sz w:val="22"/>
        </w:rPr>
        <w:t>: marcado déficit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Exportaciones: UE, Marruecos, Reino Unido, EEUU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Importaciones: China, Vietnam, Taiwán, India, Tailandia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Crisis de chips 2021-2022: </w:t>
      </w:r>
      <w:r>
        <w:rPr>
          <w:rFonts w:ascii="Cambria" w:hAnsi="Cambria" w:cs="Cambria" w:eastAsia="Cambria"/>
          <w:b/>
          <w:sz w:val="22"/>
        </w:rPr>
        <w:t>Reglamento (UE) 2023/1781 (Chips Act)</w:t>
      </w:r>
      <w:r>
        <w:rPr>
          <w:rFonts w:ascii="Cambria" w:hAnsi="Cambria" w:cs="Cambria" w:eastAsia="Cambria"/>
          <w:sz w:val="22"/>
        </w:rPr>
        <w:t>, autonomía estratégica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7.1. Normativa aplicable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Directiva 2014/53/UE (RED)</w:t>
      </w:r>
      <w:r>
        <w:rPr>
          <w:rFonts w:ascii="Cambria" w:hAnsi="Cambria" w:cs="Cambria" w:eastAsia="Cambria"/>
          <w:sz w:val="22"/>
        </w:rPr>
        <w:t>: equipos radioeléctricos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Directiva (UE) 2018/1972</w:t>
      </w:r>
      <w:r>
        <w:rPr>
          <w:rFonts w:ascii="Cambria" w:hAnsi="Cambria" w:cs="Cambria" w:eastAsia="Cambria"/>
          <w:sz w:val="22"/>
        </w:rPr>
        <w:t xml:space="preserve">: Código Europeo de las Comunicaciones Electrónicas, base de la </w:t>
      </w:r>
      <w:r>
        <w:rPr>
          <w:rFonts w:ascii="Cambria" w:hAnsi="Cambria" w:cs="Cambria" w:eastAsia="Cambria"/>
          <w:b/>
          <w:sz w:val="22"/>
        </w:rPr>
        <w:t>Ley 11/2022</w:t>
      </w:r>
      <w:r>
        <w:rPr>
          <w:rFonts w:ascii="Cambria" w:hAnsi="Cambria" w:cs="Cambria" w:eastAsia="Cambria"/>
          <w:sz w:val="22"/>
        </w:rPr>
        <w:t>, General de Telecomunicaciones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Real Decreto 219/2013</w:t>
      </w:r>
      <w:r>
        <w:rPr>
          <w:rFonts w:ascii="Cambria" w:hAnsi="Cambria" w:cs="Cambria" w:eastAsia="Cambria"/>
          <w:sz w:val="22"/>
        </w:rPr>
        <w:t xml:space="preserve"> (RoHS) y </w:t>
      </w:r>
      <w:r>
        <w:rPr>
          <w:rFonts w:ascii="Cambria" w:hAnsi="Cambria" w:cs="Cambria" w:eastAsia="Cambria"/>
          <w:b/>
          <w:sz w:val="22"/>
        </w:rPr>
        <w:t>Real Decreto 110/2015</w:t>
      </w:r>
      <w:r>
        <w:rPr>
          <w:rFonts w:ascii="Cambria" w:hAnsi="Cambria" w:cs="Cambria" w:eastAsia="Cambria"/>
          <w:sz w:val="22"/>
        </w:rPr>
        <w:t xml:space="preserve"> (RAEE)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Reglamento (UE) 2023/1781</w:t>
      </w:r>
      <w:r>
        <w:rPr>
          <w:rFonts w:ascii="Cambria" w:hAnsi="Cambria" w:cs="Cambria" w:eastAsia="Cambria"/>
          <w:sz w:val="22"/>
        </w:rPr>
        <w:t>: ecosistema de semiconductores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Reglamento (UE) 2022/2065 (DSA)</w:t>
      </w:r>
      <w:r>
        <w:rPr>
          <w:rFonts w:ascii="Cambria" w:hAnsi="Cambria" w:cs="Cambria" w:eastAsia="Cambria"/>
          <w:sz w:val="22"/>
        </w:rPr>
        <w:t>: plataformas digitales y productos vendidos en línea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Reglamento (UE) 2019/881 (Cybersecurity Act)</w:t>
      </w:r>
      <w:r>
        <w:rPr>
          <w:rFonts w:ascii="Cambria" w:hAnsi="Cambria" w:cs="Cambria" w:eastAsia="Cambria"/>
          <w:sz w:val="22"/>
        </w:rPr>
        <w:t>: certificación de ciberseguridad TIC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Reglamento (UE) 2024/2847 (Cyber Resilience Act)</w:t>
      </w:r>
      <w:r>
        <w:rPr>
          <w:rFonts w:ascii="Cambria" w:hAnsi="Cambria" w:cs="Cambria" w:eastAsia="Cambria"/>
          <w:sz w:val="22"/>
        </w:rPr>
        <w:t>: ciberseguridad obligatoria de productos con elementos digitales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8. CONCLUSIÓN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Bienes de equipo: motor de la industria por contenido tecnológico, valor añadido y exportaciones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Retos: dependencia tecnológica exterior y déficit en algunos subsectores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Contexto: transición digital y energética, reindustrialización europea, incertidumbre geopolítica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Claves: innovación, inversión y competitividad internacional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mbria" w:hAnsi="Cambria" w:cs="Cambria" w:eastAsia="Cambria"/>
        <w:color w:val="595959"/>
        <w:sz w:val="18"/>
      </w:rPr>
      <w:fldChar w:fldCharType="begin"/>
    </w:r>
    <w:r>
      <w:rPr>
        <w:rFonts w:ascii="Cambria" w:hAnsi="Cambria" w:cs="Cambria" w:eastAsia="Cambria"/>
        <w:color w:val="595959"/>
        <w:sz w:val="18"/>
      </w:rPr>
      <w:instrText xml:space="preserve">PAGE</w:instrText>
    </w:r>
    <w:r>
      <w:rPr>
        <w:rFonts w:ascii="Cambria" w:hAnsi="Cambria" w:cs="Cambria" w:eastAsia="Cambria"/>
        <w:color w:val="595959"/>
        <w:sz w:val="18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240"/>
      <w:jc w:val="both"/>
    </w:pPr>
    <w:r>
      <w:rPr>
        <w:rFonts w:ascii="Cambria" w:hAnsi="Cambria" w:cs="Cambria" w:eastAsia="Cambria"/>
        <w:b/>
        <w:i/>
        <w:color w:val="595959"/>
        <w:sz w:val="18"/>
      </w:rPr>
      <w:t>TEMA 16 – Sector de bienes de equipo (I): Maquinaria para la industria. Máquina-herramienta. Motores. Aparatos eléctricos y de precisión. Equipos de oficina y telecomunicaciones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mbria" w:hAnsi="Cambria" w:eastAsia="Cambria"/>
      <w:sz w:val="22"/>
      <w:lang w:val="es-ES" w:eastAsia="es-E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Cambria" w:hAnsi="Cambria" w:eastAsia="Cambria"/>
      <w:b/>
      <w:bCs/>
      <w:color w:val="0F476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Cambria" w:hAnsi="Cambria" w:eastAsia="Cambria"/>
      <w:b/>
      <w:bCs/>
      <w:color w:val="0F476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0"/>
      <w:contextualSpacing/>
    </w:pPr>
    <w:rPr>
      <w:rFonts w:ascii="Cambria" w:hAnsi="Cambria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40"/>
      <w:contextualSpacing/>
    </w:pPr>
    <w:rPr>
      <w:rFonts w:ascii="Cambria" w:hAnsi="Cambria"/>
      <w:sz w:val="22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spacing w:after="40"/>
      <w:contextualSpacing/>
    </w:pPr>
    <w:rPr>
      <w:rFonts w:ascii="Cambria" w:hAnsi="Cambria"/>
      <w:sz w:val="22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TEMA 16 – Sector de bienes de equipo (I): Maquinaria para la industria. Máquina-herramienta. Motores. Aparatos eléctricos y de precisión. Equipos de oficina y telecomunicaciones</dc:title>
  <dc:subject>Esquema del temario de oposiciones al SOIVRE</dc:subject>
  <dc:creator>Sergio Argudo Santiago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es-ES</dc:language>
</cp:coreProperties>
</file>