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Sector servicios</w:t>
      </w:r>
      <w:r>
        <w:rPr>
          <w:rFonts w:ascii="Cambria" w:hAnsi="Cambria" w:cs="Cambria" w:eastAsia="Cambria"/>
          <w:sz w:val="22"/>
        </w:rPr>
        <w:t>, pilar de la economía española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Balanza de servicios, </w:t>
      </w:r>
      <w:r>
        <w:rPr>
          <w:rFonts w:ascii="Cambria" w:hAnsi="Cambria" w:cs="Cambria" w:eastAsia="Cambria"/>
          <w:b/>
          <w:sz w:val="22"/>
        </w:rPr>
        <w:t>compensador estructural</w:t>
      </w:r>
      <w:r>
        <w:rPr>
          <w:rFonts w:ascii="Cambria" w:hAnsi="Cambria" w:cs="Cambria" w:eastAsia="Cambria"/>
          <w:sz w:val="22"/>
        </w:rPr>
        <w:t xml:space="preserve"> del déficit de bienes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Activos: </w:t>
      </w:r>
      <w:r>
        <w:rPr>
          <w:rFonts w:ascii="Cambria" w:hAnsi="Cambria" w:cs="Cambria" w:eastAsia="Cambria"/>
          <w:b/>
          <w:sz w:val="22"/>
        </w:rPr>
        <w:t>superávit crónico de turismo y viajes</w:t>
      </w:r>
      <w:r>
        <w:rPr>
          <w:rFonts w:ascii="Cambria" w:hAnsi="Cambria" w:cs="Cambria" w:eastAsia="Cambria"/>
          <w:sz w:val="22"/>
        </w:rPr>
        <w:t>, servicios empresariales,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Sistema estadístico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de España</w:t>
      </w:r>
      <w:r>
        <w:rPr>
          <w:rFonts w:ascii="Cambria" w:hAnsi="Cambria" w:cs="Cambria" w:eastAsia="Cambria"/>
          <w:sz w:val="22"/>
        </w:rPr>
        <w:t>, Balanza de Pagos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INE</w:t>
      </w:r>
      <w:r>
        <w:rPr>
          <w:rFonts w:ascii="Cambria" w:hAnsi="Cambria" w:cs="Cambria" w:eastAsia="Cambria"/>
          <w:sz w:val="22"/>
        </w:rPr>
        <w:t>, FRONTUR, EGATUR y encuestas de ocupación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bloques: comercio exterior de servicios · turismo (oferta, demanda, política) · estadísticas turísticas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ANÁLISIS DEL COMERCIO EXTERIOR DE SERVICIOS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Saldo </w:t>
      </w:r>
      <w:r>
        <w:rPr>
          <w:rFonts w:ascii="Cambria" w:hAnsi="Cambria" w:cs="Cambria" w:eastAsia="Cambria"/>
          <w:b/>
          <w:sz w:val="22"/>
        </w:rPr>
        <w:t>superavitario ininterrumpido</w:t>
      </w:r>
      <w:r>
        <w:rPr>
          <w:rFonts w:ascii="Cambria" w:hAnsi="Cambria" w:cs="Cambria" w:eastAsia="Cambria"/>
          <w:sz w:val="22"/>
        </w:rPr>
        <w:t>, contrapeso del déficit de bienes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Superávit de servicios: </w:t>
      </w:r>
      <w:r>
        <w:rPr>
          <w:rFonts w:ascii="Cambria" w:hAnsi="Cambria" w:cs="Cambria" w:eastAsia="Cambria"/>
          <w:b/>
          <w:sz w:val="22"/>
        </w:rPr>
        <w:t>113.630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Ingresos por turismo: </w:t>
      </w:r>
      <w:r>
        <w:rPr>
          <w:rFonts w:ascii="Cambria" w:hAnsi="Cambria" w:cs="Cambria" w:eastAsia="Cambria"/>
          <w:b/>
          <w:sz w:val="22"/>
        </w:rPr>
        <w:t>105.145 M€</w:t>
      </w:r>
      <w:r>
        <w:rPr>
          <w:rFonts w:ascii="Cambria" w:hAnsi="Cambria" w:cs="Cambria" w:eastAsia="Cambria"/>
          <w:sz w:val="22"/>
        </w:rPr>
        <w:t xml:space="preserve">, con </w:t>
      </w:r>
      <w:r>
        <w:rPr>
          <w:rFonts w:ascii="Cambria" w:hAnsi="Cambria" w:cs="Cambria" w:eastAsia="Cambria"/>
          <w:b/>
          <w:sz w:val="22"/>
        </w:rPr>
        <w:t>96,8 millones</w:t>
      </w:r>
      <w:r>
        <w:rPr>
          <w:rFonts w:ascii="Cambria" w:hAnsi="Cambria" w:cs="Cambria" w:eastAsia="Cambria"/>
          <w:sz w:val="22"/>
        </w:rPr>
        <w:t xml:space="preserve"> de turistas (récord)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Capacidad de financiación: </w:t>
      </w:r>
      <w:r>
        <w:rPr>
          <w:rFonts w:ascii="Cambria" w:hAnsi="Cambria" w:cs="Cambria" w:eastAsia="Cambria"/>
          <w:b/>
          <w:sz w:val="22"/>
        </w:rPr>
        <w:t>67.400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4 % del PIB</w:t>
      </w:r>
      <w:r>
        <w:rPr>
          <w:rFonts w:ascii="Cambria" w:hAnsi="Cambria" w:cs="Cambria" w:eastAsia="Cambria"/>
          <w:sz w:val="22"/>
        </w:rPr>
        <w:t>), solvencia exterior sólida desde 2013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Exportaciones de servicios no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 (Balanza de Pagos): </w:t>
      </w:r>
      <w:r>
        <w:rPr>
          <w:rFonts w:ascii="Cambria" w:hAnsi="Cambria" w:cs="Cambria" w:eastAsia="Cambria"/>
          <w:b/>
          <w:sz w:val="22"/>
        </w:rPr>
        <w:t>120.573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+15,1 %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Rúbricas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Otros servicios empresariales: </w:t>
      </w:r>
      <w:r>
        <w:rPr>
          <w:rFonts w:ascii="Cambria" w:hAnsi="Cambria" w:cs="Cambria" w:eastAsia="Cambria"/>
          <w:b/>
          <w:sz w:val="22"/>
        </w:rPr>
        <w:t>46.791 M€</w:t>
      </w:r>
      <w:r>
        <w:rPr>
          <w:rFonts w:ascii="Cambria" w:hAnsi="Cambria" w:cs="Cambria" w:eastAsia="Cambria"/>
          <w:sz w:val="22"/>
        </w:rPr>
        <w:t xml:space="preserve"> (38,8 %, +10,3 %)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Telecomunicaciones e informática: </w:t>
      </w:r>
      <w:r>
        <w:rPr>
          <w:rFonts w:ascii="Cambria" w:hAnsi="Cambria" w:cs="Cambria" w:eastAsia="Cambria"/>
          <w:b/>
          <w:sz w:val="22"/>
        </w:rPr>
        <w:t>23.566 M€</w:t>
      </w:r>
      <w:r>
        <w:rPr>
          <w:rFonts w:ascii="Cambria" w:hAnsi="Cambria" w:cs="Cambria" w:eastAsia="Cambria"/>
          <w:sz w:val="22"/>
        </w:rPr>
        <w:t xml:space="preserve"> (19,5 %, +11,7 %)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Transporte: </w:t>
      </w:r>
      <w:r>
        <w:rPr>
          <w:rFonts w:ascii="Cambria" w:hAnsi="Cambria" w:cs="Cambria" w:eastAsia="Cambria"/>
          <w:b/>
          <w:sz w:val="22"/>
        </w:rPr>
        <w:t>23.179 M€</w:t>
      </w:r>
      <w:r>
        <w:rPr>
          <w:rFonts w:ascii="Cambria" w:hAnsi="Cambria" w:cs="Cambria" w:eastAsia="Cambria"/>
          <w:sz w:val="22"/>
        </w:rPr>
        <w:t xml:space="preserve"> (19,2 %, +27,8 %)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Construcción: </w:t>
      </w:r>
      <w:r>
        <w:rPr>
          <w:rFonts w:ascii="Cambria" w:hAnsi="Cambria" w:cs="Cambria" w:eastAsia="Cambria"/>
          <w:b/>
          <w:sz w:val="22"/>
        </w:rPr>
        <w:t>1,0 %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Destinos: UE y extracomunitarios con tasas positivas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Francia</w:t>
      </w:r>
      <w:r>
        <w:rPr>
          <w:rFonts w:ascii="Cambria" w:hAnsi="Cambria" w:cs="Cambria" w:eastAsia="Cambria"/>
          <w:sz w:val="22"/>
        </w:rPr>
        <w:t xml:space="preserve"> 9,7 % · </w:t>
      </w:r>
      <w:r>
        <w:rPr>
          <w:rFonts w:ascii="Cambria" w:hAnsi="Cambria" w:cs="Cambria" w:eastAsia="Cambria"/>
          <w:b/>
          <w:sz w:val="22"/>
        </w:rPr>
        <w:t>Reino Unido</w:t>
      </w:r>
      <w:r>
        <w:rPr>
          <w:rFonts w:ascii="Cambria" w:hAnsi="Cambria" w:cs="Cambria" w:eastAsia="Cambria"/>
          <w:sz w:val="22"/>
        </w:rPr>
        <w:t xml:space="preserve"> 9,5 % · </w:t>
      </w:r>
      <w:r>
        <w:rPr>
          <w:rFonts w:ascii="Cambria" w:hAnsi="Cambria" w:cs="Cambria" w:eastAsia="Cambria"/>
          <w:b/>
          <w:sz w:val="22"/>
        </w:rPr>
        <w:t>Alemania</w:t>
      </w:r>
      <w:r>
        <w:rPr>
          <w:rFonts w:ascii="Cambria" w:hAnsi="Cambria" w:cs="Cambria" w:eastAsia="Cambria"/>
          <w:sz w:val="22"/>
        </w:rPr>
        <w:t xml:space="preserve"> 9,1 %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Importaciones de servicios no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77.336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+6,4 %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Rúbricas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Servicios empresariales: </w:t>
      </w:r>
      <w:r>
        <w:rPr>
          <w:rFonts w:ascii="Cambria" w:hAnsi="Cambria" w:cs="Cambria" w:eastAsia="Cambria"/>
          <w:b/>
          <w:sz w:val="22"/>
        </w:rPr>
        <w:t>33.934 M€</w:t>
      </w:r>
      <w:r>
        <w:rPr>
          <w:rFonts w:ascii="Cambria" w:hAnsi="Cambria" w:cs="Cambria" w:eastAsia="Cambria"/>
          <w:sz w:val="22"/>
        </w:rPr>
        <w:t xml:space="preserve"> (43,9 %, +9,2 %)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Telecomunicaciones e informática: </w:t>
      </w:r>
      <w:r>
        <w:rPr>
          <w:rFonts w:ascii="Cambria" w:hAnsi="Cambria" w:cs="Cambria" w:eastAsia="Cambria"/>
          <w:b/>
          <w:sz w:val="22"/>
        </w:rPr>
        <w:t>11.972 M€</w:t>
      </w:r>
      <w:r>
        <w:rPr>
          <w:rFonts w:ascii="Cambria" w:hAnsi="Cambria" w:cs="Cambria" w:eastAsia="Cambria"/>
          <w:sz w:val="22"/>
        </w:rPr>
        <w:t xml:space="preserve"> (15,4 %, +3,3 %)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Transporte: </w:t>
      </w:r>
      <w:r>
        <w:rPr>
          <w:rFonts w:ascii="Cambria" w:hAnsi="Cambria" w:cs="Cambria" w:eastAsia="Cambria"/>
          <w:b/>
          <w:sz w:val="22"/>
        </w:rPr>
        <w:t>9.852 M€</w:t>
      </w:r>
      <w:r>
        <w:rPr>
          <w:rFonts w:ascii="Cambria" w:hAnsi="Cambria" w:cs="Cambria" w:eastAsia="Cambria"/>
          <w:sz w:val="22"/>
        </w:rPr>
        <w:t xml:space="preserve"> (12,7 %, </w:t>
      </w:r>
      <w:r>
        <w:rPr>
          <w:rFonts w:ascii="Cambria" w:hAnsi="Cambria" w:cs="Cambria" w:eastAsia="Cambria"/>
          <w:b/>
          <w:sz w:val="22"/>
        </w:rPr>
        <w:t>-18,6 %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Construcción: </w:t>
      </w:r>
      <w:r>
        <w:rPr>
          <w:rFonts w:ascii="Cambria" w:hAnsi="Cambria" w:cs="Cambria" w:eastAsia="Cambria"/>
          <w:b/>
          <w:sz w:val="22"/>
        </w:rPr>
        <w:t>0,7 %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Orígenes: </w:t>
      </w:r>
      <w:r>
        <w:rPr>
          <w:rFonts w:ascii="Cambria" w:hAnsi="Cambria" w:cs="Cambria" w:eastAsia="Cambria"/>
          <w:b/>
          <w:sz w:val="22"/>
        </w:rPr>
        <w:t>Francia</w:t>
      </w:r>
      <w:r>
        <w:rPr>
          <w:rFonts w:ascii="Cambria" w:hAnsi="Cambria" w:cs="Cambria" w:eastAsia="Cambria"/>
          <w:sz w:val="22"/>
        </w:rPr>
        <w:t xml:space="preserve"> 13,1 % · </w:t>
      </w:r>
      <w:r>
        <w:rPr>
          <w:rFonts w:ascii="Cambria" w:hAnsi="Cambria" w:cs="Cambria" w:eastAsia="Cambria"/>
          <w:b/>
          <w:sz w:val="22"/>
        </w:rPr>
        <w:t>Alemania</w:t>
      </w:r>
      <w:r>
        <w:rPr>
          <w:rFonts w:ascii="Cambria" w:hAnsi="Cambria" w:cs="Cambria" w:eastAsia="Cambria"/>
          <w:sz w:val="22"/>
        </w:rPr>
        <w:t xml:space="preserve"> 11,5 % · </w:t>
      </w:r>
      <w:r>
        <w:rPr>
          <w:rFonts w:ascii="Cambria" w:hAnsi="Cambria" w:cs="Cambria" w:eastAsia="Cambria"/>
          <w:b/>
          <w:sz w:val="22"/>
        </w:rPr>
        <w:t>Reino Unido</w:t>
      </w:r>
      <w:r>
        <w:rPr>
          <w:rFonts w:ascii="Cambria" w:hAnsi="Cambria" w:cs="Cambria" w:eastAsia="Cambria"/>
          <w:sz w:val="22"/>
        </w:rPr>
        <w:t xml:space="preserve"> 9,7 %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Inversión Extranjera Directa vinculada al sector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IED, indicador complementario: la mayor parte de los flujos se concentra en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World Investment Report 2025 (UNCTAD)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Entradas: </w:t>
      </w:r>
      <w:r>
        <w:rPr>
          <w:rFonts w:ascii="Cambria" w:hAnsi="Cambria" w:cs="Cambria" w:eastAsia="Cambria"/>
          <w:b/>
          <w:sz w:val="22"/>
        </w:rPr>
        <w:t>46.656 M$</w:t>
      </w:r>
      <w:r>
        <w:rPr>
          <w:rFonts w:ascii="Cambria" w:hAnsi="Cambria" w:cs="Cambria" w:eastAsia="Cambria"/>
          <w:sz w:val="22"/>
        </w:rPr>
        <w:t xml:space="preserve"> (2023), </w:t>
      </w:r>
      <w:r>
        <w:rPr>
          <w:rFonts w:ascii="Cambria" w:hAnsi="Cambria" w:cs="Cambria" w:eastAsia="Cambria"/>
          <w:b/>
          <w:sz w:val="22"/>
        </w:rPr>
        <w:t>30.543 M$</w:t>
      </w:r>
      <w:r>
        <w:rPr>
          <w:rFonts w:ascii="Cambria" w:hAnsi="Cambria" w:cs="Cambria" w:eastAsia="Cambria"/>
          <w:sz w:val="22"/>
        </w:rPr>
        <w:t xml:space="preserve"> (2024)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Salidas: </w:t>
      </w:r>
      <w:r>
        <w:rPr>
          <w:rFonts w:ascii="Cambria" w:hAnsi="Cambria" w:cs="Cambria" w:eastAsia="Cambria"/>
          <w:b/>
          <w:sz w:val="22"/>
        </w:rPr>
        <w:t>49.235 M$</w:t>
      </w:r>
      <w:r>
        <w:rPr>
          <w:rFonts w:ascii="Cambria" w:hAnsi="Cambria" w:cs="Cambria" w:eastAsia="Cambria"/>
          <w:sz w:val="22"/>
        </w:rPr>
        <w:t xml:space="preserve"> (2024), España como plataforma de inversión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TURISMO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Principal subsector de la balanza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OMT</w:t>
      </w:r>
      <w:r>
        <w:rPr>
          <w:rFonts w:ascii="Cambria" w:hAnsi="Cambria" w:cs="Cambria" w:eastAsia="Cambria"/>
          <w:sz w:val="22"/>
        </w:rPr>
        <w:t>: 10-15 % del PIB mundial (directo e indirecto), tercer sector del comercio internacional tras automóvil y energía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 (hasta 2024): </w:t>
      </w:r>
      <w:r>
        <w:rPr>
          <w:rFonts w:ascii="Cambria" w:hAnsi="Cambria" w:cs="Cambria" w:eastAsia="Cambria"/>
          <w:b/>
          <w:sz w:val="22"/>
        </w:rPr>
        <w:t>12,6 % del PIB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12,3 % del empleo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Segunda potencia</w:t>
      </w:r>
      <w:r>
        <w:rPr>
          <w:rFonts w:ascii="Cambria" w:hAnsi="Cambria" w:cs="Cambria" w:eastAsia="Cambria"/>
          <w:sz w:val="22"/>
        </w:rPr>
        <w:t xml:space="preserve"> mundial en turistas y en ingresos, tras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Turismo</w:t>
      </w:r>
      <w:r>
        <w:rPr>
          <w:rFonts w:ascii="Cambria" w:hAnsi="Cambria" w:cs="Cambria" w:eastAsia="Cambria"/>
          <w:sz w:val="22"/>
        </w:rPr>
        <w:t>: gasto de un individuo fuera de su residencia habitual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Interior</w:t>
      </w:r>
      <w:r>
        <w:rPr>
          <w:rFonts w:ascii="Cambria" w:hAnsi="Cambria" w:cs="Cambria" w:eastAsia="Cambria"/>
          <w:sz w:val="22"/>
        </w:rPr>
        <w:t>: residentes del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Internacional o receptor</w:t>
      </w:r>
      <w:r>
        <w:rPr>
          <w:rFonts w:ascii="Cambria" w:hAnsi="Cambria" w:cs="Cambria" w:eastAsia="Cambria"/>
          <w:sz w:val="22"/>
        </w:rPr>
        <w:t>: no residentes, menos de un año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Excursionistas</w:t>
      </w:r>
      <w:r>
        <w:rPr>
          <w:rFonts w:ascii="Cambria" w:hAnsi="Cambria" w:cs="Cambria" w:eastAsia="Cambria"/>
          <w:sz w:val="22"/>
        </w:rPr>
        <w:t>: no pernoctan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Turistas</w:t>
      </w:r>
      <w:r>
        <w:rPr>
          <w:rFonts w:ascii="Cambria" w:hAnsi="Cambria" w:cs="Cambria" w:eastAsia="Cambria"/>
          <w:sz w:val="22"/>
        </w:rPr>
        <w:t>: al menos una noche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Oferta turística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Recursos naturales</w:t>
      </w:r>
      <w:r>
        <w:rPr>
          <w:rFonts w:ascii="Cambria" w:hAnsi="Cambria" w:cs="Cambria" w:eastAsia="Cambria"/>
          <w:sz w:val="22"/>
        </w:rPr>
        <w:t xml:space="preserve">: casi </w:t>
      </w:r>
      <w:r>
        <w:rPr>
          <w:rFonts w:ascii="Cambria" w:hAnsi="Cambria" w:cs="Cambria" w:eastAsia="Cambria"/>
          <w:b/>
          <w:sz w:val="22"/>
        </w:rPr>
        <w:t>8.000 km</w:t>
      </w:r>
      <w:r>
        <w:rPr>
          <w:rFonts w:ascii="Cambria" w:hAnsi="Cambria" w:cs="Cambria" w:eastAsia="Cambria"/>
          <w:sz w:val="22"/>
        </w:rPr>
        <w:t xml:space="preserve"> de costa, más de la mitad de los espacios naturales europeos, segundo país más montañoso tras Suiza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Recursos histórico-culturales</w:t>
      </w:r>
      <w:r>
        <w:rPr>
          <w:rFonts w:ascii="Cambria" w:hAnsi="Cambria" w:cs="Cambria" w:eastAsia="Cambria"/>
          <w:sz w:val="22"/>
        </w:rPr>
        <w:t>: quinto país en Patrimonio Mundial (</w:t>
      </w:r>
      <w:r>
        <w:rPr>
          <w:rFonts w:ascii="Cambria" w:hAnsi="Cambria" w:cs="Cambria" w:eastAsia="Cambria"/>
          <w:b/>
          <w:sz w:val="22"/>
        </w:rPr>
        <w:t>50</w:t>
      </w:r>
      <w:r>
        <w:rPr>
          <w:rFonts w:ascii="Cambria" w:hAnsi="Cambria" w:cs="Cambria" w:eastAsia="Cambria"/>
          <w:sz w:val="22"/>
        </w:rPr>
        <w:t xml:space="preserve"> sitios), </w:t>
      </w:r>
      <w:r>
        <w:rPr>
          <w:rFonts w:ascii="Cambria" w:hAnsi="Cambria" w:cs="Cambria" w:eastAsia="Cambria"/>
          <w:b/>
          <w:sz w:val="22"/>
        </w:rPr>
        <w:t>15</w:t>
      </w:r>
      <w:r>
        <w:rPr>
          <w:rFonts w:ascii="Cambria" w:hAnsi="Cambria" w:cs="Cambria" w:eastAsia="Cambria"/>
          <w:sz w:val="22"/>
        </w:rPr>
        <w:t xml:space="preserve"> Ciudades Patrimonio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Alojamientos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Hoteleros: unas </w:t>
      </w:r>
      <w:r>
        <w:rPr>
          <w:rFonts w:ascii="Cambria" w:hAnsi="Cambria" w:cs="Cambria" w:eastAsia="Cambria"/>
          <w:b/>
          <w:sz w:val="22"/>
        </w:rPr>
        <w:t>1.500.000</w:t>
      </w:r>
      <w:r>
        <w:rPr>
          <w:rFonts w:ascii="Cambria" w:hAnsi="Cambria" w:cs="Cambria" w:eastAsia="Cambria"/>
          <w:sz w:val="22"/>
        </w:rPr>
        <w:t xml:space="preserve"> plazas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Apartamentos y viviendas turísticas: unas </w:t>
      </w:r>
      <w:r>
        <w:rPr>
          <w:rFonts w:ascii="Cambria" w:hAnsi="Cambria" w:cs="Cambria" w:eastAsia="Cambria"/>
          <w:b/>
          <w:sz w:val="22"/>
        </w:rPr>
        <w:t>800.000</w:t>
      </w:r>
      <w:r>
        <w:rPr>
          <w:rFonts w:ascii="Cambria" w:hAnsi="Cambria" w:cs="Cambria" w:eastAsia="Cambria"/>
          <w:sz w:val="22"/>
        </w:rPr>
        <w:t xml:space="preserve"> plazas, impacto en vivienda de larga duración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Campings: más de </w:t>
      </w:r>
      <w:r>
        <w:rPr>
          <w:rFonts w:ascii="Cambria" w:hAnsi="Cambria" w:cs="Cambria" w:eastAsia="Cambria"/>
          <w:b/>
          <w:sz w:val="22"/>
        </w:rPr>
        <w:t>500.000</w:t>
      </w:r>
      <w:r>
        <w:rPr>
          <w:rFonts w:ascii="Cambria" w:hAnsi="Cambria" w:cs="Cambria" w:eastAsia="Cambria"/>
          <w:sz w:val="22"/>
        </w:rPr>
        <w:t xml:space="preserve"> plazas, al alza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Operadores</w:t>
      </w:r>
      <w:r>
        <w:rPr>
          <w:rFonts w:ascii="Cambria" w:hAnsi="Cambria" w:cs="Cambria" w:eastAsia="Cambria"/>
          <w:sz w:val="22"/>
        </w:rPr>
        <w:t>: grandes agencias (Viajes El Corte Inglés, Barceló Viajes, Halcón Viajes) y pequeñas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Tour-operadores, capital extranjero, captan casi 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del turismo receptor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 y playa</w:t>
      </w:r>
      <w:r>
        <w:rPr>
          <w:rFonts w:ascii="Cambria" w:hAnsi="Cambria" w:cs="Cambria" w:eastAsia="Cambria"/>
          <w:sz w:val="22"/>
        </w:rPr>
        <w:t>: básico y más consolidado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Cultural</w:t>
      </w:r>
      <w:r>
        <w:rPr>
          <w:rFonts w:ascii="Cambria" w:hAnsi="Cambria" w:cs="Cambria" w:eastAsia="Cambria"/>
          <w:sz w:val="22"/>
        </w:rPr>
        <w:t>: menos concentración, mayor gasto medio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Rural</w:t>
      </w:r>
      <w:r>
        <w:rPr>
          <w:rFonts w:ascii="Cambria" w:hAnsi="Cambria" w:cs="Cambria" w:eastAsia="Cambria"/>
          <w:sz w:val="22"/>
        </w:rPr>
        <w:t>: en crecimiento, Cornisa Cantábrica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Negocios</w:t>
      </w:r>
      <w:r>
        <w:rPr>
          <w:rFonts w:ascii="Cambria" w:hAnsi="Cambria" w:cs="Cambria" w:eastAsia="Cambria"/>
          <w:sz w:val="22"/>
        </w:rPr>
        <w:t>: alto gasto medio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Social y tercera edad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IMSERSO</w:t>
      </w:r>
      <w:r>
        <w:rPr>
          <w:rFonts w:ascii="Cambria" w:hAnsi="Cambria" w:cs="Cambria" w:eastAsia="Cambria"/>
          <w:sz w:val="22"/>
        </w:rPr>
        <w:t>, desestacionalización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Salud</w:t>
      </w:r>
      <w:r>
        <w:rPr>
          <w:rFonts w:ascii="Cambria" w:hAnsi="Cambria" w:cs="Cambria" w:eastAsia="Cambria"/>
          <w:sz w:val="22"/>
        </w:rPr>
        <w:t>: destino emergente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Compras</w:t>
      </w:r>
      <w:r>
        <w:rPr>
          <w:rFonts w:ascii="Cambria" w:hAnsi="Cambria" w:cs="Cambria" w:eastAsia="Cambria"/>
          <w:sz w:val="22"/>
        </w:rPr>
        <w:t xml:space="preserve">: Madrid y Barcelona, </w:t>
      </w:r>
      <w:r>
        <w:rPr>
          <w:rFonts w:ascii="Cambria" w:hAnsi="Cambria" w:cs="Cambria" w:eastAsia="Cambria"/>
          <w:b/>
          <w:sz w:val="22"/>
        </w:rPr>
        <w:t>ZGAT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Real Decreto-ley 20/2012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Demanda turística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Demanda externa</w:t>
      </w:r>
      <w:r>
        <w:rPr>
          <w:rFonts w:ascii="Cambria" w:hAnsi="Cambria" w:cs="Cambria" w:eastAsia="Cambria"/>
          <w:sz w:val="22"/>
        </w:rPr>
        <w:t xml:space="preserve"> (FRONTUR 2025): </w:t>
      </w:r>
      <w:r>
        <w:rPr>
          <w:rFonts w:ascii="Cambria" w:hAnsi="Cambria" w:cs="Cambria" w:eastAsia="Cambria"/>
          <w:b/>
          <w:sz w:val="22"/>
        </w:rPr>
        <w:t>96,8 millones</w:t>
      </w:r>
      <w:r>
        <w:rPr>
          <w:rFonts w:ascii="Cambria" w:hAnsi="Cambria" w:cs="Cambria" w:eastAsia="Cambria"/>
          <w:sz w:val="22"/>
        </w:rPr>
        <w:t>, récord por tercer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Casi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UE + Reino Unido, principales: Reino Unido, Francia, Alemania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Entrada: vía aérea más del </w:t>
      </w:r>
      <w:r>
        <w:rPr>
          <w:rFonts w:ascii="Cambria" w:hAnsi="Cambria" w:cs="Cambria" w:eastAsia="Cambria"/>
          <w:b/>
          <w:sz w:val="22"/>
        </w:rPr>
        <w:t>72 %</w:t>
      </w:r>
      <w:r>
        <w:rPr>
          <w:rFonts w:ascii="Cambria" w:hAnsi="Cambria" w:cs="Cambria" w:eastAsia="Cambria"/>
          <w:sz w:val="22"/>
        </w:rPr>
        <w:t xml:space="preserve"> (bajo coste), carretera segunda (Francia)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Estacionalidad: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entre julio y septiembre, salvo Canarias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Concentración: Cataluña, Baleares y Canarias, </w:t>
      </w:r>
      <w:r>
        <w:rPr>
          <w:rFonts w:ascii="Cambria" w:hAnsi="Cambria" w:cs="Cambria" w:eastAsia="Cambria"/>
          <w:b/>
          <w:sz w:val="22"/>
        </w:rPr>
        <w:t>60 %</w:t>
      </w:r>
      <w:r>
        <w:rPr>
          <w:rFonts w:ascii="Cambria" w:hAnsi="Cambria" w:cs="Cambria" w:eastAsia="Cambria"/>
          <w:sz w:val="22"/>
        </w:rPr>
        <w:t xml:space="preserve"> del gasto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Gasto (EGATUR 2025): </w:t>
      </w:r>
      <w:r>
        <w:rPr>
          <w:rFonts w:ascii="Cambria" w:hAnsi="Cambria" w:cs="Cambria" w:eastAsia="Cambria"/>
          <w:b/>
          <w:sz w:val="22"/>
        </w:rPr>
        <w:t>134.712 M€</w:t>
      </w:r>
      <w:r>
        <w:rPr>
          <w:rFonts w:ascii="Cambria" w:hAnsi="Cambria" w:cs="Cambria" w:eastAsia="Cambria"/>
          <w:sz w:val="22"/>
        </w:rPr>
        <w:t xml:space="preserve"> (+6,8 %), </w:t>
      </w:r>
      <w:r>
        <w:rPr>
          <w:rFonts w:ascii="Cambria" w:hAnsi="Cambria" w:cs="Cambria" w:eastAsia="Cambria"/>
          <w:b/>
          <w:sz w:val="22"/>
        </w:rPr>
        <w:t>1.392 €</w:t>
      </w:r>
      <w:r>
        <w:rPr>
          <w:rFonts w:ascii="Cambria" w:hAnsi="Cambria" w:cs="Cambria" w:eastAsia="Cambria"/>
          <w:sz w:val="22"/>
        </w:rPr>
        <w:t xml:space="preserve"> por turista, </w:t>
      </w:r>
      <w:r>
        <w:rPr>
          <w:rFonts w:ascii="Cambria" w:hAnsi="Cambria" w:cs="Cambria" w:eastAsia="Cambria"/>
          <w:b/>
          <w:sz w:val="22"/>
        </w:rPr>
        <w:t>7,1</w:t>
      </w:r>
      <w:r>
        <w:rPr>
          <w:rFonts w:ascii="Cambria" w:hAnsi="Cambria" w:cs="Cambria" w:eastAsia="Cambria"/>
          <w:sz w:val="22"/>
        </w:rPr>
        <w:t xml:space="preserve"> noches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Demanda interna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 concentración geográfica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Emisores netos: Madrid y Cataluña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Receptores: Andalucía, Cataluña, Comunitat Valenciana, Cornisa Cantábrica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 gasto medio, más salidas al extranjero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Política turística española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Competencia </w:t>
      </w:r>
      <w:r>
        <w:rPr>
          <w:rFonts w:ascii="Cambria" w:hAnsi="Cambria" w:cs="Cambria" w:eastAsia="Cambria"/>
          <w:b/>
          <w:sz w:val="22"/>
        </w:rPr>
        <w:t>compartida</w:t>
      </w:r>
      <w:r>
        <w:rPr>
          <w:rFonts w:ascii="Cambria" w:hAnsi="Cambria" w:cs="Cambria" w:eastAsia="Cambria"/>
          <w:sz w:val="22"/>
        </w:rPr>
        <w:t xml:space="preserve"> Estado-CCAA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Secretaría de Estado de Turismo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MINTUR</w:t>
      </w:r>
      <w:r>
        <w:rPr>
          <w:rFonts w:ascii="Cambria" w:hAnsi="Cambria" w:cs="Cambria" w:eastAsia="Cambria"/>
          <w:sz w:val="22"/>
        </w:rPr>
        <w:t>): política y planes de fomento y calidad, coordinación con CCAA y entes locales, estadísticas, estrategias de TURESPAÑA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TURESPAÑA</w:t>
      </w:r>
      <w:r>
        <w:rPr>
          <w:rFonts w:ascii="Cambria" w:hAnsi="Cambria" w:cs="Cambria" w:eastAsia="Cambria"/>
          <w:sz w:val="22"/>
        </w:rPr>
        <w:t>: promoción exterior, marketing internacional, inteligencia de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Paradores de Turismo de España S.A.</w:t>
      </w:r>
      <w:r>
        <w:rPr>
          <w:rFonts w:ascii="Cambria" w:hAnsi="Cambria" w:cs="Cambria" w:eastAsia="Cambria"/>
          <w:sz w:val="22"/>
        </w:rPr>
        <w:t xml:space="preserve">: empresa pública, cerca de </w:t>
      </w:r>
      <w:r>
        <w:rPr>
          <w:rFonts w:ascii="Cambria" w:hAnsi="Cambria" w:cs="Cambria" w:eastAsia="Cambria"/>
          <w:b/>
          <w:sz w:val="22"/>
        </w:rPr>
        <w:t>100</w:t>
      </w:r>
      <w:r>
        <w:rPr>
          <w:rFonts w:ascii="Cambria" w:hAnsi="Cambria" w:cs="Cambria" w:eastAsia="Cambria"/>
          <w:sz w:val="22"/>
        </w:rPr>
        <w:t xml:space="preserve"> establecimientos, más de </w:t>
      </w:r>
      <w:r>
        <w:rPr>
          <w:rFonts w:ascii="Cambria" w:hAnsi="Cambria" w:cs="Cambria" w:eastAsia="Cambria"/>
          <w:b/>
          <w:sz w:val="22"/>
        </w:rPr>
        <w:t>10.000</w:t>
      </w:r>
      <w:r>
        <w:rPr>
          <w:rFonts w:ascii="Cambria" w:hAnsi="Cambria" w:cs="Cambria" w:eastAsia="Cambria"/>
          <w:sz w:val="22"/>
        </w:rPr>
        <w:t xml:space="preserve"> plazas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 autonómico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Competencia </w:t>
      </w:r>
      <w:r>
        <w:rPr>
          <w:rFonts w:ascii="Cambria" w:hAnsi="Cambria" w:cs="Cambria" w:eastAsia="Cambria"/>
          <w:b/>
          <w:sz w:val="22"/>
        </w:rPr>
        <w:t>exclusiva</w:t>
      </w:r>
      <w:r>
        <w:rPr>
          <w:rFonts w:ascii="Cambria" w:hAnsi="Cambria" w:cs="Cambria" w:eastAsia="Cambria"/>
          <w:sz w:val="22"/>
        </w:rPr>
        <w:t xml:space="preserve"> en ordenación, planificación y promoción (</w:t>
      </w:r>
      <w:r>
        <w:rPr>
          <w:rFonts w:ascii="Cambria" w:hAnsi="Cambria" w:cs="Cambria" w:eastAsia="Cambria"/>
          <w:b/>
          <w:sz w:val="22"/>
        </w:rPr>
        <w:t>art. 148.1.18 CE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Turismo rural, clasificación hotelera, inspección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Municipios: concejalías y patronatos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Evolución de la planificación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Planes Marco Plurianuales desde el Libro Blanco, en colaboración con CCAA y sector privado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FUTURES I y II</w:t>
      </w:r>
      <w:r>
        <w:rPr>
          <w:rFonts w:ascii="Cambria" w:hAnsi="Cambria" w:cs="Cambria" w:eastAsia="Cambria"/>
          <w:sz w:val="22"/>
        </w:rPr>
        <w:t xml:space="preserve"> (1992-1999), destinos maduros y modernización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PICTE</w:t>
      </w:r>
      <w:r>
        <w:rPr>
          <w:rFonts w:ascii="Cambria" w:hAnsi="Cambria" w:cs="Cambria" w:eastAsia="Cambria"/>
          <w:sz w:val="22"/>
        </w:rPr>
        <w:t xml:space="preserve"> (2000-2006), cultura de calidad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SCTE</w:t>
      </w:r>
      <w:r>
        <w:rPr>
          <w:rFonts w:ascii="Cambria" w:hAnsi="Cambria" w:cs="Cambria" w:eastAsia="Cambria"/>
          <w:sz w:val="22"/>
        </w:rPr>
        <w:t xml:space="preserve"> (2005-2007), marca de calidad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Horizonte 2020</w:t>
      </w:r>
      <w:r>
        <w:rPr>
          <w:rFonts w:ascii="Cambria" w:hAnsi="Cambria" w:cs="Cambria" w:eastAsia="Cambria"/>
          <w:sz w:val="22"/>
        </w:rPr>
        <w:t xml:space="preserve"> (2008) y Plan 2008-2012, sostenibilidad e innovación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PNIT</w:t>
      </w:r>
      <w:r>
        <w:rPr>
          <w:rFonts w:ascii="Cambria" w:hAnsi="Cambria" w:cs="Cambria" w:eastAsia="Cambria"/>
          <w:sz w:val="22"/>
        </w:rPr>
        <w:t xml:space="preserve"> (2012-2015), seis ejes: Marca España, orientación al cliente, oferta y destinos, alineamiento público-privado, conocimiento, talento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PEM 18-20</w:t>
      </w:r>
      <w:r>
        <w:rPr>
          <w:rFonts w:ascii="Cambria" w:hAnsi="Cambria" w:cs="Cambria" w:eastAsia="Cambria"/>
          <w:sz w:val="22"/>
        </w:rPr>
        <w:t>, promoción centrada en la demanda, turismo de mayor gasto y sostenible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 de Sostenibilidad Turística en Destino</w:t>
      </w:r>
      <w:r>
        <w:rPr>
          <w:rFonts w:ascii="Cambria" w:hAnsi="Cambria" w:cs="Cambria" w:eastAsia="Cambria"/>
          <w:sz w:val="22"/>
        </w:rPr>
        <w:t xml:space="preserve"> (2021-2024): más de </w:t>
      </w:r>
      <w:r>
        <w:rPr>
          <w:rFonts w:ascii="Cambria" w:hAnsi="Cambria" w:cs="Cambria" w:eastAsia="Cambria"/>
          <w:b/>
          <w:sz w:val="22"/>
        </w:rPr>
        <w:t>1.900 M€</w:t>
      </w:r>
      <w:r>
        <w:rPr>
          <w:rFonts w:ascii="Cambria" w:hAnsi="Cambria" w:cs="Cambria" w:eastAsia="Cambria"/>
          <w:sz w:val="22"/>
        </w:rPr>
        <w:t xml:space="preserve"> NextGenerationEU, transformación verde y digital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 de Turismo Sostenible de España 2030</w:t>
      </w:r>
      <w:r>
        <w:rPr>
          <w:rFonts w:ascii="Cambria" w:hAnsi="Cambria" w:cs="Cambria" w:eastAsia="Cambria"/>
          <w:sz w:val="22"/>
        </w:rPr>
        <w:t>, agenda vigente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Tres pilares: socioeconómico, medioambiental, territorial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Cinco ejes: gobernanza colaborativa, crecimiento sostenible, transformación competitiva, espacio turístico-empresas-personas, producto-marketing-inteligencia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ESTADÍSTICAS TURÍSTICAS UTILIZADAS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Producidas casi todas por el </w:t>
      </w:r>
      <w:r>
        <w:rPr>
          <w:rFonts w:ascii="Cambria" w:hAnsi="Cambria" w:cs="Cambria" w:eastAsia="Cambria"/>
          <w:b/>
          <w:sz w:val="22"/>
        </w:rPr>
        <w:t>INE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Hasta septiembre de 2015, parte por el </w:t>
      </w:r>
      <w:r>
        <w:rPr>
          <w:rFonts w:ascii="Cambria" w:hAnsi="Cambria" w:cs="Cambria" w:eastAsia="Cambria"/>
          <w:b/>
          <w:sz w:val="22"/>
        </w:rPr>
        <w:t>IET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Movimientos Turísticos en Fronteras (FRONTUR)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INE, mensual, entradas de visitantes extranjeros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mayo de 1996</w:t>
      </w:r>
      <w:r>
        <w:rPr>
          <w:rFonts w:ascii="Cambria" w:hAnsi="Cambria" w:cs="Cambria" w:eastAsia="Cambria"/>
          <w:sz w:val="22"/>
        </w:rPr>
        <w:t>, sistema mixto: conteos en carretera y encuestas en carretera y aeropuertos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96,8 millones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+3,2 %</w:t>
      </w:r>
      <w:r>
        <w:rPr>
          <w:rFonts w:ascii="Cambria" w:hAnsi="Cambria" w:cs="Cambria" w:eastAsia="Cambria"/>
          <w:sz w:val="22"/>
        </w:rPr>
        <w:t>, máximo histórico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CCAA de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Cataluña </w:t>
      </w:r>
      <w:r>
        <w:rPr>
          <w:rFonts w:ascii="Cambria" w:hAnsi="Cambria" w:cs="Cambria" w:eastAsia="Cambria"/>
          <w:b/>
          <w:sz w:val="22"/>
        </w:rPr>
        <w:t>20,06 M</w:t>
      </w:r>
      <w:r>
        <w:rPr>
          <w:rFonts w:ascii="Cambria" w:hAnsi="Cambria" w:cs="Cambria" w:eastAsia="Cambria"/>
          <w:sz w:val="22"/>
        </w:rPr>
        <w:t xml:space="preserve"> (+0,6 %)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Baleares </w:t>
      </w:r>
      <w:r>
        <w:rPr>
          <w:rFonts w:ascii="Cambria" w:hAnsi="Cambria" w:cs="Cambria" w:eastAsia="Cambria"/>
          <w:b/>
          <w:sz w:val="22"/>
        </w:rPr>
        <w:t>15,71 M</w:t>
      </w:r>
      <w:r>
        <w:rPr>
          <w:rFonts w:ascii="Cambria" w:hAnsi="Cambria" w:cs="Cambria" w:eastAsia="Cambria"/>
          <w:sz w:val="22"/>
        </w:rPr>
        <w:t xml:space="preserve"> (+2,6 %)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Canarias </w:t>
      </w:r>
      <w:r>
        <w:rPr>
          <w:rFonts w:ascii="Cambria" w:hAnsi="Cambria" w:cs="Cambria" w:eastAsia="Cambria"/>
          <w:b/>
          <w:sz w:val="22"/>
        </w:rPr>
        <w:t>15,69 M</w:t>
      </w:r>
      <w:r>
        <w:rPr>
          <w:rFonts w:ascii="Cambria" w:hAnsi="Cambria" w:cs="Cambria" w:eastAsia="Cambria"/>
          <w:sz w:val="22"/>
        </w:rPr>
        <w:t xml:space="preserve"> (+3,0 %)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Andalucía </w:t>
      </w:r>
      <w:r>
        <w:rPr>
          <w:rFonts w:ascii="Cambria" w:hAnsi="Cambria" w:cs="Cambria" w:eastAsia="Cambria"/>
          <w:b/>
          <w:sz w:val="22"/>
        </w:rPr>
        <w:t>14,47 M</w:t>
      </w:r>
      <w:r>
        <w:rPr>
          <w:rFonts w:ascii="Cambria" w:hAnsi="Cambria" w:cs="Cambria" w:eastAsia="Cambria"/>
          <w:sz w:val="22"/>
        </w:rPr>
        <w:t xml:space="preserve"> (+6,6 %)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C. Valenciana </w:t>
      </w:r>
      <w:r>
        <w:rPr>
          <w:rFonts w:ascii="Cambria" w:hAnsi="Cambria" w:cs="Cambria" w:eastAsia="Cambria"/>
          <w:b/>
          <w:sz w:val="22"/>
        </w:rPr>
        <w:t>12,42 M</w:t>
      </w:r>
      <w:r>
        <w:rPr>
          <w:rFonts w:ascii="Cambria" w:hAnsi="Cambria" w:cs="Cambria" w:eastAsia="Cambria"/>
          <w:sz w:val="22"/>
        </w:rPr>
        <w:t xml:space="preserve"> (+4,3 %)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Madrid </w:t>
      </w:r>
      <w:r>
        <w:rPr>
          <w:rFonts w:ascii="Cambria" w:hAnsi="Cambria" w:cs="Cambria" w:eastAsia="Cambria"/>
          <w:b/>
          <w:sz w:val="22"/>
        </w:rPr>
        <w:t>9,11 M</w:t>
      </w:r>
      <w:r>
        <w:rPr>
          <w:rFonts w:ascii="Cambria" w:hAnsi="Cambria" w:cs="Cambria" w:eastAsia="Cambria"/>
          <w:sz w:val="22"/>
        </w:rPr>
        <w:t xml:space="preserve"> (+3,3 %)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Mercados: Reino Unido (+3,7 %) · Francia (-1,0 %) · Alemania (+0,6 %)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Vía aérea líder, carretera para Francia y Portugal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Alojamiento hotelero predominante (+7 %), viviendas de alquiler estabilizadas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Mayoría sin paquete, paquete ligado a mercado británico y alemán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Encuesta sobre el Gasto Turístico (EGATUR)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Mensual y continua, gasto de visitantes, en fronteras sobre datos de FRONTUR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Alimenta ingresos y pagos por turismo de la </w:t>
      </w:r>
      <w:r>
        <w:rPr>
          <w:rFonts w:ascii="Cambria" w:hAnsi="Cambria" w:cs="Cambria" w:eastAsia="Cambria"/>
          <w:b/>
          <w:sz w:val="22"/>
        </w:rPr>
        <w:t>Balanza de Pagos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134.712 M€</w:t>
      </w:r>
      <w:r>
        <w:rPr>
          <w:rFonts w:ascii="Cambria" w:hAnsi="Cambria" w:cs="Cambria" w:eastAsia="Cambria"/>
          <w:sz w:val="22"/>
        </w:rPr>
        <w:t xml:space="preserve"> (+6,8 %), </w:t>
      </w:r>
      <w:r>
        <w:rPr>
          <w:rFonts w:ascii="Cambria" w:hAnsi="Cambria" w:cs="Cambria" w:eastAsia="Cambria"/>
          <w:b/>
          <w:sz w:val="22"/>
        </w:rPr>
        <w:t>1.392 €</w:t>
      </w:r>
      <w:r>
        <w:rPr>
          <w:rFonts w:ascii="Cambria" w:hAnsi="Cambria" w:cs="Cambria" w:eastAsia="Cambria"/>
          <w:sz w:val="22"/>
        </w:rPr>
        <w:t xml:space="preserve"> por persona, </w:t>
      </w:r>
      <w:r>
        <w:rPr>
          <w:rFonts w:ascii="Cambria" w:hAnsi="Cambria" w:cs="Cambria" w:eastAsia="Cambria"/>
          <w:b/>
          <w:sz w:val="22"/>
        </w:rPr>
        <w:t>195 €</w:t>
      </w:r>
      <w:r>
        <w:rPr>
          <w:rFonts w:ascii="Cambria" w:hAnsi="Cambria" w:cs="Cambria" w:eastAsia="Cambria"/>
          <w:sz w:val="22"/>
        </w:rPr>
        <w:t xml:space="preserve"> al día, </w:t>
      </w:r>
      <w:r>
        <w:rPr>
          <w:rFonts w:ascii="Cambria" w:hAnsi="Cambria" w:cs="Cambria" w:eastAsia="Cambria"/>
          <w:b/>
          <w:sz w:val="22"/>
        </w:rPr>
        <w:t>7,1</w:t>
      </w:r>
      <w:r>
        <w:rPr>
          <w:rFonts w:ascii="Cambria" w:hAnsi="Cambria" w:cs="Cambria" w:eastAsia="Cambria"/>
          <w:sz w:val="22"/>
        </w:rPr>
        <w:t xml:space="preserve"> noches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Mayor contribución: Reino Unido, Alemania, Francia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Encuesta de Ocupación Hotelera (EOH)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INE, mensual: viajeros, pernoctaciones, ocupación, tarifas, ingresos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ADR</w:t>
      </w:r>
      <w:r>
        <w:rPr>
          <w:rFonts w:ascii="Cambria" w:hAnsi="Cambria" w:cs="Cambria" w:eastAsia="Cambria"/>
          <w:sz w:val="22"/>
        </w:rPr>
        <w:t xml:space="preserve"> (tarifa media diaria) y </w:t>
      </w:r>
      <w:r>
        <w:rPr>
          <w:rFonts w:ascii="Cambria" w:hAnsi="Cambria" w:cs="Cambria" w:eastAsia="Cambria"/>
          <w:b/>
          <w:sz w:val="22"/>
        </w:rPr>
        <w:t>RevPAR</w:t>
      </w:r>
      <w:r>
        <w:rPr>
          <w:rFonts w:ascii="Cambria" w:hAnsi="Cambria" w:cs="Cambria" w:eastAsia="Cambria"/>
          <w:sz w:val="22"/>
        </w:rPr>
        <w:t xml:space="preserve"> (ingresos por habitación disponible)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Pernoctaciones </w:t>
      </w:r>
      <w:r>
        <w:rPr>
          <w:rFonts w:ascii="Cambria" w:hAnsi="Cambria" w:cs="Cambria" w:eastAsia="Cambria"/>
          <w:b/>
          <w:sz w:val="22"/>
        </w:rPr>
        <w:t>366,7 millones</w:t>
      </w:r>
      <w:r>
        <w:rPr>
          <w:rFonts w:ascii="Cambria" w:hAnsi="Cambria" w:cs="Cambria" w:eastAsia="Cambria"/>
          <w:sz w:val="22"/>
        </w:rPr>
        <w:t xml:space="preserve"> (+1,0 %), máximo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 residentes </w:t>
      </w:r>
      <w:r>
        <w:rPr>
          <w:rFonts w:ascii="Cambria" w:hAnsi="Cambria" w:cs="Cambria" w:eastAsia="Cambria"/>
          <w:b/>
          <w:sz w:val="22"/>
        </w:rPr>
        <w:t>+1,6 %</w:t>
      </w:r>
      <w:r>
        <w:rPr>
          <w:rFonts w:ascii="Cambria" w:hAnsi="Cambria" w:cs="Cambria" w:eastAsia="Cambria"/>
          <w:sz w:val="22"/>
        </w:rPr>
        <w:t xml:space="preserve">, residentes </w:t>
      </w:r>
      <w:r>
        <w:rPr>
          <w:rFonts w:ascii="Cambria" w:hAnsi="Cambria" w:cs="Cambria" w:eastAsia="Cambria"/>
          <w:b/>
          <w:sz w:val="22"/>
        </w:rPr>
        <w:t>-0,2 %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ADR 127,7 €</w:t>
      </w:r>
      <w:r>
        <w:rPr>
          <w:rFonts w:ascii="Cambria" w:hAnsi="Cambria" w:cs="Cambria" w:eastAsia="Cambria"/>
          <w:sz w:val="22"/>
        </w:rPr>
        <w:t xml:space="preserve"> · </w:t>
      </w:r>
      <w:r>
        <w:rPr>
          <w:rFonts w:ascii="Cambria" w:hAnsi="Cambria" w:cs="Cambria" w:eastAsia="Cambria"/>
          <w:b/>
          <w:sz w:val="22"/>
        </w:rPr>
        <w:t>RevPAR 89,7 €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Encuesta de Ocupación en Acampamentos Turísticos (campings)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INE, mensual, variables como la EOH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pernoctaciones </w:t>
      </w:r>
      <w:r>
        <w:rPr>
          <w:rFonts w:ascii="Cambria" w:hAnsi="Cambria" w:cs="Cambria" w:eastAsia="Cambria"/>
          <w:b/>
          <w:sz w:val="22"/>
        </w:rPr>
        <w:t>+1,4 %</w:t>
      </w:r>
      <w:r>
        <w:rPr>
          <w:rFonts w:ascii="Cambria" w:hAnsi="Cambria" w:cs="Cambria" w:eastAsia="Cambria"/>
          <w:sz w:val="22"/>
        </w:rPr>
        <w:t xml:space="preserve"> (residentes +1,5 %, no residentes +1,2 %)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Alemania </w:t>
      </w:r>
      <w:r>
        <w:rPr>
          <w:rFonts w:ascii="Cambria" w:hAnsi="Cambria" w:cs="Cambria" w:eastAsia="Cambria"/>
          <w:b/>
          <w:sz w:val="22"/>
        </w:rPr>
        <w:t>24,3 %</w:t>
      </w:r>
      <w:r>
        <w:rPr>
          <w:rFonts w:ascii="Cambria" w:hAnsi="Cambria" w:cs="Cambria" w:eastAsia="Cambria"/>
          <w:sz w:val="22"/>
        </w:rPr>
        <w:t xml:space="preserve"> de las extranjeras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Cataluña, más de </w:t>
      </w:r>
      <w:r>
        <w:rPr>
          <w:rFonts w:ascii="Cambria" w:hAnsi="Cambria" w:cs="Cambria" w:eastAsia="Cambria"/>
          <w:b/>
          <w:sz w:val="22"/>
        </w:rPr>
        <w:t>21,1 millones</w:t>
      </w:r>
      <w:r>
        <w:rPr>
          <w:rFonts w:ascii="Cambria" w:hAnsi="Cambria" w:cs="Cambria" w:eastAsia="Cambria"/>
          <w:sz w:val="22"/>
        </w:rPr>
        <w:t>, Costa Brava la más demandada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Encuesta de Ocupación en Apartamentos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Mensual: viajeros, pernoctaciones, estancia media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pernoctaciones </w:t>
      </w:r>
      <w:r>
        <w:rPr>
          <w:rFonts w:ascii="Cambria" w:hAnsi="Cambria" w:cs="Cambria" w:eastAsia="Cambria"/>
          <w:b/>
          <w:sz w:val="22"/>
        </w:rPr>
        <w:t>+5,9 %</w:t>
      </w:r>
      <w:r>
        <w:rPr>
          <w:rFonts w:ascii="Cambria" w:hAnsi="Cambria" w:cs="Cambria" w:eastAsia="Cambria"/>
          <w:sz w:val="22"/>
        </w:rPr>
        <w:t xml:space="preserve">, no residentes </w:t>
      </w:r>
      <w:r>
        <w:rPr>
          <w:rFonts w:ascii="Cambria" w:hAnsi="Cambria" w:cs="Cambria" w:eastAsia="Cambria"/>
          <w:b/>
          <w:sz w:val="22"/>
        </w:rPr>
        <w:t>+6,8 %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Canarias, más de </w:t>
      </w:r>
      <w:r>
        <w:rPr>
          <w:rFonts w:ascii="Cambria" w:hAnsi="Cambria" w:cs="Cambria" w:eastAsia="Cambria"/>
          <w:b/>
          <w:sz w:val="22"/>
        </w:rPr>
        <w:t>28,6 millones</w:t>
      </w:r>
      <w:r>
        <w:rPr>
          <w:rFonts w:ascii="Cambria" w:hAnsi="Cambria" w:cs="Cambria" w:eastAsia="Cambria"/>
          <w:sz w:val="22"/>
        </w:rPr>
        <w:t xml:space="preserve"> (+10,9 %)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Reino Unido, </w:t>
      </w:r>
      <w:r>
        <w:rPr>
          <w:rFonts w:ascii="Cambria" w:hAnsi="Cambria" w:cs="Cambria" w:eastAsia="Cambria"/>
          <w:b/>
          <w:sz w:val="22"/>
        </w:rPr>
        <w:t>30,4 %</w:t>
      </w:r>
      <w:r>
        <w:rPr>
          <w:rFonts w:ascii="Cambria" w:hAnsi="Cambria" w:cs="Cambria" w:eastAsia="Cambria"/>
          <w:sz w:val="22"/>
        </w:rPr>
        <w:t xml:space="preserve"> del mercado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4.6. Encuesta de Ocupación en Alojamientos de Turismo Rural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Alojamientos inscritos en registros de CCAA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pernoctaciones nacionales </w:t>
      </w:r>
      <w:r>
        <w:rPr>
          <w:rFonts w:ascii="Cambria" w:hAnsi="Cambria" w:cs="Cambria" w:eastAsia="Cambria"/>
          <w:b/>
          <w:sz w:val="22"/>
        </w:rPr>
        <w:t>+1,2 %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Castilla y León, destino preferido (</w:t>
      </w:r>
      <w:r>
        <w:rPr>
          <w:rFonts w:ascii="Cambria" w:hAnsi="Cambria" w:cs="Cambria" w:eastAsia="Cambria"/>
          <w:b/>
          <w:sz w:val="22"/>
        </w:rPr>
        <w:t>1,8 millones</w:t>
      </w:r>
      <w:r>
        <w:rPr>
          <w:rFonts w:ascii="Cambria" w:hAnsi="Cambria" w:cs="Cambria" w:eastAsia="Cambria"/>
          <w:sz w:val="22"/>
        </w:rPr>
        <w:t>), Illes Balears mayor ocupación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4.7. Índices de precios y rentabilidad del sector hotelero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IPH</w:t>
      </w:r>
      <w:r>
        <w:rPr>
          <w:rFonts w:ascii="Cambria" w:hAnsi="Cambria" w:cs="Cambria" w:eastAsia="Cambria"/>
          <w:sz w:val="22"/>
        </w:rPr>
        <w:t>: precios efectivamente percibidos por hoteleros, complementa el IPC desde la oferta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Índice de Rentabilidad del Sector Hotelero</w:t>
      </w:r>
      <w:r>
        <w:rPr>
          <w:rFonts w:ascii="Cambria" w:hAnsi="Cambria" w:cs="Cambria" w:eastAsia="Cambria"/>
          <w:sz w:val="22"/>
        </w:rPr>
        <w:t>: ADR y RevPAR, revenue management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IPH 2025: </w:t>
      </w:r>
      <w:r>
        <w:rPr>
          <w:rFonts w:ascii="Cambria" w:hAnsi="Cambria" w:cs="Cambria" w:eastAsia="Cambria"/>
          <w:b/>
          <w:sz w:val="22"/>
        </w:rPr>
        <w:t>+5,1 %</w:t>
      </w:r>
      <w:r>
        <w:rPr>
          <w:rFonts w:ascii="Cambria" w:hAnsi="Cambria" w:cs="Cambria" w:eastAsia="Cambria"/>
          <w:sz w:val="22"/>
        </w:rPr>
        <w:t xml:space="preserve"> de media (1,9 puntos menos que 2024), todas las CCAA positivas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Mayores subidas finales: Comunitat Valenciana (</w:t>
      </w:r>
      <w:r>
        <w:rPr>
          <w:rFonts w:ascii="Cambria" w:hAnsi="Cambria" w:cs="Cambria" w:eastAsia="Cambria"/>
          <w:b/>
          <w:sz w:val="22"/>
        </w:rPr>
        <w:t>8,8 %</w:t>
      </w:r>
      <w:r>
        <w:rPr>
          <w:rFonts w:ascii="Cambria" w:hAnsi="Cambria" w:cs="Cambria" w:eastAsia="Cambria"/>
          <w:sz w:val="22"/>
        </w:rPr>
        <w:t>), Madrid (</w:t>
      </w:r>
      <w:r>
        <w:rPr>
          <w:rFonts w:ascii="Cambria" w:hAnsi="Cambria" w:cs="Cambria" w:eastAsia="Cambria"/>
          <w:b/>
          <w:sz w:val="22"/>
        </w:rPr>
        <w:t>8,0 %</w:t>
      </w:r>
      <w:r>
        <w:rPr>
          <w:rFonts w:ascii="Cambria" w:hAnsi="Cambria" w:cs="Cambria" w:eastAsia="Cambria"/>
          <w:sz w:val="22"/>
        </w:rPr>
        <w:t xml:space="preserve"> en noviembre)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exterior de servicios </w:t>
      </w:r>
      <w:r>
        <w:rPr>
          <w:rFonts w:ascii="Cambria" w:hAnsi="Cambria" w:cs="Cambria" w:eastAsia="Cambria"/>
          <w:b/>
          <w:sz w:val="22"/>
        </w:rPr>
        <w:t>superavitario</w:t>
      </w:r>
      <w:r>
        <w:rPr>
          <w:rFonts w:ascii="Cambria" w:hAnsi="Cambria" w:cs="Cambria" w:eastAsia="Cambria"/>
          <w:sz w:val="22"/>
        </w:rPr>
        <w:t>, sostenido por turismo y servicios empresariales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Turismo, núcleo del superávit y </w:t>
      </w:r>
      <w:r>
        <w:rPr>
          <w:rFonts w:ascii="Cambria" w:hAnsi="Cambria" w:cs="Cambria" w:eastAsia="Cambria"/>
          <w:b/>
          <w:sz w:val="22"/>
        </w:rPr>
        <w:t>vulnerable a choques exógenos</w:t>
      </w:r>
      <w:r>
        <w:rPr>
          <w:rFonts w:ascii="Cambria" w:hAnsi="Cambria" w:cs="Cambria" w:eastAsia="Cambria"/>
          <w:sz w:val="22"/>
        </w:rPr>
        <w:t xml:space="preserve"> (COVID-19, 2020)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de Turismo Sostenible 2030</w:t>
      </w:r>
      <w:r>
        <w:rPr>
          <w:rFonts w:ascii="Cambria" w:hAnsi="Cambria" w:cs="Cambria" w:eastAsia="Cambria"/>
          <w:sz w:val="22"/>
        </w:rPr>
        <w:t>: calidad, rentabilidad, equilibrio territorial, ODS de la Agenda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Sistema INE, base para políticas públicas, </w:t>
      </w:r>
      <w:r>
        <w:rPr>
          <w:rFonts w:ascii="Cambria" w:hAnsi="Cambria" w:cs="Cambria" w:eastAsia="Cambria"/>
          <w:b/>
          <w:sz w:val="22"/>
        </w:rPr>
        <w:t>GATS</w:t>
      </w:r>
      <w:r>
        <w:rPr>
          <w:rFonts w:ascii="Cambria" w:hAnsi="Cambria" w:cs="Cambria" w:eastAsia="Cambria"/>
          <w:sz w:val="22"/>
        </w:rPr>
        <w:t xml:space="preserve"> y posicionamiento exterior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23 – Análisis de la evolución del comercio exterior de servicios en España (I). El Turismo en España. Estadísticas utilizadas.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23 – Análisis de la evolución del comercio exterior de servicios en España (I). El Turismo en España. Estadísticas utilizadas.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