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Red de Laboratorios SOIVRE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Parte importante de las labores del Servicio de Inspección SOIVRE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Acreditación (ENAC) por necesidad de ofrecer servicio de calidad a operadores, sobre todo exportadores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Acreditados según </w:t>
      </w:r>
      <w:r>
        <w:rPr>
          <w:rFonts w:ascii="Cambria" w:hAnsi="Cambria" w:cs="Cambria" w:eastAsia="Cambria"/>
          <w:b/>
          <w:sz w:val="22"/>
        </w:rPr>
        <w:t>UNE-EN ISO/IEC 17025:2017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Sistema de Gestión de la Calidad en laboratorios de ensayo y calibración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Requisitos para demostrar competencia en ensayos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Composición: </w:t>
      </w:r>
      <w:r>
        <w:rPr>
          <w:rFonts w:ascii="Cambria" w:hAnsi="Cambria" w:cs="Cambria" w:eastAsia="Cambria"/>
          <w:b/>
          <w:sz w:val="22"/>
        </w:rPr>
        <w:t>16 laboratorios</w:t>
      </w:r>
      <w:r>
        <w:rPr>
          <w:rFonts w:ascii="Cambria" w:hAnsi="Cambria" w:cs="Cambria" w:eastAsia="Cambria"/>
          <w:sz w:val="22"/>
        </w:rPr>
        <w:t xml:space="preserve"> de ensayo periféricos (algunos acreditados) + </w:t>
      </w:r>
      <w:r>
        <w:rPr>
          <w:rFonts w:ascii="Cambria" w:hAnsi="Cambria" w:cs="Cambria" w:eastAsia="Cambria"/>
          <w:b/>
          <w:sz w:val="22"/>
        </w:rPr>
        <w:t>Laboratorio Central</w:t>
      </w:r>
      <w:r>
        <w:rPr>
          <w:rFonts w:ascii="Cambria" w:hAnsi="Cambria" w:cs="Cambria" w:eastAsia="Cambria"/>
          <w:sz w:val="22"/>
        </w:rPr>
        <w:t xml:space="preserve"> en Madrid (acreditado)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Dependen de la Subdirección Gral. de Inspección, Certificación y Asistencia Técnica de Comercio Exterior (Secretaría de Estado de Comercio, MECE)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Tendencia actual: especialización de cada laboratorio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ENAC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Asociación sin ánimo de lucro, único organismo con potestad pública para acreditar (</w:t>
      </w:r>
      <w:r>
        <w:rPr>
          <w:rFonts w:ascii="Cambria" w:hAnsi="Cambria" w:cs="Cambria" w:eastAsia="Cambria"/>
          <w:b/>
          <w:sz w:val="22"/>
        </w:rPr>
        <w:t>Real Decreto 1715/2010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Reglamento (CE) 765/2008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Marca ENAC: declara públicamente el cumplimiento y garantiza aceptación internacional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Acuerdos Multilaterales de Reconocimiento, más de 120 países, en </w:t>
      </w:r>
      <w:r>
        <w:rPr>
          <w:rFonts w:ascii="Cambria" w:hAnsi="Cambria" w:cs="Cambria" w:eastAsia="Cambria"/>
          <w:b/>
          <w:sz w:val="22"/>
        </w:rPr>
        <w:t>EA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Global ACI</w:t>
      </w:r>
      <w:r>
        <w:rPr>
          <w:rFonts w:ascii="Cambria" w:hAnsi="Cambria" w:cs="Cambria" w:eastAsia="Cambria"/>
          <w:sz w:val="22"/>
        </w:rPr>
        <w:t xml:space="preserve"> (desde 1 de enero de 2026, fusión de ILAC e IAF)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Laboratorio Central</w:t>
      </w:r>
      <w:r>
        <w:rPr>
          <w:rFonts w:ascii="Cambria" w:hAnsi="Cambria" w:cs="Cambria" w:eastAsia="Cambria"/>
          <w:sz w:val="22"/>
        </w:rPr>
        <w:t xml:space="preserve"> (Centro Analítico de Inspección y Control de la Calidad del Comercio Exterior), desde </w:t>
      </w:r>
      <w:r>
        <w:rPr>
          <w:rFonts w:ascii="Cambria" w:hAnsi="Cambria" w:cs="Cambria" w:eastAsia="Cambria"/>
          <w:b/>
          <w:sz w:val="22"/>
        </w:rPr>
        <w:t>1989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Coordinar y armonizar la red periférica y las aplicaciones informáticas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Planificar adquisiciones de instrumental y asesorar en reactivos, calibración y seguridad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Poner a punto metodologías y dar soporte analítico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Organizar intercomparaciones, seguimiento de la acreditación, formación y apoyo documental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Control de calidad</w:t>
      </w:r>
      <w:r>
        <w:rPr>
          <w:rFonts w:ascii="Cambria" w:hAnsi="Cambria" w:cs="Cambria" w:eastAsia="Cambria"/>
          <w:sz w:val="22"/>
        </w:rPr>
        <w:t>: medidas para conservar la fiabilidad de un método analítico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Interno o intralaboratorio</w:t>
      </w:r>
      <w:r>
        <w:rPr>
          <w:rFonts w:ascii="Cambria" w:hAnsi="Cambria" w:cs="Cambria" w:eastAsia="Cambria"/>
          <w:sz w:val="22"/>
        </w:rPr>
        <w:t>: evalúa a diario las determinaciones rutinarias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Preanalítica: toma y tratamiento de muestra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Analítica: validación de métodos, muestras de control, gráficos de control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Postanalítica: procesamiento estadístico y archivo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Externo o interlaboratorio</w:t>
      </w:r>
      <w:r>
        <w:rPr>
          <w:rFonts w:ascii="Cambria" w:hAnsi="Cambria" w:cs="Cambria" w:eastAsia="Cambria"/>
          <w:sz w:val="22"/>
        </w:rPr>
        <w:t>: pruebas de intercomparación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Objeto del tema: fundamentos, tipos (capa fina, gases, HPLC), detección, identificación y cuantificación, aplicaciones alimentarias y de seguridad industrial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FUNDAMENTOS GENERALES DE LA CROMATOGRAFÍA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Definición</w:t>
      </w:r>
      <w:r>
        <w:rPr>
          <w:rFonts w:ascii="Cambria" w:hAnsi="Cambria" w:cs="Cambria" w:eastAsia="Cambria"/>
          <w:sz w:val="22"/>
        </w:rPr>
        <w:t xml:space="preserve">: técnicas basadas en la </w:t>
      </w:r>
      <w:r>
        <w:rPr>
          <w:rFonts w:ascii="Cambria" w:hAnsi="Cambria" w:cs="Cambria" w:eastAsia="Cambria"/>
          <w:b/>
          <w:sz w:val="22"/>
        </w:rPr>
        <w:t>retención selectiva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Objetivos: separar componentes, identificarlos, cuantificarlos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Origen: inicios del siglo XX, pigmentos vegetales (clorofilas, carotenoides) en columna de carbonato cálcico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Fase móvil</w:t>
      </w:r>
      <w:r>
        <w:rPr>
          <w:rFonts w:ascii="Cambria" w:hAnsi="Cambria" w:cs="Cambria" w:eastAsia="Cambria"/>
          <w:sz w:val="22"/>
        </w:rPr>
        <w:t xml:space="preserve"> (gas o líquido) arrastra la muestra por la </w:t>
      </w:r>
      <w:r>
        <w:rPr>
          <w:rFonts w:ascii="Cambria" w:hAnsi="Cambria" w:cs="Cambria" w:eastAsia="Cambria"/>
          <w:b/>
          <w:sz w:val="22"/>
        </w:rPr>
        <w:t>fase estacionaria</w:t>
      </w:r>
      <w:r>
        <w:rPr>
          <w:rFonts w:ascii="Cambria" w:hAnsi="Cambria" w:cs="Cambria" w:eastAsia="Cambria"/>
          <w:sz w:val="22"/>
        </w:rPr>
        <w:t xml:space="preserve"> (sólida o líquida)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Cada componente interacciona distinto, avanza a distinta velocidad y se separa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Después pasan por un </w:t>
      </w:r>
      <w:r>
        <w:rPr>
          <w:rFonts w:ascii="Cambria" w:hAnsi="Cambria" w:cs="Cambria" w:eastAsia="Cambria"/>
          <w:b/>
          <w:sz w:val="22"/>
        </w:rPr>
        <w:t>detector</w:t>
      </w:r>
      <w:r>
        <w:rPr>
          <w:rFonts w:ascii="Cambria" w:hAnsi="Cambria" w:cs="Cambria" w:eastAsia="Cambria"/>
          <w:sz w:val="22"/>
        </w:rPr>
        <w:t>, que genera señal según concentración y tipo de compuesto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Clasificación por fase estacionaria sólida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Adsorción</w:t>
      </w:r>
      <w:r>
        <w:rPr>
          <w:rFonts w:ascii="Cambria" w:hAnsi="Cambria" w:cs="Cambria" w:eastAsia="Cambria"/>
          <w:sz w:val="22"/>
        </w:rPr>
        <w:t>: fuerzas de Van der Waals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Cambio iónico</w:t>
      </w:r>
      <w:r>
        <w:rPr>
          <w:rFonts w:ascii="Cambria" w:hAnsi="Cambria" w:cs="Cambria" w:eastAsia="Cambria"/>
          <w:sz w:val="22"/>
        </w:rPr>
        <w:t>: fuerzas electrostáticas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Exclusión (geles)</w:t>
      </w:r>
      <w:r>
        <w:rPr>
          <w:rFonts w:ascii="Cambria" w:hAnsi="Cambria" w:cs="Cambria" w:eastAsia="Cambria"/>
          <w:sz w:val="22"/>
        </w:rPr>
        <w:t>: polímeros no iónicos porosos, separan por tamaño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Afinidad</w:t>
      </w:r>
      <w:r>
        <w:rPr>
          <w:rFonts w:ascii="Cambria" w:hAnsi="Cambria" w:cs="Cambria" w:eastAsia="Cambria"/>
          <w:sz w:val="22"/>
        </w:rPr>
        <w:t>: adsorción con ligando enlazado (inhibidor enzimático, anticuerpo), uso bioquímico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Partición</w:t>
      </w:r>
      <w:r>
        <w:rPr>
          <w:rFonts w:ascii="Cambria" w:hAnsi="Cambria" w:cs="Cambria" w:eastAsia="Cambria"/>
          <w:sz w:val="22"/>
        </w:rPr>
        <w:t>: fase estacionaria líquida soportada en sólido inerte, el soluto se reparte entre las fases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Clasificación por fase móvil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Líquida</w:t>
      </w:r>
      <w:r>
        <w:rPr>
          <w:rFonts w:ascii="Cambria" w:hAnsi="Cambria" w:cs="Cambria" w:eastAsia="Cambria"/>
          <w:sz w:val="22"/>
        </w:rPr>
        <w:t>: líquido-líquido y líquido-sólido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Gases</w:t>
      </w:r>
      <w:r>
        <w:rPr>
          <w:rFonts w:ascii="Cambria" w:hAnsi="Cambria" w:cs="Cambria" w:eastAsia="Cambria"/>
          <w:sz w:val="22"/>
        </w:rPr>
        <w:t>: gas-líquido y gas-sólido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Clasificación por soporte</w:t>
      </w:r>
      <w:r>
        <w:rPr>
          <w:rFonts w:ascii="Cambria" w:hAnsi="Cambria" w:cs="Cambria" w:eastAsia="Cambria"/>
          <w:sz w:val="22"/>
        </w:rPr>
        <w:t xml:space="preserve">: de </w:t>
      </w:r>
      <w:r>
        <w:rPr>
          <w:rFonts w:ascii="Cambria" w:hAnsi="Cambria" w:cs="Cambria" w:eastAsia="Cambria"/>
          <w:b/>
          <w:sz w:val="22"/>
        </w:rPr>
        <w:t>columna</w:t>
      </w:r>
      <w:r>
        <w:rPr>
          <w:rFonts w:ascii="Cambria" w:hAnsi="Cambria" w:cs="Cambria" w:eastAsia="Cambria"/>
          <w:sz w:val="22"/>
        </w:rPr>
        <w:t xml:space="preserve"> y de </w:t>
      </w:r>
      <w:r>
        <w:rPr>
          <w:rFonts w:ascii="Cambria" w:hAnsi="Cambria" w:cs="Cambria" w:eastAsia="Cambria"/>
          <w:b/>
          <w:sz w:val="22"/>
        </w:rPr>
        <w:t>placa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CROMATOGRAFÍA EN CAPA FINA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Descripción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Cromatografía plana</w:t>
      </w:r>
      <w:r>
        <w:rPr>
          <w:rFonts w:ascii="Cambria" w:hAnsi="Cambria" w:cs="Cambria" w:eastAsia="Cambria"/>
          <w:sz w:val="22"/>
        </w:rPr>
        <w:t>, la más simple de todas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Fase estacionaria: sólido adsorbente en una placa (</w:t>
      </w:r>
      <w:r>
        <w:rPr>
          <w:rFonts w:ascii="Cambria" w:hAnsi="Cambria" w:cs="Cambria" w:eastAsia="Cambria"/>
          <w:b/>
          <w:sz w:val="22"/>
        </w:rPr>
        <w:t>alúmina activa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gel de sílice</w:t>
      </w:r>
      <w:r>
        <w:rPr>
          <w:rFonts w:ascii="Cambria" w:hAnsi="Cambria" w:cs="Cambria" w:eastAsia="Cambria"/>
          <w:sz w:val="22"/>
        </w:rPr>
        <w:t>). Fase móvil: líquido (eluyente)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Procedimiento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Aplicar la muestra (mancha o banda) cerca de la base y evaporar el disolvente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Introducir la placa en el recipiente con eluyente, que asciende por capilaridad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Mayor polaridad del analito, mayor atracción por la fase estacionaria y menor recorrido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Sacar la placa al acercarse el eluyente al extremo superior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Revelado</w:t>
      </w:r>
      <w:r>
        <w:rPr>
          <w:rFonts w:ascii="Cambria" w:hAnsi="Cambria" w:cs="Cambria" w:eastAsia="Cambria"/>
          <w:sz w:val="22"/>
        </w:rPr>
        <w:t xml:space="preserve"> (los solutos suelen ser incoloros)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Luz UV si el adsorbente lleva indicador fluorescente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Pulverizar reactivos que den productos coloreados o fluorescentes (ácido sulfúrico, yodo)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Identificación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Rf</w:t>
      </w:r>
      <w:r>
        <w:rPr>
          <w:rFonts w:ascii="Cambria" w:hAnsi="Cambria" w:cs="Cambria" w:eastAsia="Cambria"/>
          <w:sz w:val="22"/>
        </w:rPr>
        <w:t xml:space="preserve"> o factor de retención = distancia recorrida por el compuesto / distancia recorrida por la fase móvil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Típico de cada compuesto en las mismas condiciones, se compara con patrón (cualitativo)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Cuantificación</w:t>
      </w:r>
      <w:r>
        <w:rPr>
          <w:rFonts w:ascii="Cambria" w:hAnsi="Cambria" w:cs="Cambria" w:eastAsia="Cambria"/>
          <w:sz w:val="22"/>
        </w:rPr>
        <w:t>: con patrones de cantidad conocida en la placa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Tamaño de la mancha (el área es proporcional a la cantidad)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Fotodensitometría</w:t>
      </w:r>
      <w:r>
        <w:rPr>
          <w:rFonts w:ascii="Cambria" w:hAnsi="Cambria" w:cs="Cambria" w:eastAsia="Cambria"/>
          <w:sz w:val="22"/>
        </w:rPr>
        <w:t>: luz reflejada, la absorbida es proporcional a la cantidad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Elución</w:t>
      </w:r>
      <w:r>
        <w:rPr>
          <w:rFonts w:ascii="Cambria" w:hAnsi="Cambria" w:cs="Cambria" w:eastAsia="Cambria"/>
          <w:sz w:val="22"/>
        </w:rPr>
        <w:t>: rascar la placa, disolver y valorar por espectroscopia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3.2. Aplicaciones en el ámbito alimentario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Colorantes alimenticios, ácido ascórbico, fosfolípidos, tocoferoles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Vitamina D (revelado por espectrofotometría UV)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Quinina en agua tónica, cafeína en café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Teobromina en cacao y té (espectrofotometría de emisión o reflexión)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CROMATOGRAFÍA DE GASES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4.1. Descripción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Auge desde los </w:t>
      </w:r>
      <w:r>
        <w:rPr>
          <w:rFonts w:ascii="Cambria" w:hAnsi="Cambria" w:cs="Cambria" w:eastAsia="Cambria"/>
          <w:b/>
          <w:sz w:val="22"/>
        </w:rPr>
        <w:t>años 50</w:t>
      </w:r>
      <w:r>
        <w:rPr>
          <w:rFonts w:ascii="Cambria" w:hAnsi="Cambria" w:cs="Cambria" w:eastAsia="Cambria"/>
          <w:sz w:val="22"/>
        </w:rPr>
        <w:t>, técnica de rutina y control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Los componentes se </w:t>
      </w:r>
      <w:r>
        <w:rPr>
          <w:rFonts w:ascii="Cambria" w:hAnsi="Cambria" w:cs="Cambria" w:eastAsia="Cambria"/>
          <w:b/>
          <w:sz w:val="22"/>
        </w:rPr>
        <w:t>volatilizan</w:t>
      </w:r>
      <w:r>
        <w:rPr>
          <w:rFonts w:ascii="Cambria" w:hAnsi="Cambria" w:cs="Cambria" w:eastAsia="Cambria"/>
          <w:sz w:val="22"/>
        </w:rPr>
        <w:t xml:space="preserve"> y se detectan en fase gaseosa, sea la muestra gas, líquido o sólido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Esquema</w:t>
      </w:r>
      <w:r>
        <w:rPr>
          <w:rFonts w:ascii="Cambria" w:hAnsi="Cambria" w:cs="Cambria" w:eastAsia="Cambria"/>
          <w:sz w:val="22"/>
        </w:rPr>
        <w:t>: inyector (volatiliza por calentamiento), gas portador, columna con fase estacionaria, detector, registrador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Gas portador</w:t>
      </w:r>
      <w:r>
        <w:rPr>
          <w:rFonts w:ascii="Cambria" w:hAnsi="Cambria" w:cs="Cambria" w:eastAsia="Cambria"/>
          <w:sz w:val="22"/>
        </w:rPr>
        <w:t>: inerte, solo transporta, no interacciona con el analito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Nitrógeno, helio o hidrógeno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Muestra</w:t>
      </w:r>
      <w:r>
        <w:rPr>
          <w:rFonts w:ascii="Cambria" w:hAnsi="Cambria" w:cs="Cambria" w:eastAsia="Cambria"/>
          <w:sz w:val="22"/>
        </w:rPr>
        <w:t>: componentes volátiles a la temperatura de trabajo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Líquidas: las más empleadas, jeringa de inyección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Gaseosas: válvulas rotatorias (más reproducibles y automatizables)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Sólidas: se disuelven y se inyectan como líquidas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Cámara de inyección: volatiliza sin descomponer térmicamente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Temperatura de columna regulada, factor clave en la separación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Columna</w:t>
      </w:r>
      <w:r>
        <w:rPr>
          <w:rFonts w:ascii="Cambria" w:hAnsi="Cambria" w:cs="Cambria" w:eastAsia="Cambria"/>
          <w:sz w:val="22"/>
        </w:rPr>
        <w:t xml:space="preserve"> enrollada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Empaquetada o rellena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Capilar</w:t>
      </w:r>
      <w:r>
        <w:rPr>
          <w:rFonts w:ascii="Cambria" w:hAnsi="Cambria" w:cs="Cambria" w:eastAsia="Cambria"/>
          <w:sz w:val="22"/>
        </w:rPr>
        <w:t xml:space="preserve"> (abierta): más común, más rápida y eficiente, menor diámetro y menos muestra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Inyectores </w:t>
      </w:r>
      <w:r>
        <w:rPr>
          <w:rFonts w:ascii="Cambria" w:hAnsi="Cambria" w:cs="Cambria" w:eastAsia="Cambria"/>
          <w:b/>
          <w:sz w:val="22"/>
        </w:rPr>
        <w:t>split/splitless</w:t>
      </w:r>
      <w:r>
        <w:rPr>
          <w:rFonts w:ascii="Cambria" w:hAnsi="Cambria" w:cs="Cambria" w:eastAsia="Cambria"/>
          <w:sz w:val="22"/>
        </w:rPr>
        <w:t xml:space="preserve"> con capilares: la mayor parte del flujo va a desecho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Fase estacionaria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Sólida (gas-sólido o adsorción): carbón activo, gel de sílice, alúmina activada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Líquida inmovilizada (gas-líquido o partición): la más usada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Elección: estructura química similar a la muestra. Polares en fases polares (polietilenglicoles, </w:t>
      </w:r>
      <w:r>
        <w:rPr>
          <w:rFonts w:ascii="Cambria" w:hAnsi="Cambria" w:cs="Cambria" w:eastAsia="Cambria"/>
          <w:b/>
          <w:sz w:val="22"/>
        </w:rPr>
        <w:t>Carbowax</w:t>
      </w:r>
      <w:r>
        <w:rPr>
          <w:rFonts w:ascii="Cambria" w:hAnsi="Cambria" w:cs="Cambria" w:eastAsia="Cambria"/>
          <w:sz w:val="22"/>
        </w:rPr>
        <w:t>), no polares en parafínicas (escualeno)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Separación</w:t>
      </w:r>
      <w:r>
        <w:rPr>
          <w:rFonts w:ascii="Cambria" w:hAnsi="Cambria" w:cs="Cambria" w:eastAsia="Cambria"/>
          <w:sz w:val="22"/>
        </w:rPr>
        <w:t>: por diferencias de volatilidad y solubilidad en la fase estacionaria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Sistemas de detección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TCD</w:t>
      </w:r>
      <w:r>
        <w:rPr>
          <w:rFonts w:ascii="Cambria" w:hAnsi="Cambria" w:cs="Cambria" w:eastAsia="Cambria"/>
          <w:sz w:val="22"/>
        </w:rPr>
        <w:t xml:space="preserve"> (conductividad térmica): pérdida de calor según el gas, baja sensibilidad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ECD</w:t>
      </w:r>
      <w:r>
        <w:rPr>
          <w:rFonts w:ascii="Cambria" w:hAnsi="Cambria" w:cs="Cambria" w:eastAsia="Cambria"/>
          <w:sz w:val="22"/>
        </w:rPr>
        <w:t xml:space="preserve"> (captura electrónica): muy selectivo, mide descenso de corriente por analitos que captan electrones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Ideal para compuestos halogenados, mejor detector para </w:t>
      </w:r>
      <w:r>
        <w:rPr>
          <w:rFonts w:ascii="Cambria" w:hAnsi="Cambria" w:cs="Cambria" w:eastAsia="Cambria"/>
          <w:b/>
          <w:sz w:val="22"/>
        </w:rPr>
        <w:t>pesticidas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Insensible a hidrocarburos, alcoholes y cetonas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FID</w:t>
      </w:r>
      <w:r>
        <w:rPr>
          <w:rFonts w:ascii="Cambria" w:hAnsi="Cambria" w:cs="Cambria" w:eastAsia="Cambria"/>
          <w:sz w:val="22"/>
        </w:rPr>
        <w:t xml:space="preserve"> (ionización de llama): universal, llama de hidrógeno ioniza las moléculas orgánicas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NPD</w:t>
      </w:r>
      <w:r>
        <w:rPr>
          <w:rFonts w:ascii="Cambria" w:hAnsi="Cambria" w:cs="Cambria" w:eastAsia="Cambria"/>
          <w:sz w:val="22"/>
        </w:rPr>
        <w:t xml:space="preserve"> (llama con sal sódica): selectivo para nitrógeno, fósforo y halógenos, pesticidas y muestras biológicas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MSD</w:t>
      </w:r>
      <w:r>
        <w:rPr>
          <w:rFonts w:ascii="Cambria" w:hAnsi="Cambria" w:cs="Cambria" w:eastAsia="Cambria"/>
          <w:sz w:val="22"/>
        </w:rPr>
        <w:t xml:space="preserve"> (espectrometría de masas): el más reciente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Ionización por impacto electrónico o ionización química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Identifica por tiempo de retención y por espectro de masas ("huella digital")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Identificación y cuantificación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Cromatograma: picos por analito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Posición del pico, </w:t>
      </w:r>
      <w:r>
        <w:rPr>
          <w:rFonts w:ascii="Cambria" w:hAnsi="Cambria" w:cs="Cambria" w:eastAsia="Cambria"/>
          <w:b/>
          <w:sz w:val="22"/>
        </w:rPr>
        <w:t>tiempo de retención</w:t>
      </w:r>
      <w:r>
        <w:rPr>
          <w:rFonts w:ascii="Cambria" w:hAnsi="Cambria" w:cs="Cambria" w:eastAsia="Cambria"/>
          <w:sz w:val="22"/>
        </w:rPr>
        <w:t xml:space="preserve"> (volatilidad y solubilidad): análisis cualitativo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Área del pico</w:t>
      </w:r>
      <w:r>
        <w:rPr>
          <w:rFonts w:ascii="Cambria" w:hAnsi="Cambria" w:cs="Cambria" w:eastAsia="Cambria"/>
          <w:sz w:val="22"/>
        </w:rPr>
        <w:t>: análisis cuantitativo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Requiere datos de patrones previos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4.2. Aplicaciones en el ámbito alimentario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Análisis cada vez más específicos, reproducibles y selectivos, con menores límites de detección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Residuos de plaguicidas</w:t>
      </w:r>
      <w:r>
        <w:rPr>
          <w:rFonts w:ascii="Cambria" w:hAnsi="Cambria" w:cs="Cambria" w:eastAsia="Cambria"/>
          <w:sz w:val="22"/>
        </w:rPr>
        <w:t>: análisis más rutinario del control de alimentos, sobre todo frutas y hortalizas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LMR: </w:t>
      </w:r>
      <w:r>
        <w:rPr>
          <w:rFonts w:ascii="Cambria" w:hAnsi="Cambria" w:cs="Cambria" w:eastAsia="Cambria"/>
          <w:b/>
          <w:sz w:val="22"/>
        </w:rPr>
        <w:t>Reglamento (CE) 396/2005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Reglamento (CE) 1107/2009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Reglamento (CE) 178/2002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Dificultades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Descomposición por altas temperaturas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Gran número de plaguicidas, nuevos constantemente (actualizar métodos y patrones)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Límites muy bajos (0,001 ppm o menos), el límite de detección debe ser aún menor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Características físico-químicas muy distintas (varias extracciones, detectores y columnas), exige equipamiento y personal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Métodos </w:t>
      </w:r>
      <w:r>
        <w:rPr>
          <w:rFonts w:ascii="Cambria" w:hAnsi="Cambria" w:cs="Cambria" w:eastAsia="Cambria"/>
          <w:b/>
          <w:sz w:val="22"/>
        </w:rPr>
        <w:t>multirresiduos</w:t>
      </w:r>
      <w:r>
        <w:rPr>
          <w:rFonts w:ascii="Cambria" w:hAnsi="Cambria" w:cs="Cambria" w:eastAsia="Cambria"/>
          <w:sz w:val="22"/>
        </w:rPr>
        <w:t xml:space="preserve"> habituales, algunos plaguicidas requieren método específico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Perfil de ácidos grasos</w:t>
      </w:r>
      <w:r>
        <w:rPr>
          <w:rFonts w:ascii="Cambria" w:hAnsi="Cambria" w:cs="Cambria" w:eastAsia="Cambria"/>
          <w:sz w:val="22"/>
        </w:rPr>
        <w:t>: identifica aceites y grasas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Esteroles</w:t>
      </w:r>
      <w:r>
        <w:rPr>
          <w:rFonts w:ascii="Cambria" w:hAnsi="Cambria" w:cs="Cambria" w:eastAsia="Cambria"/>
          <w:sz w:val="22"/>
        </w:rPr>
        <w:t>: identifican la materia grasa y dan el colesterol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Alcoholes y graduación en bebidas alcohólicas. Metanol y acetona en vinagres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Otras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Productos lácteos: componentes, residuos, contaminantes, conservadores, antioxidantes, aromas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Zumo de naranja: volátiles hidrosolubles (metanol, acetaldehído)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Azúcares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Aminoácidos y compuestos nitrogenados en carnes, pescados y huevos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Aditivos, aromas volátiles y vitaminas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4.3. Aplicaciones en el ámbito de la seguridad industrial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Siempre con </w:t>
      </w:r>
      <w:r>
        <w:rPr>
          <w:rFonts w:ascii="Cambria" w:hAnsi="Cambria" w:cs="Cambria" w:eastAsia="Cambria"/>
          <w:b/>
          <w:sz w:val="22"/>
        </w:rPr>
        <w:t>espectrómetro de masas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Biocida </w:t>
      </w:r>
      <w:r>
        <w:rPr>
          <w:rFonts w:ascii="Cambria" w:hAnsi="Cambria" w:cs="Cambria" w:eastAsia="Cambria"/>
          <w:b/>
          <w:sz w:val="22"/>
        </w:rPr>
        <w:t>DMF</w:t>
      </w:r>
      <w:r>
        <w:rPr>
          <w:rFonts w:ascii="Cambria" w:hAnsi="Cambria" w:cs="Cambria" w:eastAsia="Cambria"/>
          <w:sz w:val="22"/>
        </w:rPr>
        <w:t xml:space="preserve"> (dimetilfumarato) en muebles, textiles, calzado, bolsitas desecantes y parches antihumedad (</w:t>
      </w:r>
      <w:r>
        <w:rPr>
          <w:rFonts w:ascii="Cambria" w:hAnsi="Cambria" w:cs="Cambria" w:eastAsia="Cambria"/>
          <w:b/>
          <w:sz w:val="22"/>
        </w:rPr>
        <w:t>Reglamento (CE) 1907/2006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Ftalatos</w:t>
      </w:r>
      <w:r>
        <w:rPr>
          <w:rFonts w:ascii="Cambria" w:hAnsi="Cambria" w:cs="Cambria" w:eastAsia="Cambria"/>
          <w:sz w:val="22"/>
        </w:rPr>
        <w:t xml:space="preserve"> en juguetes, calzado y prendas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Pentaclorofenol (PCP)</w:t>
      </w:r>
      <w:r>
        <w:rPr>
          <w:rFonts w:ascii="Cambria" w:hAnsi="Cambria" w:cs="Cambria" w:eastAsia="Cambria"/>
          <w:sz w:val="22"/>
        </w:rPr>
        <w:t xml:space="preserve"> y sales en textiles (</w:t>
      </w:r>
      <w:r>
        <w:rPr>
          <w:rFonts w:ascii="Cambria" w:hAnsi="Cambria" w:cs="Cambria" w:eastAsia="Cambria"/>
          <w:b/>
          <w:sz w:val="22"/>
        </w:rPr>
        <w:t>UNE 59510:2007</w:t>
      </w:r>
      <w:r>
        <w:rPr>
          <w:rFonts w:ascii="Cambria" w:hAnsi="Cambria" w:cs="Cambria" w:eastAsia="Cambria"/>
          <w:sz w:val="22"/>
        </w:rPr>
        <w:t>) y calzado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CROMATOGRAFÍA LÍQUIDA DE ALTA RESOLUCIÓN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5.1. Descripción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HPLC</w:t>
      </w:r>
      <w:r>
        <w:rPr>
          <w:rFonts w:ascii="Cambria" w:hAnsi="Cambria" w:cs="Cambria" w:eastAsia="Cambria"/>
          <w:sz w:val="22"/>
        </w:rPr>
        <w:t>: versión moderna de la cromatografía líquida en columna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Alta resolución, rapidez y detección de cantidades muy pequeñas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Como la de gases, pero la fase móvil es </w:t>
      </w:r>
      <w:r>
        <w:rPr>
          <w:rFonts w:ascii="Cambria" w:hAnsi="Cambria" w:cs="Cambria" w:eastAsia="Cambria"/>
          <w:b/>
          <w:sz w:val="22"/>
        </w:rPr>
        <w:t>líquida</w:t>
      </w:r>
      <w:r>
        <w:rPr>
          <w:rFonts w:ascii="Cambria" w:hAnsi="Cambria" w:cs="Cambria" w:eastAsia="Cambria"/>
          <w:sz w:val="22"/>
        </w:rPr>
        <w:t xml:space="preserve"> y sí interacciona con los analitos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Metodología</w:t>
      </w:r>
      <w:r>
        <w:rPr>
          <w:rFonts w:ascii="Cambria" w:hAnsi="Cambria" w:cs="Cambria" w:eastAsia="Cambria"/>
          <w:sz w:val="22"/>
        </w:rPr>
        <w:t>: muestra disuelta (a veces directa), inyector con jeringa o automático, arrastre por fase móvil, columna, detector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Factor clave: naturaleza de la fase móvil, además de presión y caudal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Tipos según fase móvil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Normal</w:t>
      </w:r>
      <w:r>
        <w:rPr>
          <w:rFonts w:ascii="Cambria" w:hAnsi="Cambria" w:cs="Cambria" w:eastAsia="Cambria"/>
          <w:sz w:val="22"/>
        </w:rPr>
        <w:t>: fase móvil y estacionaria polares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Fase invertida o reversa</w:t>
      </w:r>
      <w:r>
        <w:rPr>
          <w:rFonts w:ascii="Cambria" w:hAnsi="Cambria" w:cs="Cambria" w:eastAsia="Cambria"/>
          <w:sz w:val="22"/>
        </w:rPr>
        <w:t>: móvil polar, estacionaria no polar, la más empleada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Modalidad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Isocrática</w:t>
      </w:r>
      <w:r>
        <w:rPr>
          <w:rFonts w:ascii="Cambria" w:hAnsi="Cambria" w:cs="Cambria" w:eastAsia="Cambria"/>
          <w:sz w:val="22"/>
        </w:rPr>
        <w:t>: composición constante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Gradiente</w:t>
      </w:r>
      <w:r>
        <w:rPr>
          <w:rFonts w:ascii="Cambria" w:hAnsi="Cambria" w:cs="Cambria" w:eastAsia="Cambria"/>
          <w:sz w:val="22"/>
        </w:rPr>
        <w:t>: composición variable, más poder de separación, para polaridades muy distintas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Bomba de alta presión</w:t>
      </w:r>
      <w:r>
        <w:rPr>
          <w:rFonts w:ascii="Cambria" w:hAnsi="Cambria" w:cs="Cambria" w:eastAsia="Cambria"/>
          <w:sz w:val="22"/>
        </w:rPr>
        <w:t>: parte esencial, de su funcionamiento depende la separación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Columna</w:t>
      </w:r>
      <w:r>
        <w:rPr>
          <w:rFonts w:ascii="Cambria" w:hAnsi="Cambria" w:cs="Cambria" w:eastAsia="Cambria"/>
          <w:sz w:val="22"/>
        </w:rPr>
        <w:t>: no obligatoriamente termostatizada, la temperatura no es factor clave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Ayuda a reducir la viscosidad de la fase móvil y aumentar la solubilidad de la muestra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Principios de separación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Adsorción</w:t>
      </w:r>
      <w:r>
        <w:rPr>
          <w:rFonts w:ascii="Cambria" w:hAnsi="Cambria" w:cs="Cambria" w:eastAsia="Cambria"/>
          <w:sz w:val="22"/>
        </w:rPr>
        <w:t>: sólido activo polar (sílice, alúmina)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Reparto</w:t>
      </w:r>
      <w:r>
        <w:rPr>
          <w:rFonts w:ascii="Cambria" w:hAnsi="Cambria" w:cs="Cambria" w:eastAsia="Cambria"/>
          <w:sz w:val="22"/>
        </w:rPr>
        <w:t xml:space="preserve">: líquido sobre soporte sólido, hoy </w:t>
      </w:r>
      <w:r>
        <w:rPr>
          <w:rFonts w:ascii="Cambria" w:hAnsi="Cambria" w:cs="Cambria" w:eastAsia="Cambria"/>
          <w:b/>
          <w:sz w:val="22"/>
        </w:rPr>
        <w:t>fases enlazadas</w:t>
      </w:r>
      <w:r>
        <w:rPr>
          <w:rFonts w:ascii="Cambria" w:hAnsi="Cambria" w:cs="Cambria" w:eastAsia="Cambria"/>
          <w:sz w:val="22"/>
        </w:rPr>
        <w:t xml:space="preserve"> (compuesto ligado químicamente al soporte), retención según solubilidad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Intercambio iónico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Sistemas de detección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Señal eléctrica continua, amplificada y registrada: cromatograma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Identificación por </w:t>
      </w:r>
      <w:r>
        <w:rPr>
          <w:rFonts w:ascii="Cambria" w:hAnsi="Cambria" w:cs="Cambria" w:eastAsia="Cambria"/>
          <w:b/>
          <w:sz w:val="22"/>
        </w:rPr>
        <w:t>tiempo de retención</w:t>
      </w:r>
      <w:r>
        <w:rPr>
          <w:rFonts w:ascii="Cambria" w:hAnsi="Cambria" w:cs="Cambria" w:eastAsia="Cambria"/>
          <w:sz w:val="22"/>
        </w:rPr>
        <w:t xml:space="preserve">, cuantificación por </w:t>
      </w:r>
      <w:r>
        <w:rPr>
          <w:rFonts w:ascii="Cambria" w:hAnsi="Cambria" w:cs="Cambria" w:eastAsia="Cambria"/>
          <w:b/>
          <w:sz w:val="22"/>
        </w:rPr>
        <w:t>área del pico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Detectores </w:t>
      </w:r>
      <w:r>
        <w:rPr>
          <w:rFonts w:ascii="Cambria" w:hAnsi="Cambria" w:cs="Cambria" w:eastAsia="Cambria"/>
          <w:b/>
          <w:sz w:val="22"/>
        </w:rPr>
        <w:t>ópticos</w:t>
      </w:r>
      <w:r>
        <w:rPr>
          <w:rFonts w:ascii="Cambria" w:hAnsi="Cambria" w:cs="Cambria" w:eastAsia="Cambria"/>
          <w:sz w:val="22"/>
        </w:rPr>
        <w:t xml:space="preserve"> (microcubeta atravesada por un rayo de luz)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Índice de refracción</w:t>
      </w:r>
      <w:r>
        <w:rPr>
          <w:rFonts w:ascii="Cambria" w:hAnsi="Cambria" w:cs="Cambria" w:eastAsia="Cambria"/>
          <w:sz w:val="22"/>
        </w:rPr>
        <w:t>: mide el cambio frente a fase móvil pura, máxima sensibilidad con máxima diferencia muestra-fase móvil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UV-visible</w:t>
      </w:r>
      <w:r>
        <w:rPr>
          <w:rFonts w:ascii="Cambria" w:hAnsi="Cambria" w:cs="Cambria" w:eastAsia="Cambria"/>
          <w:sz w:val="22"/>
        </w:rPr>
        <w:t>: absorción de energía por grupos funcionales, el más utilizado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Fluorescencia</w:t>
      </w:r>
      <w:r>
        <w:rPr>
          <w:rFonts w:ascii="Cambria" w:hAnsi="Cambria" w:cs="Cambria" w:eastAsia="Cambria"/>
          <w:sz w:val="22"/>
        </w:rPr>
        <w:t xml:space="preserve">: tercer tipo más usado, compuestos fluorescentes naturales o por </w:t>
      </w:r>
      <w:r>
        <w:rPr>
          <w:rFonts w:ascii="Cambria" w:hAnsi="Cambria" w:cs="Cambria" w:eastAsia="Cambria"/>
          <w:b/>
          <w:sz w:val="22"/>
        </w:rPr>
        <w:t>derivatización</w:t>
      </w:r>
      <w:r>
        <w:rPr>
          <w:rFonts w:ascii="Cambria" w:hAnsi="Cambria" w:cs="Cambria" w:eastAsia="Cambria"/>
          <w:sz w:val="22"/>
        </w:rPr>
        <w:t>, muy selectivo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5.2. Aplicaciones en el ámbito alimentario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Aditivos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Colorantes (UV-VIS a la longitud de onda del color, sin interferencias)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Conservantes: ácido sórbico y benzoico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Tartracina</w:t>
      </w:r>
      <w:r>
        <w:rPr>
          <w:rFonts w:ascii="Cambria" w:hAnsi="Cambria" w:cs="Cambria" w:eastAsia="Cambria"/>
          <w:sz w:val="22"/>
        </w:rPr>
        <w:t xml:space="preserve">, usada para adulterar el poder colorante del </w:t>
      </w:r>
      <w:r>
        <w:rPr>
          <w:rFonts w:ascii="Cambria" w:hAnsi="Cambria" w:cs="Cambria" w:eastAsia="Cambria"/>
          <w:b/>
          <w:sz w:val="22"/>
        </w:rPr>
        <w:t>azafrán</w:t>
      </w:r>
      <w:r>
        <w:rPr>
          <w:rFonts w:ascii="Cambria" w:hAnsi="Cambria" w:cs="Cambria" w:eastAsia="Cambria"/>
          <w:sz w:val="22"/>
        </w:rPr>
        <w:t>, muy frecuente en el SOIVRE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Azúcares</w:t>
      </w:r>
      <w:r>
        <w:rPr>
          <w:rFonts w:ascii="Cambria" w:hAnsi="Cambria" w:cs="Cambria" w:eastAsia="Cambria"/>
          <w:sz w:val="22"/>
        </w:rPr>
        <w:t xml:space="preserve"> (sacarosa, fructosa, glucosa): detector de índice de refracción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Composición o adición no declarada (azúcar en zumo)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Aminas biogénicas en pescados</w:t>
      </w:r>
      <w:r>
        <w:rPr>
          <w:rFonts w:ascii="Cambria" w:hAnsi="Cambria" w:cs="Cambria" w:eastAsia="Cambria"/>
          <w:sz w:val="22"/>
        </w:rPr>
        <w:t>: histamina, serotonina, tiramina y otras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Histamina elevada asociada a intoxicaciones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Derivatización y detector de </w:t>
      </w:r>
      <w:r>
        <w:rPr>
          <w:rFonts w:ascii="Cambria" w:hAnsi="Cambria" w:cs="Cambria" w:eastAsia="Cambria"/>
          <w:b/>
          <w:sz w:val="22"/>
        </w:rPr>
        <w:t>fluorescencia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Muy frecuente en Vigo, Bilbao y Laboratorio Central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Residuos de plaguicidas</w:t>
      </w:r>
      <w:r>
        <w:rPr>
          <w:rFonts w:ascii="Cambria" w:hAnsi="Cambria" w:cs="Cambria" w:eastAsia="Cambria"/>
          <w:sz w:val="22"/>
        </w:rPr>
        <w:t>: la mayoría por gases, pero algunos por HPLC (se descomponen con el calor)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Plaguicidas </w:t>
      </w:r>
      <w:r>
        <w:rPr>
          <w:rFonts w:ascii="Cambria" w:hAnsi="Cambria" w:cs="Cambria" w:eastAsia="Cambria"/>
          <w:b/>
          <w:sz w:val="22"/>
        </w:rPr>
        <w:t>bencimidazólicos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Vitaminas</w:t>
      </w:r>
      <w:r>
        <w:rPr>
          <w:rFonts w:ascii="Cambria" w:hAnsi="Cambria" w:cs="Cambria" w:eastAsia="Cambria"/>
          <w:sz w:val="22"/>
        </w:rPr>
        <w:t>: cereales de desayuno y lácteos, en el Laboratorio Central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5.3. Aplicaciones en el ámbito de la seguridad industrial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Colorantes azoicos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UNE-EN ISO 14362-1:2017</w:t>
      </w:r>
      <w:r>
        <w:rPr>
          <w:rFonts w:ascii="Cambria" w:hAnsi="Cambria" w:cs="Cambria" w:eastAsia="Cambria"/>
          <w:sz w:val="22"/>
        </w:rPr>
        <w:t>) en textiles y calzado, con detector UV-visible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Conjunto de técnicas más versátil y extendido en la Red SOIVRE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Capa fina: cribado rápido y económico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Gases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HPLC</w:t>
      </w:r>
      <w:r>
        <w:rPr>
          <w:rFonts w:ascii="Cambria" w:hAnsi="Cambria" w:cs="Cambria" w:eastAsia="Cambria"/>
          <w:sz w:val="22"/>
        </w:rPr>
        <w:t>: complementarias, la elección depende de la naturaleza físico-química del analito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Núcleo del control de residuos de plaguicidas, aditivos, contaminantes y aminas biogénicas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Con espectrometría de masas, control de sustancias restringidas en textiles, calzado y juguetes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38 – Técnicas de análisis cromatográfico. Fundamentos generales de la cromatografía. Tipos de cromatografía: Cromatografía en placa fina, Cromatografía de gases, Cromatografía líquida de alta resolución. Sistemas de detección en su caso. Métodos de identificación y de cuantificación. Aplicaciones en el ámbito alimentario y de seguridad industrial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38 – Técnicas de análisis cromatográfico. Fundamentos generales de la cromatografía. Tipos de cromatografía: Cromatografía en placa fina, Cromatografía de gases, Cromatografía líquida de alta resolución. Sistemas de detección en su caso. Métodos d...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