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Normalización</w:t>
      </w:r>
      <w:r>
        <w:rPr>
          <w:rFonts w:ascii="Cambria" w:hAnsi="Cambria" w:cs="Cambria" w:eastAsia="Cambria"/>
          <w:sz w:val="22"/>
        </w:rPr>
        <w:t>: actividad voluntaria, por consenso, en organismos independientes y reconocidos, para adoptar normas de cumplimiento voluntario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</w:t>
      </w:r>
      <w:r>
        <w:rPr>
          <w:rFonts w:ascii="Cambria" w:hAnsi="Cambria" w:cs="Cambria" w:eastAsia="Cambria"/>
          <w:sz w:val="22"/>
        </w:rPr>
        <w:t xml:space="preserve"> (Acuerdo </w:t>
      </w:r>
      <w:r>
        <w:rPr>
          <w:rFonts w:ascii="Cambria" w:hAnsi="Cambria" w:cs="Cambria" w:eastAsia="Cambria"/>
          <w:b/>
          <w:sz w:val="22"/>
        </w:rPr>
        <w:t>TBT</w:t>
      </w:r>
      <w:r>
        <w:rPr>
          <w:rFonts w:ascii="Cambria" w:hAnsi="Cambria" w:cs="Cambria" w:eastAsia="Cambria"/>
          <w:sz w:val="22"/>
        </w:rPr>
        <w:t xml:space="preserve"> de la OMC): documento aprobado por institución reconocida, para uso común y repetido, </w:t>
      </w:r>
      <w:r>
        <w:rPr>
          <w:rFonts w:ascii="Cambria" w:hAnsi="Cambria" w:cs="Cambria" w:eastAsia="Cambria"/>
          <w:b/>
          <w:sz w:val="22"/>
        </w:rPr>
        <w:t>no obligatoria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Función: lenguaje común entre fabricantes, administraciones, comercializadores y consumidores. Su no seguimiento crea obstáculos al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Escalones de carácter internacional: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Las tres hermanas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OMSA</w:t>
      </w:r>
      <w:r>
        <w:rPr>
          <w:rFonts w:ascii="Cambria" w:hAnsi="Cambria" w:cs="Cambria" w:eastAsia="Cambria"/>
          <w:sz w:val="22"/>
        </w:rPr>
        <w:t xml:space="preserve"> (antes OIE) y </w:t>
      </w:r>
      <w:r>
        <w:rPr>
          <w:rFonts w:ascii="Cambria" w:hAnsi="Cambria" w:cs="Cambria" w:eastAsia="Cambria"/>
          <w:b/>
          <w:sz w:val="22"/>
        </w:rPr>
        <w:t>CIPF</w:t>
      </w:r>
      <w:r>
        <w:rPr>
          <w:rFonts w:ascii="Cambria" w:hAnsi="Cambria" w:cs="Cambria" w:eastAsia="Cambria"/>
          <w:sz w:val="22"/>
        </w:rPr>
        <w:t xml:space="preserve"> de la FAO. Reconocidas por el Acuerdo </w:t>
      </w:r>
      <w:r>
        <w:rPr>
          <w:rFonts w:ascii="Cambria" w:hAnsi="Cambria" w:cs="Cambria" w:eastAsia="Cambria"/>
          <w:b/>
          <w:sz w:val="22"/>
        </w:rPr>
        <w:t>SPS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</w:t>
      </w:r>
      <w:r>
        <w:rPr>
          <w:rFonts w:ascii="Cambria" w:hAnsi="Cambria" w:cs="Cambria" w:eastAsia="Cambria"/>
          <w:sz w:val="22"/>
        </w:rPr>
        <w:t>: referencia dentro del TBT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CEPE/NU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. Normas CEPE/NU, base de las normas de calidad de la UE según la </w:t>
      </w:r>
      <w:r>
        <w:rPr>
          <w:rFonts w:ascii="Cambria" w:hAnsi="Cambria" w:cs="Cambria" w:eastAsia="Cambria"/>
          <w:b/>
          <w:sz w:val="22"/>
        </w:rPr>
        <w:t>OCM única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Organismos regionales: COPANT, ARSO, ACCSQ, CEN, CENELEC, ETSI, AENOR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 TBT: obliga a los Miembros de la OMC a usar normas internacionales cuando existan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LA COMISIÓN ECONÓMICA PARA EUROPA DE NACIONES UNIDAS (CEPE/NU)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Creada en </w:t>
      </w:r>
      <w:r>
        <w:rPr>
          <w:rFonts w:ascii="Cambria" w:hAnsi="Cambria" w:cs="Cambria" w:eastAsia="Cambria"/>
          <w:b/>
          <w:sz w:val="22"/>
        </w:rPr>
        <w:t>1947</w:t>
      </w:r>
      <w:r>
        <w:rPr>
          <w:rFonts w:ascii="Cambria" w:hAnsi="Cambria" w:cs="Cambria" w:eastAsia="Cambria"/>
          <w:sz w:val="22"/>
        </w:rPr>
        <w:t xml:space="preserve"> por el </w:t>
      </w:r>
      <w:r>
        <w:rPr>
          <w:rFonts w:ascii="Cambria" w:hAnsi="Cambria" w:cs="Cambria" w:eastAsia="Cambria"/>
          <w:b/>
          <w:sz w:val="22"/>
        </w:rPr>
        <w:t>ECOSOC</w:t>
      </w:r>
      <w:r>
        <w:rPr>
          <w:rFonts w:ascii="Cambria" w:hAnsi="Cambria" w:cs="Cambria" w:eastAsia="Cambria"/>
          <w:sz w:val="22"/>
        </w:rPr>
        <w:t xml:space="preserve">. Una de las </w:t>
      </w:r>
      <w:r>
        <w:rPr>
          <w:rFonts w:ascii="Cambria" w:hAnsi="Cambria" w:cs="Cambria" w:eastAsia="Cambria"/>
          <w:b/>
          <w:sz w:val="22"/>
        </w:rPr>
        <w:t>5 Comisiones Regionales</w:t>
      </w:r>
      <w:r>
        <w:rPr>
          <w:rFonts w:ascii="Cambria" w:hAnsi="Cambria" w:cs="Cambria" w:eastAsia="Cambria"/>
          <w:sz w:val="22"/>
        </w:rPr>
        <w:t xml:space="preserve"> de la ONU. Sede en </w:t>
      </w:r>
      <w:r>
        <w:rPr>
          <w:rFonts w:ascii="Cambria" w:hAnsi="Cambria" w:cs="Cambria" w:eastAsia="Cambria"/>
          <w:b/>
          <w:sz w:val="22"/>
        </w:rPr>
        <w:t>Ginebra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56 países Miembros</w:t>
      </w:r>
      <w:r>
        <w:rPr>
          <w:rFonts w:ascii="Cambria" w:hAnsi="Cambria" w:cs="Cambria" w:eastAsia="Cambria"/>
          <w:sz w:val="22"/>
        </w:rPr>
        <w:t>: europeos, EEUU, Canadá, Israel, Turquía, Asia Central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Origen: reconstrucción de la Europa de posguerra y refuerzo del comercio mediante armonización de prácticas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Logros: transporte de mercancías peligrosas, señales de tráfico, normas de automoción, red de carreteras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Función: delegación regional de la ONU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Áreas: medioambiente, transporte, facilitación del comercio, estadísticas, análisis económicos, asentamientos humanos, comercio, energía sostenible, industria, agricultura y bosques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Bases de trabajo: análisis político, convenciones y protocolos, reglamentaciones y normas, asistencia técnica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Contribuye a los </w:t>
      </w:r>
      <w:r>
        <w:rPr>
          <w:rFonts w:ascii="Cambria" w:hAnsi="Cambria" w:cs="Cambria" w:eastAsia="Cambria"/>
          <w:b/>
          <w:sz w:val="22"/>
        </w:rPr>
        <w:t>17 ODS</w:t>
      </w:r>
      <w:r>
        <w:rPr>
          <w:rFonts w:ascii="Cambria" w:hAnsi="Cambria" w:cs="Cambria" w:eastAsia="Cambria"/>
          <w:sz w:val="22"/>
        </w:rPr>
        <w:t xml:space="preserve"> de 2030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Comité Ejecutivo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Secretaría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8 Comités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Medioambiente, Transporte Interior, </w:t>
      </w:r>
      <w:r>
        <w:rPr>
          <w:rFonts w:ascii="Cambria" w:hAnsi="Cambria" w:cs="Cambria" w:eastAsia="Cambria"/>
          <w:b/>
          <w:sz w:val="22"/>
        </w:rPr>
        <w:t>Comité Directivo sobre Capacidad de Comercio y Normas</w:t>
      </w:r>
      <w:r>
        <w:rPr>
          <w:rFonts w:ascii="Cambria" w:hAnsi="Cambria" w:cs="Cambria" w:eastAsia="Cambria"/>
          <w:sz w:val="22"/>
        </w:rPr>
        <w:t>, Bosques, Energía Sostenible, Estadísticos Europeos, Desarrollo Urbano, Innovación y Competitividad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Sesión bienal: decide el programa de trabajo. Decisiones al </w:t>
      </w:r>
      <w:r>
        <w:rPr>
          <w:rFonts w:ascii="Cambria" w:hAnsi="Cambria" w:cs="Cambria" w:eastAsia="Cambria"/>
          <w:b/>
          <w:sz w:val="22"/>
        </w:rPr>
        <w:t>ECOSOC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Comité Directivo sobre la Capacidad y las Normas de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CT</w:t>
      </w:r>
      <w:r>
        <w:rPr>
          <w:rFonts w:ascii="Cambria" w:hAnsi="Cambria" w:cs="Cambria" w:eastAsia="Cambria"/>
          <w:sz w:val="22"/>
        </w:rPr>
        <w:t>: en su seno se normalizan los productos agroalimentarios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Objetivo: marco normativo, institucional y legal que facilite comercio y cooperación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Recomendaciones de política, marcos legales, normas comerciales y armonización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Políticas concretas: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Mejorar comercio con normas y buenas prácticas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Mejorar inversión y ambiente de negocios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Mejorar solución de diferencias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Promover sectores innovadores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Órganos subsidiarios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CEFACT</w:t>
      </w:r>
      <w:r>
        <w:rPr>
          <w:rFonts w:ascii="Cambria" w:hAnsi="Cambria" w:cs="Cambria" w:eastAsia="Cambria"/>
          <w:sz w:val="22"/>
        </w:rPr>
        <w:t xml:space="preserve">: facilitación del comercio y negocio electrónico. Creó </w:t>
      </w:r>
      <w:r>
        <w:rPr>
          <w:rFonts w:ascii="Cambria" w:hAnsi="Cambria" w:cs="Cambria" w:eastAsia="Cambria"/>
          <w:b/>
          <w:sz w:val="22"/>
        </w:rPr>
        <w:t>UN/EDIFACT</w:t>
      </w:r>
      <w:r>
        <w:rPr>
          <w:rFonts w:ascii="Cambria" w:hAnsi="Cambria" w:cs="Cambria" w:eastAsia="Cambria"/>
          <w:sz w:val="22"/>
        </w:rPr>
        <w:t>, intercambio electrónico de datos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WP.6</w:t>
      </w:r>
      <w:r>
        <w:rPr>
          <w:rFonts w:ascii="Cambria" w:hAnsi="Cambria" w:cs="Cambria" w:eastAsia="Cambria"/>
          <w:sz w:val="22"/>
        </w:rPr>
        <w:t>: cooperación regulatoria y políticas de normalización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Elimina obstáculos técnicos al comercio con normas internacionales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Grupos de apoyo </w:t>
      </w:r>
      <w:r>
        <w:rPr>
          <w:rFonts w:ascii="Cambria" w:hAnsi="Cambria" w:cs="Cambria" w:eastAsia="Cambria"/>
          <w:b/>
          <w:sz w:val="22"/>
        </w:rPr>
        <w:t>MARS</w:t>
      </w:r>
      <w:r>
        <w:rPr>
          <w:rFonts w:ascii="Cambria" w:hAnsi="Cambria" w:cs="Cambria" w:eastAsia="Cambria"/>
          <w:sz w:val="22"/>
        </w:rPr>
        <w:t xml:space="preserve"> (vigilancia del mercado) y </w:t>
      </w:r>
      <w:r>
        <w:rPr>
          <w:rFonts w:ascii="Cambria" w:hAnsi="Cambria" w:cs="Cambria" w:eastAsia="Cambria"/>
          <w:b/>
          <w:sz w:val="22"/>
        </w:rPr>
        <w:t>START</w:t>
      </w:r>
      <w:r>
        <w:rPr>
          <w:rFonts w:ascii="Cambria" w:hAnsi="Cambria" w:cs="Cambria" w:eastAsia="Cambria"/>
          <w:sz w:val="22"/>
        </w:rPr>
        <w:t xml:space="preserve"> (normalización)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WP.7</w:t>
      </w:r>
      <w:r>
        <w:rPr>
          <w:rFonts w:ascii="Cambria" w:hAnsi="Cambria" w:cs="Cambria" w:eastAsia="Cambria"/>
          <w:sz w:val="22"/>
        </w:rPr>
        <w:t>: normas de calidad agrícola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Participan OCDE (esquema de frutas y hortalizas) y CODEX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Coordina folletos interpretativos (pimiento dulce, piña, nueces)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PROTOCOLO DE GINEBRA Y NORMAS-CUADRO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CEPE/NU: base de normas de comercialización comunitarias (OCM única)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Objetivos</w:t>
      </w:r>
      <w:r>
        <w:rPr>
          <w:rFonts w:ascii="Cambria" w:hAnsi="Cambria" w:cs="Cambria" w:eastAsia="Cambria"/>
          <w:sz w:val="22"/>
        </w:rPr>
        <w:t xml:space="preserve"> de las normas del WP.7: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Facilitar el comercio con lenguaje común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 adecuada y constante hasta el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Adaptar productos al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Aumentar valor en origen eliminando calidad insuficiente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Mantener calidad en todas las fases y acelerar la circulación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Más de 120 normas</w:t>
      </w:r>
      <w:r>
        <w:rPr>
          <w:rFonts w:ascii="Cambria" w:hAnsi="Cambria" w:cs="Cambria" w:eastAsia="Cambria"/>
          <w:sz w:val="22"/>
        </w:rPr>
        <w:t xml:space="preserve"> adoptadas. 80ª sesión (noviembre 2025): revisión de varias normas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Protocolo de Ginebra</w:t>
      </w:r>
      <w:r>
        <w:rPr>
          <w:rFonts w:ascii="Cambria" w:hAnsi="Cambria" w:cs="Cambria" w:eastAsia="Cambria"/>
          <w:sz w:val="22"/>
        </w:rPr>
        <w:t xml:space="preserve">: redactado </w:t>
      </w:r>
      <w:r>
        <w:rPr>
          <w:rFonts w:ascii="Cambria" w:hAnsi="Cambria" w:cs="Cambria" w:eastAsia="Cambria"/>
          <w:b/>
          <w:sz w:val="22"/>
        </w:rPr>
        <w:t>1954-1958</w:t>
      </w:r>
      <w:r>
        <w:rPr>
          <w:rFonts w:ascii="Cambria" w:hAnsi="Cambria" w:cs="Cambria" w:eastAsia="Cambria"/>
          <w:sz w:val="22"/>
        </w:rPr>
        <w:t xml:space="preserve">, revisado en </w:t>
      </w:r>
      <w:r>
        <w:rPr>
          <w:rFonts w:ascii="Cambria" w:hAnsi="Cambria" w:cs="Cambria" w:eastAsia="Cambria"/>
          <w:b/>
          <w:sz w:val="22"/>
        </w:rPr>
        <w:t>1985</w:t>
      </w:r>
      <w:r>
        <w:rPr>
          <w:rFonts w:ascii="Cambria" w:hAnsi="Cambria" w:cs="Cambria" w:eastAsia="Cambria"/>
          <w:sz w:val="22"/>
        </w:rPr>
        <w:t>. Principios y contenido de la norma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Geneva Understanding</w:t>
      </w:r>
      <w:r>
        <w:rPr>
          <w:rFonts w:ascii="Cambria" w:hAnsi="Cambria" w:cs="Cambria" w:eastAsia="Cambria"/>
          <w:sz w:val="22"/>
        </w:rPr>
        <w:t xml:space="preserve">: WP.7, </w:t>
      </w:r>
      <w:r>
        <w:rPr>
          <w:rFonts w:ascii="Cambria" w:hAnsi="Cambria" w:cs="Cambria" w:eastAsia="Cambria"/>
          <w:b/>
          <w:sz w:val="22"/>
        </w:rPr>
        <w:t>2014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Sustituye al Protocolo desde octubre de 2015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Contenido del Entendimiento: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desarrolladas para cumplir el Acuerdo TBT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Aplicación exige marco legal nacional e infraestructura técnica. Inspección según procedimientos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Niveles mínimos de calidad</w:t>
      </w:r>
      <w:r>
        <w:rPr>
          <w:rFonts w:ascii="Cambria" w:hAnsi="Cambria" w:cs="Cambria" w:eastAsia="Cambria"/>
          <w:sz w:val="22"/>
        </w:rPr>
        <w:t>: comercio justo, transparencia, protección del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Destinadas a </w:t>
      </w:r>
      <w:r>
        <w:rPr>
          <w:rFonts w:ascii="Cambria" w:hAnsi="Cambria" w:cs="Cambria" w:eastAsia="Cambria"/>
          <w:b/>
          <w:sz w:val="22"/>
        </w:rPr>
        <w:t>adaptarse o adoptarse como normas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Cooperación con CODEX, OCDE y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Procesos abiertos y transparentes, decisiones </w:t>
      </w:r>
      <w:r>
        <w:rPr>
          <w:rFonts w:ascii="Cambria" w:hAnsi="Cambria" w:cs="Cambria" w:eastAsia="Cambria"/>
          <w:b/>
          <w:sz w:val="22"/>
        </w:rPr>
        <w:t>por consenso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Participación: notificar autoridad nacional designada a la Secretaría. ONG acreditadas por ECOSOC pueden participar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Normas y material explicativo son </w:t>
      </w:r>
      <w:r>
        <w:rPr>
          <w:rFonts w:ascii="Cambria" w:hAnsi="Cambria" w:cs="Cambria" w:eastAsia="Cambria"/>
          <w:b/>
          <w:sz w:val="22"/>
        </w:rPr>
        <w:t>recomendaciones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Compromiso: participar, no restringir su uso, promoverlas en legislación o como base de normas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Informar a la Secretaría sobre implementación. Informe periódico de la Secretaría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Coordinación con otras organizaciones para evitar duplicación, sobre todo con CODEX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Contenido de una norma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Norma-Cuadro</w:t>
      </w:r>
      <w:r>
        <w:rPr>
          <w:rFonts w:ascii="Cambria" w:hAnsi="Cambria" w:cs="Cambria" w:eastAsia="Cambria"/>
          <w:sz w:val="22"/>
        </w:rPr>
        <w:t>: esquema y texto modelo de todas las normas específicas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Una para </w:t>
      </w:r>
      <w:r>
        <w:rPr>
          <w:rFonts w:ascii="Cambria" w:hAnsi="Cambria" w:cs="Cambria" w:eastAsia="Cambria"/>
          <w:b/>
          <w:sz w:val="22"/>
        </w:rPr>
        <w:t>frutas y hortalizas frescas</w:t>
      </w:r>
      <w:r>
        <w:rPr>
          <w:rFonts w:ascii="Cambria" w:hAnsi="Cambria" w:cs="Cambria" w:eastAsia="Cambria"/>
          <w:sz w:val="22"/>
        </w:rPr>
        <w:t xml:space="preserve"> y otra para </w:t>
      </w:r>
      <w:r>
        <w:rPr>
          <w:rFonts w:ascii="Cambria" w:hAnsi="Cambria" w:cs="Cambria" w:eastAsia="Cambria"/>
          <w:b/>
          <w:sz w:val="22"/>
        </w:rPr>
        <w:t>productos secos y desecados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Esquema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Definición del producto</w:t>
      </w:r>
      <w:r>
        <w:rPr>
          <w:rFonts w:ascii="Cambria" w:hAnsi="Cambria" w:cs="Cambria" w:eastAsia="Cambria"/>
          <w:sz w:val="22"/>
        </w:rPr>
        <w:t>: género, especie, forma de comercialización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Calidad</w:t>
      </w:r>
      <w:r>
        <w:rPr>
          <w:rFonts w:ascii="Cambria" w:hAnsi="Cambria" w:cs="Cambria" w:eastAsia="Cambria"/>
          <w:sz w:val="22"/>
        </w:rPr>
        <w:t xml:space="preserve">: salubridad, limpieza, apariencia, humedad, madurez. Categorías </w:t>
      </w:r>
      <w:r>
        <w:rPr>
          <w:rFonts w:ascii="Cambria" w:hAnsi="Cambria" w:cs="Cambria" w:eastAsia="Cambria"/>
          <w:b/>
          <w:sz w:val="22"/>
        </w:rPr>
        <w:t>Extra, I y 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Calibrado</w:t>
      </w:r>
      <w:r>
        <w:rPr>
          <w:rFonts w:ascii="Cambria" w:hAnsi="Cambria" w:cs="Cambria" w:eastAsia="Cambria"/>
          <w:sz w:val="22"/>
        </w:rPr>
        <w:t>: diámetro, peso, longitud, piezas por envase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Tolerancias</w:t>
      </w:r>
      <w:r>
        <w:rPr>
          <w:rFonts w:ascii="Cambria" w:hAnsi="Cambria" w:cs="Cambria" w:eastAsia="Cambria"/>
          <w:sz w:val="22"/>
        </w:rPr>
        <w:t xml:space="preserve">: de </w:t>
      </w:r>
      <w:r>
        <w:rPr>
          <w:rFonts w:ascii="Cambria" w:hAnsi="Cambria" w:cs="Cambria" w:eastAsia="Cambria"/>
          <w:b/>
          <w:sz w:val="22"/>
        </w:rPr>
        <w:t>calidad</w:t>
      </w:r>
      <w:r>
        <w:rPr>
          <w:rFonts w:ascii="Cambria" w:hAnsi="Cambria" w:cs="Cambria" w:eastAsia="Cambria"/>
          <w:sz w:val="22"/>
        </w:rPr>
        <w:t xml:space="preserve"> y de </w:t>
      </w:r>
      <w:r>
        <w:rPr>
          <w:rFonts w:ascii="Cambria" w:hAnsi="Cambria" w:cs="Cambria" w:eastAsia="Cambria"/>
          <w:b/>
          <w:sz w:val="22"/>
        </w:rPr>
        <w:t>calibre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Marcado</w:t>
      </w:r>
      <w:r>
        <w:rPr>
          <w:rFonts w:ascii="Cambria" w:hAnsi="Cambria" w:cs="Cambria" w:eastAsia="Cambria"/>
          <w:sz w:val="22"/>
        </w:rPr>
        <w:t>: identificación, origen, naturaleza, marca oficial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Presentación</w:t>
      </w:r>
      <w:r>
        <w:rPr>
          <w:rFonts w:ascii="Cambria" w:hAnsi="Cambria" w:cs="Cambria" w:eastAsia="Cambria"/>
          <w:sz w:val="22"/>
        </w:rPr>
        <w:t>: homogeneidad y acondicionamiento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Protocolo: obligaciones de los países y responsabilidades del WP.7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Anexo I</w:t>
      </w:r>
      <w:r>
        <w:rPr>
          <w:rFonts w:ascii="Cambria" w:hAnsi="Cambria" w:cs="Cambria" w:eastAsia="Cambria"/>
          <w:sz w:val="22"/>
        </w:rPr>
        <w:t>: acondicionamiento en el transporte, controles oficiales, certificado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Anexo II</w:t>
      </w:r>
      <w:r>
        <w:rPr>
          <w:rFonts w:ascii="Cambria" w:hAnsi="Cambria" w:cs="Cambria" w:eastAsia="Cambria"/>
          <w:sz w:val="22"/>
        </w:rPr>
        <w:t>: presentación y envasado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Procedimiento de elaboración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Sección Especializada</w:t>
      </w:r>
      <w:r>
        <w:rPr>
          <w:rFonts w:ascii="Cambria" w:hAnsi="Cambria" w:cs="Cambria" w:eastAsia="Cambria"/>
          <w:sz w:val="22"/>
        </w:rPr>
        <w:t>: solicitud de cualquier parte interesada. Decide el WP.7. Grupo informal con ponentes redacta el proyecto. La sección lo enmienda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WP.7</w:t>
      </w:r>
      <w:r>
        <w:rPr>
          <w:rFonts w:ascii="Cambria" w:hAnsi="Cambria" w:cs="Cambria" w:eastAsia="Cambria"/>
          <w:sz w:val="22"/>
        </w:rPr>
        <w:t xml:space="preserve">: adopta como </w:t>
      </w:r>
      <w:r>
        <w:rPr>
          <w:rFonts w:ascii="Cambria" w:hAnsi="Cambria" w:cs="Cambria" w:eastAsia="Cambria"/>
          <w:b/>
          <w:sz w:val="22"/>
        </w:rPr>
        <w:t>norma</w:t>
      </w:r>
      <w:r>
        <w:rPr>
          <w:rFonts w:ascii="Cambria" w:hAnsi="Cambria" w:cs="Cambria" w:eastAsia="Cambria"/>
          <w:sz w:val="22"/>
        </w:rPr>
        <w:t xml:space="preserve">, como </w:t>
      </w:r>
      <w:r>
        <w:rPr>
          <w:rFonts w:ascii="Cambria" w:hAnsi="Cambria" w:cs="Cambria" w:eastAsia="Cambria"/>
          <w:b/>
          <w:sz w:val="22"/>
        </w:rPr>
        <w:t>recomendación a prueba</w:t>
      </w:r>
      <w:r>
        <w:rPr>
          <w:rFonts w:ascii="Cambria" w:hAnsi="Cambria" w:cs="Cambria" w:eastAsia="Cambria"/>
          <w:sz w:val="22"/>
        </w:rPr>
        <w:t xml:space="preserve"> (1 o 2 años) o lo devuelve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Consenso. Posible </w:t>
      </w:r>
      <w:r>
        <w:rPr>
          <w:rFonts w:ascii="Cambria" w:hAnsi="Cambria" w:cs="Cambria" w:eastAsia="Cambria"/>
          <w:b/>
          <w:sz w:val="22"/>
        </w:rPr>
        <w:t>reserva</w:t>
      </w:r>
      <w:r>
        <w:rPr>
          <w:rFonts w:ascii="Cambria" w:hAnsi="Cambria" w:cs="Cambria" w:eastAsia="Cambria"/>
          <w:sz w:val="22"/>
        </w:rPr>
        <w:t xml:space="preserve"> ante desacuerdo expreso, poco habitual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GRUPO DE TRABAJO DE NORMAS DE CALIDAD AGRÍCOLA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WP.7</w:t>
      </w:r>
      <w:r>
        <w:rPr>
          <w:rFonts w:ascii="Cambria" w:hAnsi="Cambria" w:cs="Cambria" w:eastAsia="Cambria"/>
          <w:sz w:val="22"/>
        </w:rPr>
        <w:t xml:space="preserve">: subsidiario del CT. Suscribe el </w:t>
      </w:r>
      <w:r>
        <w:rPr>
          <w:rFonts w:ascii="Cambria" w:hAnsi="Cambria" w:cs="Cambria" w:eastAsia="Cambria"/>
          <w:b/>
          <w:sz w:val="22"/>
        </w:rPr>
        <w:t>Código de Buena Conducta</w:t>
      </w:r>
      <w:r>
        <w:rPr>
          <w:rFonts w:ascii="Cambria" w:hAnsi="Cambria" w:cs="Cambria" w:eastAsia="Cambria"/>
          <w:sz w:val="22"/>
        </w:rPr>
        <w:t xml:space="preserve"> del Acuerdo TBT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Delegación española: </w:t>
      </w:r>
      <w:r>
        <w:rPr>
          <w:rFonts w:ascii="Cambria" w:hAnsi="Cambria" w:cs="Cambria" w:eastAsia="Cambria"/>
          <w:b/>
          <w:sz w:val="22"/>
        </w:rPr>
        <w:t>Servicios de Inspección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Secciones Especializadas</w:t>
      </w:r>
      <w:r>
        <w:rPr>
          <w:rFonts w:ascii="Cambria" w:hAnsi="Cambria" w:cs="Cambria" w:eastAsia="Cambria"/>
          <w:sz w:val="22"/>
        </w:rPr>
        <w:t xml:space="preserve"> (antes Grupos de Expertos, GE): 4. Además flores de invernadero y huevos y ovoproductos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GE1</w:t>
      </w:r>
      <w:r>
        <w:rPr>
          <w:rFonts w:ascii="Cambria" w:hAnsi="Cambria" w:cs="Cambria" w:eastAsia="Cambria"/>
          <w:sz w:val="22"/>
        </w:rPr>
        <w:t>: frutas y hortalizas frescas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GE2</w:t>
      </w:r>
      <w:r>
        <w:rPr>
          <w:rFonts w:ascii="Cambria" w:hAnsi="Cambria" w:cs="Cambria" w:eastAsia="Cambria"/>
          <w:sz w:val="22"/>
        </w:rPr>
        <w:t>: productos secos y desecados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GE6</w:t>
      </w:r>
      <w:r>
        <w:rPr>
          <w:rFonts w:ascii="Cambria" w:hAnsi="Cambria" w:cs="Cambria" w:eastAsia="Cambria"/>
          <w:sz w:val="22"/>
        </w:rPr>
        <w:t>: patata de siembra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GE11</w:t>
      </w:r>
      <w:r>
        <w:rPr>
          <w:rFonts w:ascii="Cambria" w:hAnsi="Cambria" w:cs="Cambria" w:eastAsia="Cambria"/>
          <w:sz w:val="22"/>
        </w:rPr>
        <w:t>: carnes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GE1</w:t>
      </w:r>
      <w:r>
        <w:rPr>
          <w:rFonts w:ascii="Cambria" w:hAnsi="Cambria" w:cs="Cambria" w:eastAsia="Cambria"/>
          <w:sz w:val="22"/>
        </w:rPr>
        <w:t>: normas según Norma-Cuadro. Mayoría adoptadas por la UE como 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Folletos interpretativos de la OCDE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GE6</w:t>
      </w:r>
      <w:r>
        <w:rPr>
          <w:rFonts w:ascii="Cambria" w:hAnsi="Cambria" w:cs="Cambria" w:eastAsia="Cambria"/>
          <w:sz w:val="22"/>
        </w:rPr>
        <w:t>: sistemas nacionales de certificación dificultan el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 con </w:t>
      </w:r>
      <w:r>
        <w:rPr>
          <w:rFonts w:ascii="Cambria" w:hAnsi="Cambria" w:cs="Cambria" w:eastAsia="Cambria"/>
          <w:b/>
          <w:sz w:val="22"/>
        </w:rPr>
        <w:t>3 categorías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Pre-basic, Basic y Certificado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GE2</w:t>
      </w:r>
      <w:r>
        <w:rPr>
          <w:rFonts w:ascii="Cambria" w:hAnsi="Cambria" w:cs="Cambria" w:eastAsia="Cambria"/>
          <w:sz w:val="22"/>
        </w:rPr>
        <w:t xml:space="preserve">: segunda en número de normas. </w:t>
      </w:r>
      <w:r>
        <w:rPr>
          <w:rFonts w:ascii="Cambria" w:hAnsi="Cambria" w:cs="Cambria" w:eastAsia="Cambria"/>
          <w:b/>
          <w:sz w:val="22"/>
        </w:rPr>
        <w:t>Norma-Cuadro específica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OCDE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OECE</w:t>
      </w:r>
      <w:r>
        <w:rPr>
          <w:rFonts w:ascii="Cambria" w:hAnsi="Cambria" w:cs="Cambria" w:eastAsia="Cambria"/>
          <w:sz w:val="22"/>
        </w:rPr>
        <w:t xml:space="preserve">: Convención de Cooperación Económica Europea, </w:t>
      </w:r>
      <w:r>
        <w:rPr>
          <w:rFonts w:ascii="Cambria" w:hAnsi="Cambria" w:cs="Cambria" w:eastAsia="Cambria"/>
          <w:b/>
          <w:sz w:val="22"/>
        </w:rPr>
        <w:t>1948</w:t>
      </w:r>
      <w:r>
        <w:rPr>
          <w:rFonts w:ascii="Cambria" w:hAnsi="Cambria" w:cs="Cambria" w:eastAsia="Cambria"/>
          <w:sz w:val="22"/>
        </w:rPr>
        <w:t>. Recuperación y liberalización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 xml:space="preserve">: Tratado Constitutivo en </w:t>
      </w:r>
      <w:r>
        <w:rPr>
          <w:rFonts w:ascii="Cambria" w:hAnsi="Cambria" w:cs="Cambria" w:eastAsia="Cambria"/>
          <w:b/>
          <w:sz w:val="22"/>
        </w:rPr>
        <w:t>1960</w:t>
      </w:r>
      <w:r>
        <w:rPr>
          <w:rFonts w:ascii="Cambria" w:hAnsi="Cambria" w:cs="Cambria" w:eastAsia="Cambria"/>
          <w:sz w:val="22"/>
        </w:rPr>
        <w:t xml:space="preserve">, en funcionamiento desde el </w:t>
      </w:r>
      <w:r>
        <w:rPr>
          <w:rFonts w:ascii="Cambria" w:hAnsi="Cambria" w:cs="Cambria" w:eastAsia="Cambria"/>
          <w:b/>
          <w:sz w:val="22"/>
        </w:rPr>
        <w:t>30 de septiembre de 1961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38 países Miembros</w:t>
      </w:r>
      <w:r>
        <w:rPr>
          <w:rFonts w:ascii="Cambria" w:hAnsi="Cambria" w:cs="Cambria" w:eastAsia="Cambria"/>
          <w:sz w:val="22"/>
        </w:rPr>
        <w:t>. España desde el 3 de agosto de 1961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Últimas incorporaciones: Letonia, Lituania, Colombia (2020), Costa Rica (2021)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Objetivo: democracia y economías de mercado, crecimiento sostenible, nivel de vida, estabilidad financiera, comercio multilateral y no discriminatorio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Estructura y funcionamiento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Sede en </w:t>
      </w:r>
      <w:r>
        <w:rPr>
          <w:rFonts w:ascii="Cambria" w:hAnsi="Cambria" w:cs="Cambria" w:eastAsia="Cambria"/>
          <w:b/>
          <w:sz w:val="22"/>
        </w:rPr>
        <w:t>París</w:t>
      </w:r>
      <w:r>
        <w:rPr>
          <w:rFonts w:ascii="Cambria" w:hAnsi="Cambria" w:cs="Cambria" w:eastAsia="Cambria"/>
          <w:sz w:val="22"/>
        </w:rPr>
        <w:t>. Cuotas según tamaño de la economía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Consejo</w:t>
      </w:r>
      <w:r>
        <w:rPr>
          <w:rFonts w:ascii="Cambria" w:hAnsi="Cambria" w:cs="Cambria" w:eastAsia="Cambria"/>
          <w:sz w:val="22"/>
        </w:rPr>
        <w:t>: máxima autoridad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Representante de cada Miembro más la Comisión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Presidido por el Secretario General, </w:t>
      </w:r>
      <w:r>
        <w:rPr>
          <w:rFonts w:ascii="Cambria" w:hAnsi="Cambria" w:cs="Cambria" w:eastAsia="Cambria"/>
          <w:b/>
          <w:sz w:val="22"/>
        </w:rPr>
        <w:t>Mathias Cormann</w:t>
      </w:r>
      <w:r>
        <w:rPr>
          <w:rFonts w:ascii="Cambria" w:hAnsi="Cambria" w:cs="Cambria" w:eastAsia="Cambria"/>
          <w:sz w:val="22"/>
        </w:rPr>
        <w:t xml:space="preserve"> (desde 2021, renovado desde junio de 2026)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Un voto por país, </w:t>
      </w:r>
      <w:r>
        <w:rPr>
          <w:rFonts w:ascii="Cambria" w:hAnsi="Cambria" w:cs="Cambria" w:eastAsia="Cambria"/>
          <w:b/>
          <w:sz w:val="22"/>
        </w:rPr>
        <w:t>unanimidad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Secretaría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14 Direcciones Generales</w:t>
      </w:r>
      <w:r>
        <w:rPr>
          <w:rFonts w:ascii="Cambria" w:hAnsi="Cambria" w:cs="Cambria" w:eastAsia="Cambria"/>
          <w:sz w:val="22"/>
        </w:rPr>
        <w:t xml:space="preserve">, más de </w:t>
      </w:r>
      <w:r>
        <w:rPr>
          <w:rFonts w:ascii="Cambria" w:hAnsi="Cambria" w:cs="Cambria" w:eastAsia="Cambria"/>
          <w:b/>
          <w:sz w:val="22"/>
        </w:rPr>
        <w:t>3.300</w:t>
      </w:r>
      <w:r>
        <w:rPr>
          <w:rFonts w:ascii="Cambria" w:hAnsi="Cambria" w:cs="Cambria" w:eastAsia="Cambria"/>
          <w:sz w:val="22"/>
        </w:rPr>
        <w:t xml:space="preserve"> personas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Comités</w:t>
      </w:r>
      <w:r>
        <w:rPr>
          <w:rFonts w:ascii="Cambria" w:hAnsi="Cambria" w:cs="Cambria" w:eastAsia="Cambria"/>
          <w:sz w:val="22"/>
        </w:rPr>
        <w:t xml:space="preserve">: unos </w:t>
      </w:r>
      <w:r>
        <w:rPr>
          <w:rFonts w:ascii="Cambria" w:hAnsi="Cambria" w:cs="Cambria" w:eastAsia="Cambria"/>
          <w:b/>
          <w:sz w:val="22"/>
        </w:rPr>
        <w:t>300</w:t>
      </w:r>
      <w:r>
        <w:rPr>
          <w:rFonts w:ascii="Cambria" w:hAnsi="Cambria" w:cs="Cambria" w:eastAsia="Cambria"/>
          <w:sz w:val="22"/>
        </w:rPr>
        <w:t xml:space="preserve"> entre Comités, Grupos de Trabajo y Subgrupos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Trabajos: Reforma Regulatoria, educación (</w:t>
      </w:r>
      <w:r>
        <w:rPr>
          <w:rFonts w:ascii="Cambria" w:hAnsi="Cambria" w:cs="Cambria" w:eastAsia="Cambria"/>
          <w:b/>
          <w:sz w:val="22"/>
        </w:rPr>
        <w:t>PISA</w:t>
      </w:r>
      <w:r>
        <w:rPr>
          <w:rFonts w:ascii="Cambria" w:hAnsi="Cambria" w:cs="Cambria" w:eastAsia="Cambria"/>
          <w:sz w:val="22"/>
        </w:rPr>
        <w:t>), comercio, Perspectivas Económicas, Estadísticas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Dirección de Comercio y Agricultura (TAD)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Unidad de Esquemas y Códigos de Agricultura</w:t>
      </w:r>
      <w:r>
        <w:rPr>
          <w:rFonts w:ascii="Cambria" w:hAnsi="Cambria" w:cs="Cambria" w:eastAsia="Cambria"/>
          <w:sz w:val="22"/>
        </w:rPr>
        <w:t xml:space="preserve">: armoniza procedimientos de inspección y control. </w:t>
      </w:r>
      <w:r>
        <w:rPr>
          <w:rFonts w:ascii="Cambria" w:hAnsi="Cambria" w:cs="Cambria" w:eastAsia="Cambria"/>
          <w:b/>
          <w:sz w:val="22"/>
        </w:rPr>
        <w:t>4 líneas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Material Reproductivo de Bosques</w:t>
      </w:r>
      <w:r>
        <w:rPr>
          <w:rFonts w:ascii="Cambria" w:hAnsi="Cambria" w:cs="Cambria" w:eastAsia="Cambria"/>
          <w:sz w:val="22"/>
        </w:rPr>
        <w:t>: 30 países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Semillas</w:t>
      </w:r>
      <w:r>
        <w:rPr>
          <w:rFonts w:ascii="Cambria" w:hAnsi="Cambria" w:cs="Cambria" w:eastAsia="Cambria"/>
          <w:sz w:val="22"/>
        </w:rPr>
        <w:t xml:space="preserve">: más de 60 países, </w:t>
      </w:r>
      <w:r>
        <w:rPr>
          <w:rFonts w:ascii="Cambria" w:hAnsi="Cambria" w:cs="Cambria" w:eastAsia="Cambria"/>
          <w:b/>
          <w:sz w:val="22"/>
        </w:rPr>
        <w:t>8 sistemas</w:t>
      </w:r>
      <w:r>
        <w:rPr>
          <w:rFonts w:ascii="Cambria" w:hAnsi="Cambria" w:cs="Cambria" w:eastAsia="Cambria"/>
          <w:sz w:val="22"/>
        </w:rPr>
        <w:t xml:space="preserve"> de certificación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Tractores Agrícolas y Forestales</w:t>
      </w:r>
      <w:r>
        <w:rPr>
          <w:rFonts w:ascii="Cambria" w:hAnsi="Cambria" w:cs="Cambria" w:eastAsia="Cambria"/>
          <w:sz w:val="22"/>
        </w:rPr>
        <w:t>: seguridad de cabina y ruido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Frutas y Hortalizas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Perspectivas Agrícolas OCDE/FAO</w:t>
      </w:r>
      <w:r>
        <w:rPr>
          <w:rFonts w:ascii="Cambria" w:hAnsi="Cambria" w:cs="Cambria" w:eastAsia="Cambria"/>
          <w:sz w:val="22"/>
        </w:rPr>
        <w:t>: anual, a diez años. Edición 2026-2035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Esquema de la OCDE para Frutas y Hortalizas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Origen en la OECE: normas verdaderas con </w:t>
      </w:r>
      <w:r>
        <w:rPr>
          <w:rFonts w:ascii="Cambria" w:hAnsi="Cambria" w:cs="Cambria" w:eastAsia="Cambria"/>
          <w:b/>
          <w:sz w:val="22"/>
        </w:rPr>
        <w:t>control en expedición por el país exportador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Esquema</w:t>
      </w:r>
      <w:r>
        <w:rPr>
          <w:rFonts w:ascii="Cambria" w:hAnsi="Cambria" w:cs="Cambria" w:eastAsia="Cambria"/>
          <w:sz w:val="22"/>
        </w:rPr>
        <w:t xml:space="preserve"> para la Aplicación de las Normas Internacionales para Frutas y Hortalizas: </w:t>
      </w:r>
      <w:r>
        <w:rPr>
          <w:rFonts w:ascii="Cambria" w:hAnsi="Cambria" w:cs="Cambria" w:eastAsia="Cambria"/>
          <w:b/>
          <w:sz w:val="22"/>
        </w:rPr>
        <w:t>1962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Abierto a exportadores e importadores, Miembros de ONU, organismos especializados u 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28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Reunión Plenaria</w:t>
      </w:r>
      <w:r>
        <w:rPr>
          <w:rFonts w:ascii="Cambria" w:hAnsi="Cambria" w:cs="Cambria" w:eastAsia="Cambria"/>
          <w:sz w:val="22"/>
        </w:rPr>
        <w:t>: anual, diciembre, París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Invitados: CEPE/NU, CODEX, Comisión Europea, </w:t>
      </w:r>
      <w:r>
        <w:rPr>
          <w:rFonts w:ascii="Cambria" w:hAnsi="Cambria" w:cs="Cambria" w:eastAsia="Cambria"/>
          <w:b/>
          <w:sz w:val="22"/>
        </w:rPr>
        <w:t>CLAM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COLEACP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EUCOFEL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Propone al </w:t>
      </w:r>
      <w:r>
        <w:rPr>
          <w:rFonts w:ascii="Cambria" w:hAnsi="Cambria" w:cs="Cambria" w:eastAsia="Cambria"/>
          <w:b/>
          <w:sz w:val="22"/>
        </w:rPr>
        <w:t>Consejo de la OCDE</w:t>
      </w:r>
      <w:r>
        <w:rPr>
          <w:rFonts w:ascii="Cambria" w:hAnsi="Cambria" w:cs="Cambria" w:eastAsia="Cambria"/>
          <w:sz w:val="22"/>
        </w:rPr>
        <w:t>, previo acuerdo del Comité de Agricultura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Grupos de Trabajo de productos</w:t>
      </w:r>
      <w:r>
        <w:rPr>
          <w:rFonts w:ascii="Cambria" w:hAnsi="Cambria" w:cs="Cambria" w:eastAsia="Cambria"/>
          <w:sz w:val="22"/>
        </w:rPr>
        <w:t>: preparan guías y folletos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Actividades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Adaptar normas CEPE/NU y proponer modificaciones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Armonizar métodos de control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Folletos interpretativos</w:t>
      </w:r>
      <w:r>
        <w:rPr>
          <w:rFonts w:ascii="Cambria" w:hAnsi="Cambria" w:cs="Cambria" w:eastAsia="Cambria"/>
          <w:sz w:val="22"/>
        </w:rPr>
        <w:t>, también de normas CODEX (ajos)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Cartas de color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Cursos y talleres para inspectores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Reuniones de Jefes de Servicios de Inspección: cada dos años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Certificado de Control OCDE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1963</w:t>
      </w:r>
      <w:r>
        <w:rPr>
          <w:rFonts w:ascii="Cambria" w:hAnsi="Cambria" w:cs="Cambria" w:eastAsia="Cambria"/>
          <w:sz w:val="22"/>
        </w:rPr>
        <w:t xml:space="preserve">, modificado en </w:t>
      </w:r>
      <w:r>
        <w:rPr>
          <w:rFonts w:ascii="Cambria" w:hAnsi="Cambria" w:cs="Cambria" w:eastAsia="Cambria"/>
          <w:b/>
          <w:sz w:val="22"/>
        </w:rPr>
        <w:t>1979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Auditorías mutuas (Peer Review)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Mantenimiento de la calidad hasta el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Proponer y revisar normas: poco relevante, se prefiere el WP.7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Envasado: </w:t>
      </w:r>
      <w:r>
        <w:rPr>
          <w:rFonts w:ascii="Cambria" w:hAnsi="Cambria" w:cs="Cambria" w:eastAsia="Cambria"/>
          <w:b/>
          <w:sz w:val="22"/>
        </w:rPr>
        <w:t>Recomendación de 1976</w:t>
      </w:r>
      <w:r>
        <w:rPr>
          <w:rFonts w:ascii="Cambria" w:hAnsi="Cambria" w:cs="Cambria" w:eastAsia="Cambria"/>
          <w:sz w:val="22"/>
        </w:rPr>
        <w:t xml:space="preserve"> del Consejo sobre embalajes de frutas y hortalizas frescas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Excluye transporte marítimo de larga distancia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Paletas </w:t>
      </w:r>
      <w:r>
        <w:rPr>
          <w:rFonts w:ascii="Cambria" w:hAnsi="Cambria" w:cs="Cambria" w:eastAsia="Cambria"/>
          <w:b/>
          <w:sz w:val="22"/>
        </w:rPr>
        <w:t>800x1200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1000x1200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CEPE/NU y OCDE, junto al CODEX, principales organismos de normalización agroalimentaria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CEPE/NU (WP.7): elaboración normativa, base de normas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OCDE: interpretación armonizada y verificación. Evita duplicación desde </w:t>
      </w:r>
      <w:r>
        <w:rPr>
          <w:rFonts w:ascii="Cambria" w:hAnsi="Cambria" w:cs="Cambria" w:eastAsia="Cambria"/>
          <w:b/>
          <w:sz w:val="22"/>
        </w:rPr>
        <w:t>1992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CODEX: alcance universal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del control de calidad comercial del SOIVRE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42 – Normalización internacional en el ámbito de Naciones Unidas (II): la Comisión Económica para Europa de Naciones Unidas (CEPE/NU). Grupo de Trabajo sobre Normas de Calidad Agrícola. Procedimiento de trabajo. Protocolo de Ginebra y Normas-Cuadro. El Régimen OCDE para la aplicación de las Normas Internacionales para frutas y hortalizas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42 – Normalización internacional en el ámbito de Naciones Unidas (II): la Comisión Económica para Europa de Naciones Unidas (CEPE/NU). Grupo de Trabajo sobre Normas de Calidad Agrícola. Procedimiento de trabajo. Protocolo de Ginebra y Normas-Cuadr...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