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</w:t>
      </w:r>
      <w:r>
        <w:rPr>
          <w:rFonts w:ascii="Cambria" w:hAnsi="Cambria" w:cs="Cambria" w:eastAsia="Cambria"/>
          <w:sz w:val="22"/>
        </w:rPr>
        <w:t>: concepto subjetivo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Sentido amplio: grado de adecuación para cubrir necesidades humanas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Sentido estricto: cumplimiento de características y parámetros de </w:t>
      </w:r>
      <w:r>
        <w:rPr>
          <w:rFonts w:ascii="Cambria" w:hAnsi="Cambria" w:cs="Cambria" w:eastAsia="Cambria"/>
          <w:b/>
          <w:sz w:val="22"/>
        </w:rPr>
        <w:t>normas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Dos aspectos: </w:t>
      </w:r>
      <w:r>
        <w:rPr>
          <w:rFonts w:ascii="Cambria" w:hAnsi="Cambria" w:cs="Cambria" w:eastAsia="Cambria"/>
          <w:b/>
          <w:sz w:val="22"/>
        </w:rPr>
        <w:t>calidad sanitaria</w:t>
      </w:r>
      <w:r>
        <w:rPr>
          <w:rFonts w:ascii="Cambria" w:hAnsi="Cambria" w:cs="Cambria" w:eastAsia="Cambria"/>
          <w:sz w:val="22"/>
        </w:rPr>
        <w:t xml:space="preserve"> (seguridad alimentaria) y </w:t>
      </w:r>
      <w:r>
        <w:rPr>
          <w:rFonts w:ascii="Cambria" w:hAnsi="Cambria" w:cs="Cambria" w:eastAsia="Cambria"/>
          <w:b/>
          <w:sz w:val="22"/>
        </w:rPr>
        <w:t>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 seguro puede ser rechazado por calidad comercial inadecuada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Esquema de la exposición: factores y parámetros, composición físico-química y nutricional, categorías comerciales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CRITERIOS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factores y parámetros externos e internos exigidos para estar en los circuitos comerciales y satisfacer al mercado de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alimentos: valor añadido sobre el estado natural (selección, clasificación por categorías y calibres, verificación, acondicionamiento, envasado, almacenaje, transporte)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Externa</w:t>
      </w:r>
      <w:r>
        <w:rPr>
          <w:rFonts w:ascii="Cambria" w:hAnsi="Cambria" w:cs="Cambria" w:eastAsia="Cambria"/>
          <w:sz w:val="22"/>
        </w:rPr>
        <w:t>: características aparentes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Naturaleza, forma, tamaño, color, integridad, defectos, frescura, firmeza, humedad exterior, suciedad, olores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Ensayos no destructivos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Interna</w:t>
      </w:r>
      <w:r>
        <w:rPr>
          <w:rFonts w:ascii="Cambria" w:hAnsi="Cambria" w:cs="Cambria" w:eastAsia="Cambria"/>
          <w:sz w:val="22"/>
        </w:rPr>
        <w:t>: desarrollo y madurez, análisis sensorial (aroma, sabor)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Ensayos destructivos (azúcares, ácidos, grasa)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Normas de Comercialización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 xml:space="preserve"> (OCM Única), art. 75: actos delegados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Frutas y hortalizas, desde 1 de enero de 2025: </w:t>
      </w:r>
      <w:r>
        <w:rPr>
          <w:rFonts w:ascii="Cambria" w:hAnsi="Cambria" w:cs="Cambria" w:eastAsia="Cambria"/>
          <w:b/>
          <w:sz w:val="22"/>
        </w:rPr>
        <w:t>Reglamento Delegado (UE) 2023/2429</w:t>
      </w:r>
      <w:r>
        <w:rPr>
          <w:rFonts w:ascii="Cambria" w:hAnsi="Cambria" w:cs="Cambria" w:eastAsia="Cambria"/>
          <w:sz w:val="22"/>
        </w:rPr>
        <w:t xml:space="preserve"> (criterios de selección y parámetros) y </w:t>
      </w:r>
      <w:r>
        <w:rPr>
          <w:rFonts w:ascii="Cambria" w:hAnsi="Cambria" w:cs="Cambria" w:eastAsia="Cambria"/>
          <w:b/>
          <w:sz w:val="22"/>
        </w:rPr>
        <w:t>Reglamento de Ejecución (UE) 2023/2430</w:t>
      </w:r>
      <w:r>
        <w:rPr>
          <w:rFonts w:ascii="Cambria" w:hAnsi="Cambria" w:cs="Cambria" w:eastAsia="Cambria"/>
          <w:sz w:val="22"/>
        </w:rPr>
        <w:t xml:space="preserve"> (controles de conformidad)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Sustituyen al Reglamento de Ejecución (UE) 543/2011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Permiten clasificar en Extra, I y 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 General de Comercialización (NGC)</w:t>
      </w:r>
      <w:r>
        <w:rPr>
          <w:rFonts w:ascii="Cambria" w:hAnsi="Cambria" w:cs="Cambria" w:eastAsia="Cambria"/>
          <w:sz w:val="22"/>
        </w:rPr>
        <w:t>, mínimos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Intactos, sanos, limpios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Prácticamente exentos de plagas y de daños por plagas en pulpa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humedad exterior anormal ni olores o sabores extraños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Estado fisiológico (2023/2429)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Desarrollo suficiente, no excesivo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Maduración satisfactoria, sin sobremadurez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Capaces de soportar transporte y manipulación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Calidad comercial separada de seguridad 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Contaminantes y </w:t>
      </w:r>
      <w:r>
        <w:rPr>
          <w:rFonts w:ascii="Cambria" w:hAnsi="Cambria" w:cs="Cambria" w:eastAsia="Cambria"/>
          <w:b/>
          <w:sz w:val="22"/>
        </w:rPr>
        <w:t>LMR</w:t>
      </w:r>
      <w:r>
        <w:rPr>
          <w:rFonts w:ascii="Cambria" w:hAnsi="Cambria" w:cs="Cambria" w:eastAsia="Cambria"/>
          <w:sz w:val="22"/>
        </w:rPr>
        <w:t xml:space="preserve"> de plaguicidas: legislación horizontal, </w:t>
      </w:r>
      <w:r>
        <w:rPr>
          <w:rFonts w:ascii="Cambria" w:hAnsi="Cambria" w:cs="Cambria" w:eastAsia="Cambria"/>
          <w:b/>
          <w:sz w:val="22"/>
        </w:rPr>
        <w:t>Reglamento (UE) 2023/915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Obligatorios, pero no forman parte de las normas de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Madurez comercial</w:t>
      </w:r>
      <w:r>
        <w:rPr>
          <w:rFonts w:ascii="Cambria" w:hAnsi="Cambria" w:cs="Cambria" w:eastAsia="Cambria"/>
          <w:sz w:val="22"/>
        </w:rPr>
        <w:t>: afecta a oferta, demanda y precio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Frutos climatéricos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Siguen madurando tras la recolección (pico de respiración y etileno)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Madurez comercial anterior a la gustativa, hidrólisis del almidón en azúcares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Manzana, pera, melocotón, ciruela, plátano, mango, aguacate, papaya, tomate (excepto cerezas)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Frutos no climatéricos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maduran tras la recolección: madurez comercial = gustativa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Cítricos, fresa, uva, piña, pimiento, pepino, melón, sandía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Índices de madurez objetivos (CEPE/ONU, Codex, UE)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Firmeza</w:t>
      </w:r>
      <w:r>
        <w:rPr>
          <w:rFonts w:ascii="Cambria" w:hAnsi="Cambria" w:cs="Cambria" w:eastAsia="Cambria"/>
          <w:sz w:val="22"/>
        </w:rPr>
        <w:t xml:space="preserve"> (penetrómetro)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Color</w:t>
      </w:r>
      <w:r>
        <w:rPr>
          <w:rFonts w:ascii="Cambria" w:hAnsi="Cambria" w:cs="Cambria" w:eastAsia="Cambria"/>
          <w:sz w:val="22"/>
        </w:rPr>
        <w:t xml:space="preserve"> (cartas, colorímetros)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Almidón</w:t>
      </w:r>
      <w:r>
        <w:rPr>
          <w:rFonts w:ascii="Cambria" w:hAnsi="Cambria" w:cs="Cambria" w:eastAsia="Cambria"/>
          <w:sz w:val="22"/>
        </w:rPr>
        <w:t xml:space="preserve"> (test de yodo)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SST</w:t>
      </w:r>
      <w:r>
        <w:rPr>
          <w:rFonts w:ascii="Cambria" w:hAnsi="Cambria" w:cs="Cambria" w:eastAsia="Cambria"/>
          <w:sz w:val="22"/>
        </w:rPr>
        <w:t xml:space="preserve"> en °Brix (refractómetro)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Relación S/A o E/A</w:t>
      </w:r>
      <w:r>
        <w:rPr>
          <w:rFonts w:ascii="Cambria" w:hAnsi="Cambria" w:cs="Cambria" w:eastAsia="Cambria"/>
          <w:sz w:val="22"/>
        </w:rPr>
        <w:t>: cítricos y uva de mesa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Aceite o materia seca</w:t>
      </w:r>
      <w:r>
        <w:rPr>
          <w:rFonts w:ascii="Cambria" w:hAnsi="Cambria" w:cs="Cambria" w:eastAsia="Cambria"/>
          <w:sz w:val="22"/>
        </w:rPr>
        <w:t>: aguacate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Otros defectos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Fisiopatías (bitter pit, arrugamiento, sobremaduración)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Daños climáticos (helada, granizo, sol)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Falta de homogeneidad en el envase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Exigen ausencia de factores de sanidad vegetal y respetan límites de seguridad alimentaria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FACTORES Y PARÁMETROS DE CALIDAD COMERCIAL DE LOS PRODUCTOS ALIMENTICIOS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ejes: salud humana, salud vegetal, calidad comercial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Factores que determinan la salud humana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Requisito absoluto: </w:t>
      </w:r>
      <w:r>
        <w:rPr>
          <w:rFonts w:ascii="Cambria" w:hAnsi="Cambria" w:cs="Cambria" w:eastAsia="Cambria"/>
          <w:b/>
          <w:sz w:val="22"/>
        </w:rPr>
        <w:t>inocuidad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vías de pérdida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Transmisión de enfermedades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Vegetales: poca incidencia (contaminación cruzada, riego con aguas residuales)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Origen animal: epizootias y zoonosis (tuberculosis, brucelosis, salmonelosis)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Contaminantes tóxicos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Plaguicidas, medicamentos veterinarios, hormonas, promotores de engorde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Distinguir materia activa prohibida en la UE y materia permitida que supera el </w:t>
      </w:r>
      <w:r>
        <w:rPr>
          <w:rFonts w:ascii="Cambria" w:hAnsi="Cambria" w:cs="Cambria" w:eastAsia="Cambria"/>
          <w:b/>
          <w:sz w:val="22"/>
        </w:rPr>
        <w:t>LMR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Comercio internacional: conocer legislación del país receptor, divergencias pese al Codex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Aflatoxinas</w:t>
      </w:r>
      <w:r>
        <w:rPr>
          <w:rFonts w:ascii="Cambria" w:hAnsi="Cambria" w:cs="Cambria" w:eastAsia="Cambria"/>
          <w:sz w:val="22"/>
        </w:rPr>
        <w:t xml:space="preserve"> (B1, B2, G1, G2, M1 en leche)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Hongos </w:t>
      </w:r>
      <w:r>
        <w:rPr>
          <w:rFonts w:ascii="Cambria" w:hAnsi="Cambria" w:cs="Cambria" w:eastAsia="Cambria"/>
          <w:i/>
          <w:sz w:val="22"/>
        </w:rPr>
        <w:t>Aspergillus flavus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i/>
          <w:sz w:val="22"/>
        </w:rPr>
        <w:t>parasiticus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Cacahuete, pistacho, almendra, nuez de Brasil, higos, albaricoques secos, maíz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Genotóxicas y carcinógenas (hepatocarcinoma)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Límites en </w:t>
      </w:r>
      <w:r>
        <w:rPr>
          <w:rFonts w:ascii="Cambria" w:hAnsi="Cambria" w:cs="Cambria" w:eastAsia="Cambria"/>
          <w:b/>
          <w:sz w:val="22"/>
        </w:rPr>
        <w:t>Reglamento (UE) 2023/915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Factores que determinan la salud vegetal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Ausencia de plagas y enfermedades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Controles fitosanitarios: plagas de </w:t>
      </w:r>
      <w:r>
        <w:rPr>
          <w:rFonts w:ascii="Cambria" w:hAnsi="Cambria" w:cs="Cambria" w:eastAsia="Cambria"/>
          <w:b/>
          <w:sz w:val="22"/>
        </w:rPr>
        <w:t>cuarentena</w:t>
      </w:r>
      <w:r>
        <w:rPr>
          <w:rFonts w:ascii="Cambria" w:hAnsi="Cambria" w:cs="Cambria" w:eastAsia="Cambria"/>
          <w:sz w:val="22"/>
        </w:rPr>
        <w:t xml:space="preserve"> (prohibida su introducción) y reguladas no de cuarentena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Plagas que deterioran el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Mosca de la fruta (</w:t>
      </w:r>
      <w:r>
        <w:rPr>
          <w:rFonts w:ascii="Cambria" w:hAnsi="Cambria" w:cs="Cambria" w:eastAsia="Cambria"/>
          <w:i/>
          <w:sz w:val="22"/>
        </w:rPr>
        <w:t>Ceratitis capitata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Carpocapsa (</w:t>
      </w:r>
      <w:r>
        <w:rPr>
          <w:rFonts w:ascii="Cambria" w:hAnsi="Cambria" w:cs="Cambria" w:eastAsia="Cambria"/>
          <w:i/>
          <w:sz w:val="22"/>
        </w:rPr>
        <w:t>Cydia pomonella</w:t>
      </w:r>
      <w:r>
        <w:rPr>
          <w:rFonts w:ascii="Cambria" w:hAnsi="Cambria" w:cs="Cambria" w:eastAsia="Cambria"/>
          <w:sz w:val="22"/>
        </w:rPr>
        <w:t>): pepita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Polilla oriental del melocotonero (</w:t>
      </w:r>
      <w:r>
        <w:rPr>
          <w:rFonts w:ascii="Cambria" w:hAnsi="Cambria" w:cs="Cambria" w:eastAsia="Cambria"/>
          <w:i/>
          <w:sz w:val="22"/>
        </w:rPr>
        <w:t>Cydia molesta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Mosca del olivo (</w:t>
      </w:r>
      <w:r>
        <w:rPr>
          <w:rFonts w:ascii="Cambria" w:hAnsi="Cambria" w:cs="Cambria" w:eastAsia="Cambria"/>
          <w:i/>
          <w:sz w:val="22"/>
        </w:rPr>
        <w:t>Bactrocera oleae</w:t>
      </w:r>
      <w:r>
        <w:rPr>
          <w:rFonts w:ascii="Cambria" w:hAnsi="Cambria" w:cs="Cambria" w:eastAsia="Cambria"/>
          <w:sz w:val="22"/>
        </w:rPr>
        <w:t>): sube la acidez del aceite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Oruga del tomate (</w:t>
      </w:r>
      <w:r>
        <w:rPr>
          <w:rFonts w:ascii="Cambria" w:hAnsi="Cambria" w:cs="Cambria" w:eastAsia="Cambria"/>
          <w:i/>
          <w:sz w:val="22"/>
        </w:rPr>
        <w:t>Helicoverpa armigera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Gorgojo de los ajos, nitidúlidos de frutos secos, gasterópodos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Plagas de impacto comercial (estético)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Cochinillas (piojo de San José): rechazo en categorías superiores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Chinches de campo (avellana)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Ácaros y trips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Enfermedades bacterianas y víricas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Podredumbre húmeda de la patata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Podredumbre anular (</w:t>
      </w:r>
      <w:r>
        <w:rPr>
          <w:rFonts w:ascii="Cambria" w:hAnsi="Cambria" w:cs="Cambria" w:eastAsia="Cambria"/>
          <w:i/>
          <w:sz w:val="22"/>
        </w:rPr>
        <w:t>Clavibacter sepedonicus</w:t>
      </w:r>
      <w:r>
        <w:rPr>
          <w:rFonts w:ascii="Cambria" w:hAnsi="Cambria" w:cs="Cambria" w:eastAsia="Cambria"/>
          <w:sz w:val="22"/>
        </w:rPr>
        <w:t>): cuarentena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Virus del enrollado de la patata (PLRV), Sharka (PPV), tristeza de los cítricos (CTV), mosaicos (TMV, CMV)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i/>
          <w:sz w:val="22"/>
        </w:rPr>
        <w:t>Ralstonia solanacearum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Xylella fastidiosa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Enfermedades fúngicas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Postcosecha: </w:t>
      </w:r>
      <w:r>
        <w:rPr>
          <w:rFonts w:ascii="Cambria" w:hAnsi="Cambria" w:cs="Cambria" w:eastAsia="Cambria"/>
          <w:i/>
          <w:sz w:val="22"/>
        </w:rPr>
        <w:t>Penicillium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Phytophthora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Cladosporium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i/>
          <w:sz w:val="22"/>
        </w:rPr>
        <w:t>Rhizopus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Mal de Panamá (</w:t>
      </w:r>
      <w:r>
        <w:rPr>
          <w:rFonts w:ascii="Cambria" w:hAnsi="Cambria" w:cs="Cambria" w:eastAsia="Cambria"/>
          <w:i/>
          <w:sz w:val="22"/>
        </w:rPr>
        <w:t>Fusarium oxysporum</w:t>
      </w:r>
      <w:r>
        <w:rPr>
          <w:rFonts w:ascii="Cambria" w:hAnsi="Cambria" w:cs="Cambria" w:eastAsia="Cambria"/>
          <w:sz w:val="22"/>
        </w:rPr>
        <w:t xml:space="preserve"> f. sp. </w:t>
      </w:r>
      <w:r>
        <w:rPr>
          <w:rFonts w:ascii="Cambria" w:hAnsi="Cambria" w:cs="Cambria" w:eastAsia="Cambria"/>
          <w:i/>
          <w:sz w:val="22"/>
        </w:rPr>
        <w:t>cubense</w:t>
      </w:r>
      <w:r>
        <w:rPr>
          <w:rFonts w:ascii="Cambria" w:hAnsi="Cambria" w:cs="Cambria" w:eastAsia="Cambria"/>
          <w:sz w:val="22"/>
        </w:rPr>
        <w:t>): plátano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Mancha negra de los cítricos (</w:t>
      </w:r>
      <w:r>
        <w:rPr>
          <w:rFonts w:ascii="Cambria" w:hAnsi="Cambria" w:cs="Cambria" w:eastAsia="Cambria"/>
          <w:i/>
          <w:sz w:val="22"/>
        </w:rPr>
        <w:t>Phyllosticta citricarpa</w:t>
      </w:r>
      <w:r>
        <w:rPr>
          <w:rFonts w:ascii="Cambria" w:hAnsi="Cambria" w:cs="Cambria" w:eastAsia="Cambria"/>
          <w:sz w:val="22"/>
        </w:rPr>
        <w:t>): controles fronterizos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Hortalizas: mildiu, sarna común, antracnosis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Factores que determinan la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Calidad sanitaria: apto o no apto. Calidad comercial: atributos que segmentan el mercado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Frutas y hortalizas frescas</w:t>
      </w:r>
      <w:r>
        <w:rPr>
          <w:rFonts w:ascii="Cambria" w:hAnsi="Cambria" w:cs="Cambria" w:eastAsia="Cambria"/>
          <w:sz w:val="22"/>
        </w:rPr>
        <w:t>: ausencia de defectos e índices de madurez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Firmeza</w:t>
      </w:r>
      <w:r>
        <w:rPr>
          <w:rFonts w:ascii="Cambria" w:hAnsi="Cambria" w:cs="Cambria" w:eastAsia="Cambria"/>
          <w:sz w:val="22"/>
        </w:rPr>
        <w:t>: penetrómetro, pectinas (kiwi, manzana, fruta de hueso)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Color</w:t>
      </w:r>
      <w:r>
        <w:rPr>
          <w:rFonts w:ascii="Cambria" w:hAnsi="Cambria" w:cs="Cambria" w:eastAsia="Cambria"/>
          <w:sz w:val="22"/>
        </w:rPr>
        <w:t>: reflectómetros y cartas OCDE (clorofila, carotenoides, antocianinas)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Almidón</w:t>
      </w:r>
      <w:r>
        <w:rPr>
          <w:rFonts w:ascii="Cambria" w:hAnsi="Cambria" w:cs="Cambria" w:eastAsia="Cambria"/>
          <w:sz w:val="22"/>
        </w:rPr>
        <w:t>: test de regresión, madurez en árbol de manzana y pera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SST</w:t>
      </w:r>
      <w:r>
        <w:rPr>
          <w:rFonts w:ascii="Cambria" w:hAnsi="Cambria" w:cs="Cambria" w:eastAsia="Cambria"/>
          <w:sz w:val="22"/>
        </w:rPr>
        <w:t xml:space="preserve"> (°Brix): melón, sandía, piña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E/A o S/A</w:t>
      </w:r>
      <w:r>
        <w:rPr>
          <w:rFonts w:ascii="Cambria" w:hAnsi="Cambria" w:cs="Cambria" w:eastAsia="Cambria"/>
          <w:sz w:val="22"/>
        </w:rPr>
        <w:t>: Brix / acidez valorable (cítrico, málico, tartárico), parámetro legal para cítricos y uva de mesa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Aceite o materia seca</w:t>
      </w:r>
      <w:r>
        <w:rPr>
          <w:rFonts w:ascii="Cambria" w:hAnsi="Cambria" w:cs="Cambria" w:eastAsia="Cambria"/>
          <w:sz w:val="22"/>
        </w:rPr>
        <w:t>: aguacate, obligatorio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Resto de sectores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Frutos secos: humedad máxima (almendra sin cáscara &lt;7 %, con cáscara &lt;11 %), frutos vanos, rancidez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Granos y semillas: peso específico, humedad, granos rotos, impurezas, daños por insectos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Harinas, sémolas y pastas: cenizas, gluten, fuerza panadera (W), proteínas, acidez de la grasa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Cárnico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Canales: </w:t>
      </w:r>
      <w:r>
        <w:rPr>
          <w:rFonts w:ascii="Cambria" w:hAnsi="Cambria" w:cs="Cambria" w:eastAsia="Cambria"/>
          <w:b/>
          <w:sz w:val="22"/>
        </w:rPr>
        <w:t>SEUROP</w:t>
      </w:r>
      <w:r>
        <w:rPr>
          <w:rFonts w:ascii="Cambria" w:hAnsi="Cambria" w:cs="Cambria" w:eastAsia="Cambria"/>
          <w:sz w:val="22"/>
        </w:rPr>
        <w:t xml:space="preserve"> y engrasamiento (1 a 5), pH (DFD, PSE), color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Transformados: tejido muscular, humedad, proteínas, colágeno, nitritos/nitratos, hermeticidad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Pesca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Fresco: </w:t>
      </w:r>
      <w:r>
        <w:rPr>
          <w:rFonts w:ascii="Cambria" w:hAnsi="Cambria" w:cs="Cambria" w:eastAsia="Cambria"/>
          <w:b/>
          <w:sz w:val="22"/>
        </w:rPr>
        <w:t>QIM</w:t>
      </w:r>
      <w:r>
        <w:rPr>
          <w:rFonts w:ascii="Cambria" w:hAnsi="Cambria" w:cs="Cambria" w:eastAsia="Cambria"/>
          <w:sz w:val="22"/>
        </w:rPr>
        <w:t>, parásitos (</w:t>
      </w:r>
      <w:r>
        <w:rPr>
          <w:rFonts w:ascii="Cambria" w:hAnsi="Cambria" w:cs="Cambria" w:eastAsia="Cambria"/>
          <w:i/>
          <w:sz w:val="22"/>
        </w:rPr>
        <w:t>Anisakis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Conservas: líquido de cobertura, peso escurrido, cierre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Lácteo: punto crioscópico, materia grasa, extracto seco magro, células somáticas y gérmenes, estabilidad térmica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Miel: HMF, diastasa, humedad &lt;20 %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Azúcar: polarización, color ICUMSA, solubilidad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Huevos: peso (XL, L, M, S), Unidades Haugh, cámara de aire (Categoría A frente a B)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Conservas vegetales: peso neto y escurrido, tamaños, vacío, defectos del envase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Vino: alcohol adquirido y en potencia, extracto seco, acidez total y volátil, anhídrido sulfuroso, tipicidad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Cerveza: extracto seco primitivo (ESP), espuma, brillo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Aceite de oliva virgen: acidez libre (hasta 0,8 % en Virgen Extra), índice de peróxidos, absorbancia UV, medianas del defecto y del frutado (panel de cata)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Condimentos: poder colorante, cenizas, extracto etéreo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Platos preparados: estabilidad térmica, homogeneidad, patógenos, etiquetado nutricional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COMPOSICIÓN FÍSICO-QUÍMICA Y NUTRICIONAL DE LOS ALIMENTOS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Clasificar matrices, composición bromatológica primaria, etiquetado nutricional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Tipos de alimentos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Frutas y hortalizas</w:t>
      </w:r>
      <w:r>
        <w:rPr>
          <w:rFonts w:ascii="Cambria" w:hAnsi="Cambria" w:cs="Cambria" w:eastAsia="Cambria"/>
          <w:sz w:val="22"/>
        </w:rPr>
        <w:t>: agua, fibra, minerales, vitaminas hidrosolubles (vitamina C), carotenoides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Granos y cereales</w:t>
      </w:r>
      <w:r>
        <w:rPr>
          <w:rFonts w:ascii="Cambria" w:hAnsi="Cambria" w:cs="Cambria" w:eastAsia="Cambria"/>
          <w:sz w:val="22"/>
        </w:rPr>
        <w:t>: almidón, fibra, vitaminas B, zinc, hierro, manganeso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Legumbres</w:t>
      </w:r>
      <w:r>
        <w:rPr>
          <w:rFonts w:ascii="Cambria" w:hAnsi="Cambria" w:cs="Cambria" w:eastAsia="Cambria"/>
          <w:sz w:val="22"/>
        </w:rPr>
        <w:t>: almidón, proteína vegetal (limitante en aminoácidos azufrados)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Carnes, pescados y huevos</w:t>
      </w:r>
      <w:r>
        <w:rPr>
          <w:rFonts w:ascii="Cambria" w:hAnsi="Cambria" w:cs="Cambria" w:eastAsia="Cambria"/>
          <w:sz w:val="22"/>
        </w:rPr>
        <w:t>: proteínas de alto valor biológico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Carne magra: ~20 % proteína, 60-75 % agua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Pescado azul: omega-3 (EPA, DHA), vitaminas A y 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Clara de huevo: proteína muy pura y biodisponible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Lácteos</w:t>
      </w:r>
      <w:r>
        <w:rPr>
          <w:rFonts w:ascii="Cambria" w:hAnsi="Cambria" w:cs="Cambria" w:eastAsia="Cambria"/>
          <w:sz w:val="22"/>
        </w:rPr>
        <w:t>: caseínas y proteínas del suero, vitaminas A, D, B, calcio y fósforo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Azúcares, confituras y almíbares</w:t>
      </w:r>
      <w:r>
        <w:rPr>
          <w:rFonts w:ascii="Cambria" w:hAnsi="Cambria" w:cs="Cambria" w:eastAsia="Cambria"/>
          <w:sz w:val="22"/>
        </w:rPr>
        <w:t>: hidratos de carbono sencillos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Grasas y aceites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9 kcal/g</w:t>
      </w:r>
      <w:r>
        <w:rPr>
          <w:rFonts w:ascii="Cambria" w:hAnsi="Cambria" w:cs="Cambria" w:eastAsia="Cambria"/>
          <w:sz w:val="22"/>
        </w:rPr>
        <w:t>, ácidos grasos esenciales, vitaminas liposolubles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Composición primaria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Principios inmediatos</w:t>
      </w:r>
      <w:r>
        <w:rPr>
          <w:rFonts w:ascii="Cambria" w:hAnsi="Cambria" w:cs="Cambria" w:eastAsia="Cambria"/>
          <w:sz w:val="22"/>
        </w:rPr>
        <w:t>: proteínas, lípidos, hidratos de carbono, vitaminas, minerales, agua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Preservarla es fin primordial para nutrición e inocuidad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Alteración </w:t>
      </w:r>
      <w:r>
        <w:rPr>
          <w:rFonts w:ascii="Cambria" w:hAnsi="Cambria" w:cs="Cambria" w:eastAsia="Cambria"/>
          <w:b/>
          <w:sz w:val="22"/>
        </w:rPr>
        <w:t>voluntaria</w:t>
      </w:r>
      <w:r>
        <w:rPr>
          <w:rFonts w:ascii="Cambria" w:hAnsi="Cambria" w:cs="Cambria" w:eastAsia="Cambria"/>
          <w:sz w:val="22"/>
        </w:rPr>
        <w:t>: procesamiento (concentración, fermentación, aditivos)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Alteración </w:t>
      </w:r>
      <w:r>
        <w:rPr>
          <w:rFonts w:ascii="Cambria" w:hAnsi="Cambria" w:cs="Cambria" w:eastAsia="Cambria"/>
          <w:b/>
          <w:sz w:val="22"/>
        </w:rPr>
        <w:t>involuntaria</w:t>
      </w:r>
      <w:r>
        <w:rPr>
          <w:rFonts w:ascii="Cambria" w:hAnsi="Cambria" w:cs="Cambria" w:eastAsia="Cambria"/>
          <w:sz w:val="22"/>
        </w:rPr>
        <w:t>: contaminación química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Plaguicidas, metales pesados (plomo, cadmio, mercurio), toxinas, antibióticos, hormonas (prohibidas como promotores de engorde)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Garantías: </w:t>
      </w:r>
      <w:r>
        <w:rPr>
          <w:rFonts w:ascii="Cambria" w:hAnsi="Cambria" w:cs="Cambria" w:eastAsia="Cambria"/>
          <w:b/>
          <w:sz w:val="22"/>
        </w:rPr>
        <w:t>APPCC</w:t>
      </w:r>
      <w:r>
        <w:rPr>
          <w:rFonts w:ascii="Cambria" w:hAnsi="Cambria" w:cs="Cambria" w:eastAsia="Cambria"/>
          <w:sz w:val="22"/>
        </w:rPr>
        <w:t xml:space="preserve"> obligatorio, producción integrada, producción ecológica (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Etiquetado nutricional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, información alimentaria al consumidor: unifica etiquetado general y nutricional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Art. 30: tabla obligatoria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Valor energético (kJ y kcal), grasas, saturadas, hidratos de carbono, azúcares, proteínas, sal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Voluntarios: monoinsaturados, poliinsaturados, polialcoholes, almidón, fibra, vitaminas y minerales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Arts. 31 a 35: valores por </w:t>
      </w:r>
      <w:r>
        <w:rPr>
          <w:rFonts w:ascii="Cambria" w:hAnsi="Cambria" w:cs="Cambria" w:eastAsia="Cambria"/>
          <w:b/>
          <w:sz w:val="22"/>
        </w:rPr>
        <w:t>100 g o 100 ml</w:t>
      </w:r>
      <w:r>
        <w:rPr>
          <w:rFonts w:ascii="Cambria" w:hAnsi="Cambria" w:cs="Cambria" w:eastAsia="Cambria"/>
          <w:sz w:val="22"/>
        </w:rPr>
        <w:t>, adicionalmente por porción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EEUU: FDA, panel Nutrition Facts, raciones habituales (RACC)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CLASIFICACIÓN POR CATEGORÍAS COMERCIALES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Referencia: </w:t>
      </w:r>
      <w:r>
        <w:rPr>
          <w:rFonts w:ascii="Cambria" w:hAnsi="Cambria" w:cs="Cambria" w:eastAsia="Cambria"/>
          <w:b/>
          <w:sz w:val="22"/>
        </w:rPr>
        <w:t>CEPE/NU</w:t>
      </w:r>
      <w:r>
        <w:rPr>
          <w:rFonts w:ascii="Cambria" w:hAnsi="Cambria" w:cs="Cambria" w:eastAsia="Cambria"/>
          <w:sz w:val="22"/>
        </w:rPr>
        <w:t>, base de OCDE, Codex y normas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Formato </w:t>
      </w:r>
      <w:r>
        <w:rPr>
          <w:rFonts w:ascii="Cambria" w:hAnsi="Cambria" w:cs="Cambria" w:eastAsia="Cambria"/>
          <w:b/>
          <w:sz w:val="22"/>
        </w:rPr>
        <w:t>Normas-Cuadro</w:t>
      </w:r>
      <w:r>
        <w:rPr>
          <w:rFonts w:ascii="Cambria" w:hAnsi="Cambria" w:cs="Cambria" w:eastAsia="Cambria"/>
          <w:sz w:val="22"/>
        </w:rPr>
        <w:t xml:space="preserve"> (Protocolo de Ginebra, Geneva Understanding)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 de la norma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Definición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Calidad: mínimos, madurez, categorías (Extra, I, II)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Calibrado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Tolerancias de calidad y calibrado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Presentación: acondicionamiento, homogeneidad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Marcado: identificación, origen, marca oficial de control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Categorías Comerciales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Extra</w:t>
      </w:r>
      <w:r>
        <w:rPr>
          <w:rFonts w:ascii="Cambria" w:hAnsi="Cambria" w:cs="Cambria" w:eastAsia="Cambria"/>
          <w:sz w:val="22"/>
        </w:rPr>
        <w:t>: calidad superior, forma, desarrollo y color típicos, sin defectos salvo alteraciones superficiales inapreciables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</w:t>
      </w:r>
      <w:r>
        <w:rPr>
          <w:rFonts w:ascii="Cambria" w:hAnsi="Cambria" w:cs="Cambria" w:eastAsia="Cambria"/>
          <w:sz w:val="22"/>
        </w:rPr>
        <w:t>: buena calidad, defectos leves de forma, color o piel (rozaduras cicatrizadas)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II</w:t>
      </w:r>
      <w:r>
        <w:rPr>
          <w:rFonts w:ascii="Cambria" w:hAnsi="Cambria" w:cs="Cambria" w:eastAsia="Cambria"/>
          <w:sz w:val="22"/>
        </w:rPr>
        <w:t>: cumple mínimos, defectos más marcados, apto para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Hoy casi todos los productos pueden ir en Extra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NGC</w:t>
      </w:r>
      <w:r>
        <w:rPr>
          <w:rFonts w:ascii="Cambria" w:hAnsi="Cambria" w:cs="Cambria" w:eastAsia="Cambria"/>
          <w:sz w:val="22"/>
        </w:rPr>
        <w:t>: sin división por categorías, solo mínimos y origen en etiqueta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Régimen de Tolerancias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Absorben errores accidentales de calibrado, selección y envasado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 % en peso o número de frutos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Extra</w:t>
      </w:r>
      <w:r>
        <w:rPr>
          <w:rFonts w:ascii="Cambria" w:hAnsi="Cambria" w:cs="Cambria" w:eastAsia="Cambria"/>
          <w:sz w:val="22"/>
        </w:rPr>
        <w:t>: 5 % de Categoría I, dentro de él máx. 0,5 % de Categoría 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</w:t>
      </w:r>
      <w:r>
        <w:rPr>
          <w:rFonts w:ascii="Cambria" w:hAnsi="Cambria" w:cs="Cambria" w:eastAsia="Cambria"/>
          <w:sz w:val="22"/>
        </w:rPr>
        <w:t>: 10 % de Categoría II, dentro de él máx. 1 % fuera de II y mínimos (incluye podredumbre)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II</w:t>
      </w:r>
      <w:r>
        <w:rPr>
          <w:rFonts w:ascii="Cambria" w:hAnsi="Cambria" w:cs="Cambria" w:eastAsia="Cambria"/>
          <w:sz w:val="22"/>
        </w:rPr>
        <w:t>: 10 % fuera de categoría y mínimos, sin frutos impropios, máx. 2 % con podredumbre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Calibre</w:t>
      </w:r>
      <w:r>
        <w:rPr>
          <w:rFonts w:ascii="Cambria" w:hAnsi="Cambria" w:cs="Cambria" w:eastAsia="Cambria"/>
          <w:sz w:val="22"/>
        </w:rPr>
        <w:t>: 10 % en peso o número de frutos, todas las categorías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Base técnica de la inspección y certificación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Conceptos clave: calidad externa e interna, climatéricos y no climatéricos, Normas-Cuadro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 verifica en cada inspección la conformidad con la categoría declarada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48 – Criterios de calidad comercial: factores y parámetros de calidad comercial. Composición físico-química y nutricional de los alimentos. Clasificación por categorías comerciales de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48 – Criterios de calidad comercial: factores y parámetros de calidad comercial. Composición físico-química y nutricional de los alimentos. Clasificación por categorías comerciales de calidad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