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Aplazamiento de pagos y venta a crédito = norma: hay que gestionar </w:t>
      </w:r>
      <w:r>
        <w:rPr>
          <w:rFonts w:ascii="Cambria" w:hAnsi="Cambria" w:cs="Cambria" w:eastAsia="Cambria"/>
          <w:b/>
          <w:sz w:val="22"/>
        </w:rPr>
        <w:t>financiación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riesgos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Riesgo central: </w:t>
      </w:r>
      <w:r>
        <w:rPr>
          <w:rFonts w:ascii="Cambria" w:hAnsi="Cambria" w:cs="Cambria" w:eastAsia="Cambria"/>
          <w:b/>
          <w:sz w:val="22"/>
        </w:rPr>
        <w:t>riesgo de cambio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Tres bloques: </w:t>
      </w:r>
      <w:r>
        <w:rPr>
          <w:rFonts w:ascii="Cambria" w:hAnsi="Cambria" w:cs="Cambria" w:eastAsia="Cambria"/>
          <w:b/>
          <w:sz w:val="22"/>
        </w:rPr>
        <w:t>divisa</w:t>
      </w:r>
      <w:r>
        <w:rPr>
          <w:rFonts w:ascii="Cambria" w:hAnsi="Cambria" w:cs="Cambria" w:eastAsia="Cambria"/>
          <w:sz w:val="22"/>
        </w:rPr>
        <w:t xml:space="preserve">, convertibilidad y formación de cambios, </w:t>
      </w:r>
      <w:r>
        <w:rPr>
          <w:rFonts w:ascii="Cambria" w:hAnsi="Cambria" w:cs="Cambria" w:eastAsia="Cambria"/>
          <w:b/>
          <w:sz w:val="22"/>
        </w:rPr>
        <w:t>riesgo de cambio</w:t>
      </w:r>
      <w:r>
        <w:rPr>
          <w:rFonts w:ascii="Cambria" w:hAnsi="Cambria" w:cs="Cambria" w:eastAsia="Cambria"/>
          <w:sz w:val="22"/>
        </w:rPr>
        <w:t xml:space="preserve"> y cobertura, </w:t>
      </w:r>
      <w:r>
        <w:rPr>
          <w:rFonts w:ascii="Cambria" w:hAnsi="Cambria" w:cs="Cambria" w:eastAsia="Cambria"/>
          <w:b/>
          <w:sz w:val="22"/>
        </w:rPr>
        <w:t>prefinanciación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CONCEPTO DE DIVISA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Divisa</w:t>
      </w:r>
      <w:r>
        <w:rPr>
          <w:rFonts w:ascii="Cambria" w:hAnsi="Cambria" w:cs="Cambria" w:eastAsia="Cambria"/>
          <w:sz w:val="22"/>
        </w:rPr>
        <w:t>: moneda extranjera como medio de pago o activo financiero en operaciones internacionales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Depósitos bancarios, transferencias y otros instrumentos de pago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Billetes y monedas = </w:t>
      </w:r>
      <w:r>
        <w:rPr>
          <w:rFonts w:ascii="Cambria" w:hAnsi="Cambria" w:cs="Cambria" w:eastAsia="Cambria"/>
          <w:b/>
          <w:sz w:val="22"/>
        </w:rPr>
        <w:t>efectivo físico</w:t>
      </w:r>
      <w:r>
        <w:rPr>
          <w:rFonts w:ascii="Cambria" w:hAnsi="Cambria" w:cs="Cambria" w:eastAsia="Cambria"/>
          <w:sz w:val="22"/>
        </w:rPr>
        <w:t>, con tipo menos favorable (transporte, custodia, seguro, falsificación)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Mercado de Divisas</w:t>
      </w:r>
      <w:r>
        <w:rPr>
          <w:rFonts w:ascii="Cambria" w:hAnsi="Cambria" w:cs="Cambria" w:eastAsia="Cambria"/>
          <w:sz w:val="22"/>
        </w:rPr>
        <w:t xml:space="preserve">: internacional, </w:t>
      </w:r>
      <w:r>
        <w:rPr>
          <w:rFonts w:ascii="Cambria" w:hAnsi="Cambria" w:cs="Cambria" w:eastAsia="Cambria"/>
          <w:b/>
          <w:sz w:val="22"/>
        </w:rPr>
        <w:t>descentralizado</w:t>
      </w:r>
      <w:r>
        <w:rPr>
          <w:rFonts w:ascii="Cambria" w:hAnsi="Cambria" w:cs="Cambria" w:eastAsia="Cambria"/>
          <w:sz w:val="22"/>
        </w:rPr>
        <w:t xml:space="preserve">, mayoritariamente </w:t>
      </w:r>
      <w:r>
        <w:rPr>
          <w:rFonts w:ascii="Cambria" w:hAnsi="Cambria" w:cs="Cambria" w:eastAsia="Cambria"/>
          <w:b/>
          <w:sz w:val="22"/>
        </w:rPr>
        <w:t>extrabursátil (OTC)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Oferta y demanda fijan los </w:t>
      </w:r>
      <w:r>
        <w:rPr>
          <w:rFonts w:ascii="Cambria" w:hAnsi="Cambria" w:cs="Cambria" w:eastAsia="Cambria"/>
          <w:b/>
          <w:sz w:val="22"/>
        </w:rPr>
        <w:t>tipos de cambio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Operaciones </w:t>
      </w:r>
      <w:r>
        <w:rPr>
          <w:rFonts w:ascii="Cambria" w:hAnsi="Cambria" w:cs="Cambria" w:eastAsia="Cambria"/>
          <w:b/>
          <w:sz w:val="22"/>
        </w:rPr>
        <w:t>al contado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 plazo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derivados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Monedas libremente convertibles frente a monedas con </w:t>
      </w:r>
      <w:r>
        <w:rPr>
          <w:rFonts w:ascii="Cambria" w:hAnsi="Cambria" w:cs="Cambria" w:eastAsia="Cambria"/>
          <w:b/>
          <w:sz w:val="22"/>
        </w:rPr>
        <w:t>controles cambiarios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La convertibilidad depende del </w:t>
      </w:r>
      <w:r>
        <w:rPr>
          <w:rFonts w:ascii="Cambria" w:hAnsi="Cambria" w:cs="Cambria" w:eastAsia="Cambria"/>
          <w:b/>
          <w:sz w:val="22"/>
        </w:rPr>
        <w:t>régimen cambiario</w:t>
      </w:r>
      <w:r>
        <w:rPr>
          <w:rFonts w:ascii="Cambria" w:hAnsi="Cambria" w:cs="Cambria" w:eastAsia="Cambria"/>
          <w:sz w:val="22"/>
        </w:rPr>
        <w:t xml:space="preserve"> y de las restricciones, no de que la moneda cotice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Rasgos: internacional y descentralizado, </w:t>
      </w:r>
      <w:r>
        <w:rPr>
          <w:rFonts w:ascii="Cambria" w:hAnsi="Cambria" w:cs="Cambria" w:eastAsia="Cambria"/>
          <w:b/>
          <w:sz w:val="22"/>
        </w:rPr>
        <w:t>continuo</w:t>
      </w:r>
      <w:r>
        <w:rPr>
          <w:rFonts w:ascii="Cambria" w:hAnsi="Cambria" w:cs="Cambria" w:eastAsia="Cambria"/>
          <w:sz w:val="22"/>
        </w:rPr>
        <w:t xml:space="preserve"> (24 horas en días hábiles) y de elevada </w:t>
      </w:r>
      <w:r>
        <w:rPr>
          <w:rFonts w:ascii="Cambria" w:hAnsi="Cambria" w:cs="Cambria" w:eastAsia="Cambria"/>
          <w:b/>
          <w:sz w:val="22"/>
        </w:rPr>
        <w:t>liquidez</w:t>
      </w:r>
      <w:r>
        <w:rPr>
          <w:rFonts w:ascii="Cambria" w:hAnsi="Cambria" w:cs="Cambria" w:eastAsia="Cambria"/>
          <w:sz w:val="22"/>
        </w:rPr>
        <w:t>, donde se forman los tipos y se gestiona el riesgo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Encuesta trienal del </w:t>
      </w:r>
      <w:r>
        <w:rPr>
          <w:rFonts w:ascii="Cambria" w:hAnsi="Cambria" w:cs="Cambria" w:eastAsia="Cambria"/>
          <w:b/>
          <w:sz w:val="22"/>
        </w:rPr>
        <w:t>BIS</w:t>
      </w:r>
      <w:r>
        <w:rPr>
          <w:rFonts w:ascii="Cambria" w:hAnsi="Cambria" w:cs="Cambria" w:eastAsia="Cambria"/>
          <w:sz w:val="22"/>
        </w:rPr>
        <w:t xml:space="preserve"> (abril de 2025):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Volumen medio diario </w:t>
      </w:r>
      <w:r>
        <w:rPr>
          <w:rFonts w:ascii="Cambria" w:hAnsi="Cambria" w:cs="Cambria" w:eastAsia="Cambria"/>
          <w:b/>
          <w:sz w:val="22"/>
        </w:rPr>
        <w:t>9,6 billones de dólares</w:t>
      </w:r>
      <w:r>
        <w:rPr>
          <w:rFonts w:ascii="Cambria" w:hAnsi="Cambria" w:cs="Cambria" w:eastAsia="Cambria"/>
          <w:sz w:val="22"/>
        </w:rPr>
        <w:t>, +28 % sobre 2022, máximo de la serie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Dólar </w:t>
      </w:r>
      <w:r>
        <w:rPr>
          <w:rFonts w:ascii="Cambria" w:hAnsi="Cambria" w:cs="Cambria" w:eastAsia="Cambria"/>
          <w:b/>
          <w:sz w:val="22"/>
        </w:rPr>
        <w:t>89,2 %</w:t>
      </w:r>
      <w:r>
        <w:rPr>
          <w:rFonts w:ascii="Cambria" w:hAnsi="Cambria" w:cs="Cambria" w:eastAsia="Cambria"/>
          <w:sz w:val="22"/>
        </w:rPr>
        <w:t xml:space="preserve">, euro </w:t>
      </w:r>
      <w:r>
        <w:rPr>
          <w:rFonts w:ascii="Cambria" w:hAnsi="Cambria" w:cs="Cambria" w:eastAsia="Cambria"/>
          <w:b/>
          <w:sz w:val="22"/>
        </w:rPr>
        <w:t>28,9 %</w:t>
      </w:r>
      <w:r>
        <w:rPr>
          <w:rFonts w:ascii="Cambria" w:hAnsi="Cambria" w:cs="Cambria" w:eastAsia="Cambria"/>
          <w:sz w:val="22"/>
        </w:rPr>
        <w:t xml:space="preserve">, yen </w:t>
      </w:r>
      <w:r>
        <w:rPr>
          <w:rFonts w:ascii="Cambria" w:hAnsi="Cambria" w:cs="Cambria" w:eastAsia="Cambria"/>
          <w:b/>
          <w:sz w:val="22"/>
        </w:rPr>
        <w:t>16,8 %</w:t>
      </w:r>
      <w:r>
        <w:rPr>
          <w:rFonts w:ascii="Cambria" w:hAnsi="Cambria" w:cs="Cambria" w:eastAsia="Cambria"/>
          <w:sz w:val="22"/>
        </w:rPr>
        <w:t xml:space="preserve">, libra </w:t>
      </w:r>
      <w:r>
        <w:rPr>
          <w:rFonts w:ascii="Cambria" w:hAnsi="Cambria" w:cs="Cambria" w:eastAsia="Cambria"/>
          <w:b/>
          <w:sz w:val="22"/>
        </w:rPr>
        <w:t>10,2 %</w:t>
      </w:r>
      <w:r>
        <w:rPr>
          <w:rFonts w:ascii="Cambria" w:hAnsi="Cambria" w:cs="Cambria" w:eastAsia="Cambria"/>
          <w:sz w:val="22"/>
        </w:rPr>
        <w:t xml:space="preserve"> (suman 200 %, dos monedas por operación)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Más negociado: </w:t>
      </w:r>
      <w:r>
        <w:rPr>
          <w:rFonts w:ascii="Cambria" w:hAnsi="Cambria" w:cs="Cambria" w:eastAsia="Cambria"/>
          <w:b/>
          <w:sz w:val="22"/>
        </w:rPr>
        <w:t>swap de divisas</w:t>
      </w:r>
      <w:r>
        <w:rPr>
          <w:rFonts w:ascii="Cambria" w:hAnsi="Cambria" w:cs="Cambria" w:eastAsia="Cambria"/>
          <w:sz w:val="22"/>
        </w:rPr>
        <w:t xml:space="preserve">, unos </w:t>
      </w:r>
      <w:r>
        <w:rPr>
          <w:rFonts w:ascii="Cambria" w:hAnsi="Cambria" w:cs="Cambria" w:eastAsia="Cambria"/>
          <w:b/>
          <w:sz w:val="22"/>
        </w:rPr>
        <w:t>4 billones</w:t>
      </w:r>
      <w:r>
        <w:rPr>
          <w:rFonts w:ascii="Cambria" w:hAnsi="Cambria" w:cs="Cambria" w:eastAsia="Cambria"/>
          <w:sz w:val="22"/>
        </w:rPr>
        <w:t xml:space="preserve"> diarios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Mayor crecimiento: operaciones </w:t>
      </w:r>
      <w:r>
        <w:rPr>
          <w:rFonts w:ascii="Cambria" w:hAnsi="Cambria" w:cs="Cambria" w:eastAsia="Cambria"/>
          <w:b/>
          <w:sz w:val="22"/>
        </w:rPr>
        <w:t>al contado y a plazo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CONVERTIBILIDAD DE LAS DIVISAS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Convertibilidad</w:t>
      </w:r>
      <w:r>
        <w:rPr>
          <w:rFonts w:ascii="Cambria" w:hAnsi="Cambria" w:cs="Cambria" w:eastAsia="Cambria"/>
          <w:sz w:val="22"/>
        </w:rPr>
        <w:t>: intercambiar una moneda por otras y usarla en pagos y transferencias internacionales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FMI, artículo VIII</w:t>
      </w:r>
      <w:r>
        <w:rPr>
          <w:rFonts w:ascii="Cambria" w:hAnsi="Cambria" w:cs="Cambria" w:eastAsia="Cambria"/>
          <w:sz w:val="22"/>
        </w:rPr>
        <w:t xml:space="preserve">: evita restricciones a pagos y transferencias por </w:t>
      </w:r>
      <w:r>
        <w:rPr>
          <w:rFonts w:ascii="Cambria" w:hAnsi="Cambria" w:cs="Cambria" w:eastAsia="Cambria"/>
          <w:b/>
          <w:sz w:val="22"/>
        </w:rPr>
        <w:t>transacciones corrientes</w:t>
      </w:r>
      <w:r>
        <w:rPr>
          <w:rFonts w:ascii="Cambria" w:hAnsi="Cambria" w:cs="Cambria" w:eastAsia="Cambria"/>
          <w:sz w:val="22"/>
        </w:rPr>
        <w:t>, prácticas discriminatorias y limitaciones a la conversión de saldos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 impide controles sobre </w:t>
      </w:r>
      <w:r>
        <w:rPr>
          <w:rFonts w:ascii="Cambria" w:hAnsi="Cambria" w:cs="Cambria" w:eastAsia="Cambria"/>
          <w:b/>
          <w:sz w:val="22"/>
        </w:rPr>
        <w:t>movimientos de capital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Interna</w:t>
      </w:r>
      <w:r>
        <w:rPr>
          <w:rFonts w:ascii="Cambria" w:hAnsi="Cambria" w:cs="Cambria" w:eastAsia="Cambria"/>
          <w:sz w:val="22"/>
        </w:rPr>
        <w:t xml:space="preserve"> (residentes) y </w:t>
      </w:r>
      <w:r>
        <w:rPr>
          <w:rFonts w:ascii="Cambria" w:hAnsi="Cambria" w:cs="Cambria" w:eastAsia="Cambria"/>
          <w:b/>
          <w:sz w:val="22"/>
        </w:rPr>
        <w:t>externa</w:t>
      </w:r>
      <w:r>
        <w:rPr>
          <w:rFonts w:ascii="Cambria" w:hAnsi="Cambria" w:cs="Cambria" w:eastAsia="Cambria"/>
          <w:sz w:val="22"/>
        </w:rPr>
        <w:t xml:space="preserve"> (principalmente no residentes)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UEM</w:t>
      </w:r>
      <w:r>
        <w:rPr>
          <w:rFonts w:ascii="Cambria" w:hAnsi="Cambria" w:cs="Cambria" w:eastAsia="Cambria"/>
          <w:sz w:val="22"/>
        </w:rPr>
        <w:t xml:space="preserve">: euro moneda de curso legal con </w:t>
      </w:r>
      <w:r>
        <w:rPr>
          <w:rFonts w:ascii="Cambria" w:hAnsi="Cambria" w:cs="Cambria" w:eastAsia="Cambria"/>
          <w:b/>
          <w:sz w:val="22"/>
        </w:rPr>
        <w:t>libre flotación</w:t>
      </w:r>
      <w:r>
        <w:rPr>
          <w:rFonts w:ascii="Cambria" w:hAnsi="Cambria" w:cs="Cambria" w:eastAsia="Cambria"/>
          <w:sz w:val="22"/>
        </w:rPr>
        <w:t xml:space="preserve">. El </w:t>
      </w:r>
      <w:r>
        <w:rPr>
          <w:rFonts w:ascii="Cambria" w:hAnsi="Cambria" w:cs="Cambria" w:eastAsia="Cambria"/>
          <w:b/>
          <w:sz w:val="22"/>
        </w:rPr>
        <w:t>BCE</w:t>
      </w:r>
      <w:r>
        <w:rPr>
          <w:rFonts w:ascii="Cambria" w:hAnsi="Cambria" w:cs="Cambria" w:eastAsia="Cambria"/>
          <w:sz w:val="22"/>
        </w:rPr>
        <w:t xml:space="preserve"> no fija objetivo de cambio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219 TFUE</w:t>
      </w:r>
      <w:r>
        <w:rPr>
          <w:rFonts w:ascii="Cambria" w:hAnsi="Cambria" w:cs="Cambria" w:eastAsia="Cambria"/>
          <w:sz w:val="22"/>
        </w:rPr>
        <w:t>: el Consejo puede celebrar acuerdos de tipo de cambio u orientaciones generales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63 TFUE</w:t>
      </w:r>
      <w:r>
        <w:rPr>
          <w:rFonts w:ascii="Cambria" w:hAnsi="Cambria" w:cs="Cambria" w:eastAsia="Cambria"/>
          <w:sz w:val="22"/>
        </w:rPr>
        <w:t>: prohíbe restricciones a movimientos de capitales y pagos, también con terceros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19/2003</w:t>
      </w:r>
      <w:r>
        <w:rPr>
          <w:rFonts w:ascii="Cambria" w:hAnsi="Cambria" w:cs="Cambria" w:eastAsia="Cambria"/>
          <w:sz w:val="22"/>
        </w:rPr>
        <w:t>: libertad de cobros, pagos y transferencias, con obligaciones de declaración y prevención del blanqueo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Acepta el </w:t>
      </w:r>
      <w:r>
        <w:rPr>
          <w:rFonts w:ascii="Cambria" w:hAnsi="Cambria" w:cs="Cambria" w:eastAsia="Cambria"/>
          <w:b/>
          <w:sz w:val="22"/>
        </w:rPr>
        <w:t>art. VIII, secciones 2(a), 3 y 4</w:t>
      </w:r>
      <w:r>
        <w:rPr>
          <w:rFonts w:ascii="Cambria" w:hAnsi="Cambria" w:cs="Cambria" w:eastAsia="Cambria"/>
          <w:sz w:val="22"/>
        </w:rPr>
        <w:t>, del FMI: plena convertibilidad por operaciones corrientes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FORMACIÓN DE LOS CAMBIOS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Oferta y demanda</w:t>
      </w:r>
      <w:r>
        <w:rPr>
          <w:rFonts w:ascii="Cambria" w:hAnsi="Cambria" w:cs="Cambria" w:eastAsia="Cambria"/>
          <w:sz w:val="22"/>
        </w:rPr>
        <w:t xml:space="preserve"> de monedas, influidas por flujos comerciales y financieros, tipos de interés, expectativas, política monetaria e intervención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Tipo de mercado</w:t>
      </w:r>
      <w:r>
        <w:rPr>
          <w:rFonts w:ascii="Cambria" w:hAnsi="Cambria" w:cs="Cambria" w:eastAsia="Cambria"/>
          <w:sz w:val="22"/>
        </w:rPr>
        <w:t xml:space="preserve"> (fluctúa) frente a </w:t>
      </w:r>
      <w:r>
        <w:rPr>
          <w:rFonts w:ascii="Cambria" w:hAnsi="Cambria" w:cs="Cambria" w:eastAsia="Cambria"/>
          <w:b/>
          <w:sz w:val="22"/>
        </w:rPr>
        <w:t>tipos de referencia</w:t>
      </w:r>
      <w:r>
        <w:rPr>
          <w:rFonts w:ascii="Cambria" w:hAnsi="Cambria" w:cs="Cambria" w:eastAsia="Cambria"/>
          <w:sz w:val="22"/>
        </w:rPr>
        <w:t xml:space="preserve"> (informativos)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BCE</w:t>
      </w:r>
      <w:r>
        <w:rPr>
          <w:rFonts w:ascii="Cambria" w:hAnsi="Cambria" w:cs="Cambria" w:eastAsia="Cambria"/>
          <w:sz w:val="22"/>
        </w:rPr>
        <w:t xml:space="preserve">: tipos de referencia diarios, concertación sobre las </w:t>
      </w:r>
      <w:r>
        <w:rPr>
          <w:rFonts w:ascii="Cambria" w:hAnsi="Cambria" w:cs="Cambria" w:eastAsia="Cambria"/>
          <w:b/>
          <w:sz w:val="22"/>
        </w:rPr>
        <w:t>14:10 CET</w:t>
      </w:r>
      <w:r>
        <w:rPr>
          <w:rFonts w:ascii="Cambria" w:hAnsi="Cambria" w:cs="Cambria" w:eastAsia="Cambria"/>
          <w:sz w:val="22"/>
        </w:rPr>
        <w:t xml:space="preserve">, publicación sobre las </w:t>
      </w:r>
      <w:r>
        <w:rPr>
          <w:rFonts w:ascii="Cambria" w:hAnsi="Cambria" w:cs="Cambria" w:eastAsia="Cambria"/>
          <w:b/>
          <w:sz w:val="22"/>
        </w:rPr>
        <w:t>16:00 CET</w:t>
      </w:r>
      <w:r>
        <w:rPr>
          <w:rFonts w:ascii="Cambria" w:hAnsi="Cambria" w:cs="Cambria" w:eastAsia="Cambria"/>
          <w:sz w:val="22"/>
        </w:rPr>
        <w:t>. No son los tipos comerciales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Cotización: unidades de moneda extranjera por euro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Incierto</w:t>
      </w:r>
      <w:r>
        <w:rPr>
          <w:rFonts w:ascii="Cambria" w:hAnsi="Cambria" w:cs="Cambria" w:eastAsia="Cambria"/>
          <w:sz w:val="22"/>
        </w:rPr>
        <w:t xml:space="preserve"> desde la divisa, </w:t>
      </w:r>
      <w:r>
        <w:rPr>
          <w:rFonts w:ascii="Cambria" w:hAnsi="Cambria" w:cs="Cambria" w:eastAsia="Cambria"/>
          <w:b/>
          <w:sz w:val="22"/>
        </w:rPr>
        <w:t>cierto</w:t>
      </w:r>
      <w:r>
        <w:rPr>
          <w:rFonts w:ascii="Cambria" w:hAnsi="Cambria" w:cs="Cambria" w:eastAsia="Cambria"/>
          <w:sz w:val="22"/>
        </w:rPr>
        <w:t xml:space="preserve"> desde el euro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Subida = </w:t>
      </w:r>
      <w:r>
        <w:rPr>
          <w:rFonts w:ascii="Cambria" w:hAnsi="Cambria" w:cs="Cambria" w:eastAsia="Cambria"/>
          <w:b/>
          <w:sz w:val="22"/>
        </w:rPr>
        <w:t>apreciación</w:t>
      </w:r>
      <w:r>
        <w:rPr>
          <w:rFonts w:ascii="Cambria" w:hAnsi="Cambria" w:cs="Cambria" w:eastAsia="Cambria"/>
          <w:sz w:val="22"/>
        </w:rPr>
        <w:t xml:space="preserve"> del euro, bajada = </w:t>
      </w:r>
      <w:r>
        <w:rPr>
          <w:rFonts w:ascii="Cambria" w:hAnsi="Cambria" w:cs="Cambria" w:eastAsia="Cambria"/>
          <w:b/>
          <w:sz w:val="22"/>
        </w:rPr>
        <w:t>depreciación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Tipo comprador</w:t>
      </w:r>
      <w:r>
        <w:rPr>
          <w:rFonts w:ascii="Cambria" w:hAnsi="Cambria" w:cs="Cambria" w:eastAsia="Cambria"/>
          <w:sz w:val="22"/>
        </w:rPr>
        <w:t xml:space="preserve"> (entidad adquiere) y </w:t>
      </w:r>
      <w:r>
        <w:rPr>
          <w:rFonts w:ascii="Cambria" w:hAnsi="Cambria" w:cs="Cambria" w:eastAsia="Cambria"/>
          <w:b/>
          <w:sz w:val="22"/>
        </w:rPr>
        <w:t>tipo vendedor</w:t>
      </w:r>
      <w:r>
        <w:rPr>
          <w:rFonts w:ascii="Cambria" w:hAnsi="Cambria" w:cs="Cambria" w:eastAsia="Cambria"/>
          <w:sz w:val="22"/>
        </w:rPr>
        <w:t xml:space="preserve"> (entidad entrega): el </w:t>
      </w:r>
      <w:r>
        <w:rPr>
          <w:rFonts w:ascii="Cambria" w:hAnsi="Cambria" w:cs="Cambria" w:eastAsia="Cambria"/>
          <w:b/>
          <w:sz w:val="22"/>
        </w:rPr>
        <w:t>diferencial (spread)</w:t>
      </w:r>
      <w:r>
        <w:rPr>
          <w:rFonts w:ascii="Cambria" w:hAnsi="Cambria" w:cs="Cambria" w:eastAsia="Cambria"/>
          <w:sz w:val="22"/>
        </w:rPr>
        <w:t xml:space="preserve"> es su margen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EL RIESGO DE CAMBIO Y SU COBERTURA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Riesgo de cambio</w:t>
      </w:r>
      <w:r>
        <w:rPr>
          <w:rFonts w:ascii="Cambria" w:hAnsi="Cambria" w:cs="Cambria" w:eastAsia="Cambria"/>
          <w:sz w:val="22"/>
        </w:rPr>
        <w:t xml:space="preserve">: variación de la moneda extranjera entre el pacto y el cobro o pago, con </w:t>
      </w:r>
      <w:r>
        <w:rPr>
          <w:rFonts w:ascii="Cambria" w:hAnsi="Cambria" w:cs="Cambria" w:eastAsia="Cambria"/>
          <w:b/>
          <w:sz w:val="22"/>
        </w:rPr>
        <w:t>pérdidas y ganancias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Relevante con </w:t>
      </w:r>
      <w:r>
        <w:rPr>
          <w:rFonts w:ascii="Cambria" w:hAnsi="Cambria" w:cs="Cambria" w:eastAsia="Cambria"/>
          <w:b/>
          <w:sz w:val="22"/>
        </w:rPr>
        <w:t>pago aplazado</w:t>
      </w:r>
      <w:r>
        <w:rPr>
          <w:rFonts w:ascii="Cambria" w:hAnsi="Cambria" w:cs="Cambria" w:eastAsia="Cambria"/>
          <w:sz w:val="22"/>
        </w:rPr>
        <w:t>. Depende de moneda, importe, plazo y posición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Lo soporta quien liquida en moneda distinta de la suya (referencia España):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Exportación en euros: importador extranjero. En otra divisa: </w:t>
      </w:r>
      <w:r>
        <w:rPr>
          <w:rFonts w:ascii="Cambria" w:hAnsi="Cambria" w:cs="Cambria" w:eastAsia="Cambria"/>
          <w:b/>
          <w:sz w:val="22"/>
        </w:rPr>
        <w:t>exportador español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Importación en euros: exportador extranjero. En otra divisa: </w:t>
      </w:r>
      <w:r>
        <w:rPr>
          <w:rFonts w:ascii="Cambria" w:hAnsi="Cambria" w:cs="Cambria" w:eastAsia="Cambria"/>
          <w:b/>
          <w:sz w:val="22"/>
        </w:rPr>
        <w:t>importador español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Sentido opuesto: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Importador que paga en dólares gana si el dólar se </w:t>
      </w:r>
      <w:r>
        <w:rPr>
          <w:rFonts w:ascii="Cambria" w:hAnsi="Cambria" w:cs="Cambria" w:eastAsia="Cambria"/>
          <w:b/>
          <w:sz w:val="22"/>
        </w:rPr>
        <w:t>deprecia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Exportador que cobra en dólares gana si el dólar se </w:t>
      </w:r>
      <w:r>
        <w:rPr>
          <w:rFonts w:ascii="Cambria" w:hAnsi="Cambria" w:cs="Cambria" w:eastAsia="Cambria"/>
          <w:b/>
          <w:sz w:val="22"/>
        </w:rPr>
        <w:t>aprecia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Moneda de facturación</w:t>
      </w:r>
      <w:r>
        <w:rPr>
          <w:rFonts w:ascii="Cambria" w:hAnsi="Cambria" w:cs="Cambria" w:eastAsia="Cambria"/>
          <w:sz w:val="22"/>
        </w:rPr>
        <w:t>: negociación y herramienta de gestión. Dólar 89,2 % y euro 28,9 % (BIS, 2025)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Características: </w:t>
      </w:r>
      <w:r>
        <w:rPr>
          <w:rFonts w:ascii="Cambria" w:hAnsi="Cambria" w:cs="Cambria" w:eastAsia="Cambria"/>
          <w:b/>
          <w:sz w:val="22"/>
        </w:rPr>
        <w:t>volatilidad</w:t>
      </w:r>
      <w:r>
        <w:rPr>
          <w:rFonts w:ascii="Cambria" w:hAnsi="Cambria" w:cs="Cambria" w:eastAsia="Cambria"/>
          <w:sz w:val="22"/>
        </w:rPr>
        <w:t xml:space="preserve"> desigual, apreciación o depreciación, puede recaer en </w:t>
      </w:r>
      <w:r>
        <w:rPr>
          <w:rFonts w:ascii="Cambria" w:hAnsi="Cambria" w:cs="Cambria" w:eastAsia="Cambria"/>
          <w:b/>
          <w:sz w:val="22"/>
        </w:rPr>
        <w:t>una o ambas partes</w:t>
      </w:r>
      <w:r>
        <w:rPr>
          <w:rFonts w:ascii="Cambria" w:hAnsi="Cambria" w:cs="Cambria" w:eastAsia="Cambria"/>
          <w:sz w:val="22"/>
        </w:rPr>
        <w:t xml:space="preserve"> (exportación a tercer país en divisa distinta del euro y de la moneda de ese país)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Instrumentos de cobertura del riesgo de cambio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Seguro de Cambio</w:t>
      </w:r>
      <w:r>
        <w:rPr>
          <w:rFonts w:ascii="Cambria" w:hAnsi="Cambria" w:cs="Cambria" w:eastAsia="Cambria"/>
          <w:sz w:val="22"/>
        </w:rPr>
        <w:t xml:space="preserve">: el más usado, sobre todo por </w:t>
      </w:r>
      <w:r>
        <w:rPr>
          <w:rFonts w:ascii="Cambria" w:hAnsi="Cambria" w:cs="Cambria" w:eastAsia="Cambria"/>
          <w:b/>
          <w:sz w:val="22"/>
        </w:rPr>
        <w:t>PYME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Opciones sobre Divisas</w:t>
      </w:r>
      <w:r>
        <w:rPr>
          <w:rFonts w:ascii="Cambria" w:hAnsi="Cambria" w:cs="Cambria" w:eastAsia="Cambria"/>
          <w:sz w:val="22"/>
        </w:rPr>
        <w:t>: empresas con más experiencia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Futuros de Divisas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Autoseguros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Seguro de cambio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 es un seguro jurídico: operación </w:t>
      </w:r>
      <w:r>
        <w:rPr>
          <w:rFonts w:ascii="Cambria" w:hAnsi="Cambria" w:cs="Cambria" w:eastAsia="Cambria"/>
          <w:b/>
          <w:sz w:val="22"/>
        </w:rPr>
        <w:t>a plazo (forward)</w:t>
      </w:r>
      <w:r>
        <w:rPr>
          <w:rFonts w:ascii="Cambria" w:hAnsi="Cambria" w:cs="Cambria" w:eastAsia="Cambria"/>
          <w:sz w:val="22"/>
        </w:rPr>
        <w:t xml:space="preserve"> de compra o venta de divisa a </w:t>
      </w:r>
      <w:r>
        <w:rPr>
          <w:rFonts w:ascii="Cambria" w:hAnsi="Cambria" w:cs="Cambria" w:eastAsia="Cambria"/>
          <w:b/>
          <w:sz w:val="22"/>
        </w:rPr>
        <w:t>tipo fijado</w:t>
      </w:r>
      <w:r>
        <w:rPr>
          <w:rFonts w:ascii="Cambria" w:hAnsi="Cambria" w:cs="Cambria" w:eastAsia="Cambria"/>
          <w:sz w:val="22"/>
        </w:rPr>
        <w:t xml:space="preserve"> y fecha futura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Spot</w:t>
      </w:r>
      <w:r>
        <w:rPr>
          <w:rFonts w:ascii="Cambria" w:hAnsi="Cambria" w:cs="Cambria" w:eastAsia="Cambria"/>
          <w:sz w:val="22"/>
        </w:rPr>
        <w:t xml:space="preserve">: liquidación a </w:t>
      </w:r>
      <w:r>
        <w:rPr>
          <w:rFonts w:ascii="Cambria" w:hAnsi="Cambria" w:cs="Cambria" w:eastAsia="Cambria"/>
          <w:b/>
          <w:sz w:val="22"/>
        </w:rPr>
        <w:t>dos días hábiles</w:t>
      </w:r>
      <w:r>
        <w:rPr>
          <w:rFonts w:ascii="Cambria" w:hAnsi="Cambria" w:cs="Cambria" w:eastAsia="Cambria"/>
          <w:sz w:val="22"/>
        </w:rPr>
        <w:t xml:space="preserve">. </w:t>
      </w:r>
      <w:r>
        <w:rPr>
          <w:rFonts w:ascii="Cambria" w:hAnsi="Cambria" w:cs="Cambria" w:eastAsia="Cambria"/>
          <w:b/>
          <w:sz w:val="22"/>
        </w:rPr>
        <w:t>Forward</w:t>
      </w:r>
      <w:r>
        <w:rPr>
          <w:rFonts w:ascii="Cambria" w:hAnsi="Cambria" w:cs="Cambria" w:eastAsia="Cambria"/>
          <w:sz w:val="22"/>
        </w:rPr>
        <w:t>: fecha futura acordada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Tipo a plazo</w:t>
      </w:r>
      <w:r>
        <w:rPr>
          <w:rFonts w:ascii="Cambria" w:hAnsi="Cambria" w:cs="Cambria" w:eastAsia="Cambria"/>
          <w:sz w:val="22"/>
        </w:rPr>
        <w:t xml:space="preserve"> = spot más tipos de interés de las dos monedas (</w:t>
      </w:r>
      <w:r>
        <w:rPr>
          <w:rFonts w:ascii="Cambria" w:hAnsi="Cambria" w:cs="Cambria" w:eastAsia="Cambria"/>
          <w:b/>
          <w:sz w:val="22"/>
        </w:rPr>
        <w:t>paridad cubierta de tipos de interés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La moneda con </w:t>
      </w:r>
      <w:r>
        <w:rPr>
          <w:rFonts w:ascii="Cambria" w:hAnsi="Cambria" w:cs="Cambria" w:eastAsia="Cambria"/>
          <w:b/>
          <w:sz w:val="22"/>
        </w:rPr>
        <w:t>tipo más alto cotiza a plazo con descuento</w:t>
      </w:r>
      <w:r>
        <w:rPr>
          <w:rFonts w:ascii="Cambria" w:hAnsi="Cambria" w:cs="Cambria" w:eastAsia="Cambria"/>
          <w:sz w:val="22"/>
        </w:rPr>
        <w:t xml:space="preserve"> (evita arbitraje)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 es previsión</w:t>
      </w:r>
      <w:r>
        <w:rPr>
          <w:rFonts w:ascii="Cambria" w:hAnsi="Cambria" w:cs="Cambria" w:eastAsia="Cambria"/>
          <w:sz w:val="22"/>
        </w:rPr>
        <w:t xml:space="preserve"> del tipo futuro, sino precio de equilibrio, con margen de la entidad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Referencias: euro, </w:t>
      </w:r>
      <w:r>
        <w:rPr>
          <w:rFonts w:ascii="Cambria" w:hAnsi="Cambria" w:cs="Cambria" w:eastAsia="Cambria"/>
          <w:b/>
          <w:sz w:val="22"/>
        </w:rPr>
        <w:t>Euríbor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€STR</w:t>
      </w:r>
      <w:r>
        <w:rPr>
          <w:rFonts w:ascii="Cambria" w:hAnsi="Cambria" w:cs="Cambria" w:eastAsia="Cambria"/>
          <w:sz w:val="22"/>
        </w:rPr>
        <w:t xml:space="preserve">. Dólar, </w:t>
      </w:r>
      <w:r>
        <w:rPr>
          <w:rFonts w:ascii="Cambria" w:hAnsi="Cambria" w:cs="Cambria" w:eastAsia="Cambria"/>
          <w:b/>
          <w:sz w:val="22"/>
        </w:rPr>
        <w:t>SOFR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Term SOFR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Características: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Fija el tipo y </w:t>
      </w:r>
      <w:r>
        <w:rPr>
          <w:rFonts w:ascii="Cambria" w:hAnsi="Cambria" w:cs="Cambria" w:eastAsia="Cambria"/>
          <w:b/>
          <w:sz w:val="22"/>
        </w:rPr>
        <w:t>elimina la incertidumbre</w:t>
      </w:r>
      <w:r>
        <w:rPr>
          <w:rFonts w:ascii="Cambria" w:hAnsi="Cambria" w:cs="Cambria" w:eastAsia="Cambria"/>
          <w:sz w:val="22"/>
        </w:rPr>
        <w:t xml:space="preserve"> del importe en euros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Sin prima separada</w:t>
      </w:r>
      <w:r>
        <w:rPr>
          <w:rFonts w:ascii="Cambria" w:hAnsi="Cambria" w:cs="Cambria" w:eastAsia="Cambria"/>
          <w:sz w:val="22"/>
        </w:rPr>
        <w:t>: el coste está en el tipo a plazo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Total o parcial. </w:t>
      </w:r>
      <w:r>
        <w:rPr>
          <w:rFonts w:ascii="Cambria" w:hAnsi="Cambria" w:cs="Cambria" w:eastAsia="Cambria"/>
          <w:b/>
          <w:sz w:val="22"/>
        </w:rPr>
        <w:t>Compromiso firme</w:t>
      </w:r>
      <w:r>
        <w:rPr>
          <w:rFonts w:ascii="Cambria" w:hAnsi="Cambria" w:cs="Cambria" w:eastAsia="Cambria"/>
          <w:sz w:val="22"/>
        </w:rPr>
        <w:t xml:space="preserve"> para ambas partes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Al </w:t>
      </w:r>
      <w:r>
        <w:rPr>
          <w:rFonts w:ascii="Cambria" w:hAnsi="Cambria" w:cs="Cambria" w:eastAsia="Cambria"/>
          <w:b/>
          <w:sz w:val="22"/>
        </w:rPr>
        <w:t>vencimiento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Operación conforme: se entrega o recibe la divisa al tipo pactado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Incumplimiento</w:t>
      </w:r>
      <w:r>
        <w:rPr>
          <w:rFonts w:ascii="Cambria" w:hAnsi="Cambria" w:cs="Cambria" w:eastAsia="Cambria"/>
          <w:sz w:val="22"/>
        </w:rPr>
        <w:t xml:space="preserve">: la entidad hace en el contado la operación de </w:t>
      </w:r>
      <w:r>
        <w:rPr>
          <w:rFonts w:ascii="Cambria" w:hAnsi="Cambria" w:cs="Cambria" w:eastAsia="Cambria"/>
          <w:b/>
          <w:sz w:val="22"/>
        </w:rPr>
        <w:t>signo contrario</w:t>
      </w:r>
      <w:r>
        <w:rPr>
          <w:rFonts w:ascii="Cambria" w:hAnsi="Cambria" w:cs="Cambria" w:eastAsia="Cambria"/>
          <w:sz w:val="22"/>
        </w:rPr>
        <w:t xml:space="preserve"> y liquida la diferencia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Cancelación anticipada</w:t>
      </w:r>
      <w:r>
        <w:rPr>
          <w:rFonts w:ascii="Cambria" w:hAnsi="Cambria" w:cs="Cambria" w:eastAsia="Cambria"/>
          <w:sz w:val="22"/>
        </w:rPr>
        <w:t xml:space="preserve"> por mutuo acuerdo: operación de signo contrario, se liquida la diferencia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Solo retraso: </w:t>
      </w:r>
      <w:r>
        <w:rPr>
          <w:rFonts w:ascii="Cambria" w:hAnsi="Cambria" w:cs="Cambria" w:eastAsia="Cambria"/>
          <w:b/>
          <w:sz w:val="22"/>
        </w:rPr>
        <w:t>prórroga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Seguro abierto o con ventana de ejecución</w:t>
      </w:r>
      <w:r>
        <w:rPr>
          <w:rFonts w:ascii="Cambria" w:hAnsi="Cambria" w:cs="Cambria" w:eastAsia="Cambria"/>
          <w:sz w:val="22"/>
        </w:rPr>
        <w:t>: divisa disponible en cualquier fecha del periodo, tipo algo menos favorable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Opciones sobre divisas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Derecho, no obligación</w:t>
      </w:r>
      <w:r>
        <w:rPr>
          <w:rFonts w:ascii="Cambria" w:hAnsi="Cambria" w:cs="Cambria" w:eastAsia="Cambria"/>
          <w:sz w:val="22"/>
        </w:rPr>
        <w:t xml:space="preserve">, de comprar o vender a un </w:t>
      </w:r>
      <w:r>
        <w:rPr>
          <w:rFonts w:ascii="Cambria" w:hAnsi="Cambria" w:cs="Cambria" w:eastAsia="Cambria"/>
          <w:b/>
          <w:sz w:val="22"/>
        </w:rPr>
        <w:t>precio de ejercicio</w:t>
      </w:r>
      <w:r>
        <w:rPr>
          <w:rFonts w:ascii="Cambria" w:hAnsi="Cambria" w:cs="Cambria" w:eastAsia="Cambria"/>
          <w:sz w:val="22"/>
        </w:rPr>
        <w:t xml:space="preserve">, a cambio de una </w:t>
      </w:r>
      <w:r>
        <w:rPr>
          <w:rFonts w:ascii="Cambria" w:hAnsi="Cambria" w:cs="Cambria" w:eastAsia="Cambria"/>
          <w:b/>
          <w:sz w:val="22"/>
        </w:rPr>
        <w:t>prima</w:t>
      </w:r>
      <w:r>
        <w:rPr>
          <w:rFonts w:ascii="Cambria" w:hAnsi="Cambria" w:cs="Cambria" w:eastAsia="Cambria"/>
          <w:sz w:val="22"/>
        </w:rPr>
        <w:t xml:space="preserve"> (según ejercicio, tipo, volatilidad, plazo y tipos de interés)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Call</w:t>
      </w:r>
      <w:r>
        <w:rPr>
          <w:rFonts w:ascii="Cambria" w:hAnsi="Cambria" w:cs="Cambria" w:eastAsia="Cambria"/>
          <w:sz w:val="22"/>
        </w:rPr>
        <w:t xml:space="preserve"> (comprar) y </w:t>
      </w:r>
      <w:r>
        <w:rPr>
          <w:rFonts w:ascii="Cambria" w:hAnsi="Cambria" w:cs="Cambria" w:eastAsia="Cambria"/>
          <w:b/>
          <w:sz w:val="22"/>
        </w:rPr>
        <w:t>put</w:t>
      </w:r>
      <w:r>
        <w:rPr>
          <w:rFonts w:ascii="Cambria" w:hAnsi="Cambria" w:cs="Cambria" w:eastAsia="Cambria"/>
          <w:sz w:val="22"/>
        </w:rPr>
        <w:t xml:space="preserve"> (vender). </w:t>
      </w:r>
      <w:r>
        <w:rPr>
          <w:rFonts w:ascii="Cambria" w:hAnsi="Cambria" w:cs="Cambria" w:eastAsia="Cambria"/>
          <w:b/>
          <w:sz w:val="22"/>
        </w:rPr>
        <w:t>Europeas</w:t>
      </w:r>
      <w:r>
        <w:rPr>
          <w:rFonts w:ascii="Cambria" w:hAnsi="Cambria" w:cs="Cambria" w:eastAsia="Cambria"/>
          <w:sz w:val="22"/>
        </w:rPr>
        <w:t xml:space="preserve"> (solo al vencimiento) y </w:t>
      </w:r>
      <w:r>
        <w:rPr>
          <w:rFonts w:ascii="Cambria" w:hAnsi="Cambria" w:cs="Cambria" w:eastAsia="Cambria"/>
          <w:b/>
          <w:sz w:val="22"/>
        </w:rPr>
        <w:t>americanas</w:t>
      </w:r>
      <w:r>
        <w:rPr>
          <w:rFonts w:ascii="Cambria" w:hAnsi="Cambria" w:cs="Cambria" w:eastAsia="Cambria"/>
          <w:sz w:val="22"/>
        </w:rPr>
        <w:t xml:space="preserve"> (hasta el vencimiento)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El </w:t>
      </w:r>
      <w:r>
        <w:rPr>
          <w:rFonts w:ascii="Cambria" w:hAnsi="Cambria" w:cs="Cambria" w:eastAsia="Cambria"/>
          <w:b/>
          <w:sz w:val="22"/>
        </w:rPr>
        <w:t>emisor</w:t>
      </w:r>
      <w:r>
        <w:rPr>
          <w:rFonts w:ascii="Cambria" w:hAnsi="Cambria" w:cs="Cambria" w:eastAsia="Cambria"/>
          <w:sz w:val="22"/>
        </w:rPr>
        <w:t xml:space="preserve"> asume la obligación si se ejerce y cobra la prima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Exportador que cobra en dólares: </w:t>
      </w:r>
      <w:r>
        <w:rPr>
          <w:rFonts w:ascii="Cambria" w:hAnsi="Cambria" w:cs="Cambria" w:eastAsia="Cambria"/>
          <w:b/>
          <w:sz w:val="22"/>
        </w:rPr>
        <w:t>put</w:t>
      </w:r>
      <w:r>
        <w:rPr>
          <w:rFonts w:ascii="Cambria" w:hAnsi="Cambria" w:cs="Cambria" w:eastAsia="Cambria"/>
          <w:sz w:val="22"/>
        </w:rPr>
        <w:t xml:space="preserve">. Importador que paga en dólares: </w:t>
      </w:r>
      <w:r>
        <w:rPr>
          <w:rFonts w:ascii="Cambria" w:hAnsi="Cambria" w:cs="Cambria" w:eastAsia="Cambria"/>
          <w:b/>
          <w:sz w:val="22"/>
        </w:rPr>
        <w:t>call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Seguro de Cambio frente a Opción</w:t>
      </w:r>
      <w:r>
        <w:rPr>
          <w:rFonts w:ascii="Cambria" w:hAnsi="Cambria" w:cs="Cambria" w:eastAsia="Cambria"/>
          <w:sz w:val="22"/>
        </w:rPr>
        <w:t xml:space="preserve"> (compromiso firme y bilateral frente a derecho unilateral):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Coste</w:t>
      </w:r>
      <w:r>
        <w:rPr>
          <w:rFonts w:ascii="Cambria" w:hAnsi="Cambria" w:cs="Cambria" w:eastAsia="Cambria"/>
          <w:sz w:val="22"/>
        </w:rPr>
        <w:t>: seguro implícito en el tipo. Opción con prima explícita e irrecuperable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Evolución favorable</w:t>
      </w:r>
      <w:r>
        <w:rPr>
          <w:rFonts w:ascii="Cambria" w:hAnsi="Cambria" w:cs="Cambria" w:eastAsia="Cambria"/>
          <w:sz w:val="22"/>
        </w:rPr>
        <w:t>: seguro obliga al tipo pactado. Opción puede no ejercerse, con coste limitado a la prima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Riesgo</w:t>
      </w:r>
      <w:r>
        <w:rPr>
          <w:rFonts w:ascii="Cambria" w:hAnsi="Cambria" w:cs="Cambria" w:eastAsia="Cambria"/>
          <w:sz w:val="22"/>
        </w:rPr>
        <w:t>: seguro elimina la incertidumbre. Opción deja abierto un mejor resultado a cambio de un coste cierto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Collar o túnel</w:t>
      </w:r>
      <w:r>
        <w:rPr>
          <w:rFonts w:ascii="Cambria" w:hAnsi="Cambria" w:cs="Cambria" w:eastAsia="Cambria"/>
          <w:sz w:val="22"/>
        </w:rPr>
        <w:t>: se compra una put (tipo mínimo) y se vende una call (tipo máximo). La prima cobrada financia la pagada. Resultado acotado, coste reducido o nulo, sin beneficio sobre el límite superior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5.4. Futuros de Divisas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Contratos </w:t>
      </w:r>
      <w:r>
        <w:rPr>
          <w:rFonts w:ascii="Cambria" w:hAnsi="Cambria" w:cs="Cambria" w:eastAsia="Cambria"/>
          <w:b/>
          <w:sz w:val="22"/>
        </w:rPr>
        <w:t>estandarizados</w:t>
      </w:r>
      <w:r>
        <w:rPr>
          <w:rFonts w:ascii="Cambria" w:hAnsi="Cambria" w:cs="Cambria" w:eastAsia="Cambria"/>
          <w:sz w:val="22"/>
        </w:rPr>
        <w:t xml:space="preserve"> en </w:t>
      </w:r>
      <w:r>
        <w:rPr>
          <w:rFonts w:ascii="Cambria" w:hAnsi="Cambria" w:cs="Cambria" w:eastAsia="Cambria"/>
          <w:b/>
          <w:sz w:val="22"/>
        </w:rPr>
        <w:t>mercados organizados</w:t>
      </w:r>
      <w:r>
        <w:rPr>
          <w:rFonts w:ascii="Cambria" w:hAnsi="Cambria" w:cs="Cambria" w:eastAsia="Cambria"/>
          <w:sz w:val="22"/>
        </w:rPr>
        <w:t xml:space="preserve"> (el forward es bilateral)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Cámara de compensación</w:t>
      </w:r>
      <w:r>
        <w:rPr>
          <w:rFonts w:ascii="Cambria" w:hAnsi="Cambria" w:cs="Cambria" w:eastAsia="Cambria"/>
          <w:sz w:val="22"/>
        </w:rPr>
        <w:t>: contraparte central, reduce el riesgo de contraparte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Garantía inicial</w:t>
      </w:r>
      <w:r>
        <w:rPr>
          <w:rFonts w:ascii="Cambria" w:hAnsi="Cambria" w:cs="Cambria" w:eastAsia="Cambria"/>
          <w:sz w:val="22"/>
        </w:rPr>
        <w:t xml:space="preserve"> y liquidación </w:t>
      </w:r>
      <w:r>
        <w:rPr>
          <w:rFonts w:ascii="Cambria" w:hAnsi="Cambria" w:cs="Cambria" w:eastAsia="Cambria"/>
          <w:b/>
          <w:sz w:val="22"/>
        </w:rPr>
        <w:t>diaria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Cobertura o especulación. La estandarización puede no ajustarse a la operación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5.5. Autoseguros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Medidas de la propia empresa, no instrumento financiero en sentido estricto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Facturación en euros</w:t>
      </w:r>
      <w:r>
        <w:rPr>
          <w:rFonts w:ascii="Cambria" w:hAnsi="Cambria" w:cs="Cambria" w:eastAsia="Cambria"/>
          <w:sz w:val="22"/>
        </w:rPr>
        <w:t>: traslada el riesgo a la contraparte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Cláusulas de revisión de precios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reparto del riesgo cambiario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Cuentas en divisas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Compensación de cobros y pagos</w:t>
      </w:r>
      <w:r>
        <w:rPr>
          <w:rFonts w:ascii="Cambria" w:hAnsi="Cambria" w:cs="Cambria" w:eastAsia="Cambria"/>
          <w:sz w:val="22"/>
        </w:rPr>
        <w:t xml:space="preserve"> en la misma divisa: solo se expone el saldo neto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Adelanto o retraso</w:t>
      </w:r>
      <w:r>
        <w:rPr>
          <w:rFonts w:ascii="Cambria" w:hAnsi="Cambria" w:cs="Cambria" w:eastAsia="Cambria"/>
          <w:sz w:val="22"/>
        </w:rPr>
        <w:t xml:space="preserve"> de cobros y pagos, con costes y riesgos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Financiación en la misma divisa del cobro</w:t>
      </w:r>
      <w:r>
        <w:rPr>
          <w:rFonts w:ascii="Cambria" w:hAnsi="Cambria" w:cs="Cambria" w:eastAsia="Cambria"/>
          <w:sz w:val="22"/>
        </w:rPr>
        <w:t>: cobertura natural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PREFINANCIACIÓN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Financiación de las entidades para la liquidez del exportador </w:t>
      </w:r>
      <w:r>
        <w:rPr>
          <w:rFonts w:ascii="Cambria" w:hAnsi="Cambria" w:cs="Cambria" w:eastAsia="Cambria"/>
          <w:b/>
          <w:sz w:val="22"/>
        </w:rPr>
        <w:t>antes del cobro</w:t>
      </w:r>
      <w:r>
        <w:rPr>
          <w:rFonts w:ascii="Cambria" w:hAnsi="Cambria" w:cs="Cambria" w:eastAsia="Cambria"/>
          <w:sz w:val="22"/>
        </w:rPr>
        <w:t xml:space="preserve"> (fabricación, adquisición o preparación)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Prefinanciación</w:t>
      </w:r>
      <w:r>
        <w:rPr>
          <w:rFonts w:ascii="Cambria" w:hAnsi="Cambria" w:cs="Cambria" w:eastAsia="Cambria"/>
          <w:sz w:val="22"/>
        </w:rPr>
        <w:t xml:space="preserve">: antes del envío. </w:t>
      </w:r>
      <w:r>
        <w:rPr>
          <w:rFonts w:ascii="Cambria" w:hAnsi="Cambria" w:cs="Cambria" w:eastAsia="Cambria"/>
          <w:b/>
          <w:sz w:val="22"/>
        </w:rPr>
        <w:t>Postfinanciación</w:t>
      </w:r>
      <w:r>
        <w:rPr>
          <w:rFonts w:ascii="Cambria" w:hAnsi="Cambria" w:cs="Cambria" w:eastAsia="Cambria"/>
          <w:sz w:val="22"/>
        </w:rPr>
        <w:t>: entre expedición y cobro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Divisa</w:t>
      </w:r>
      <w:r>
        <w:rPr>
          <w:rFonts w:ascii="Cambria" w:hAnsi="Cambria" w:cs="Cambria" w:eastAsia="Cambria"/>
          <w:sz w:val="22"/>
        </w:rPr>
        <w:t xml:space="preserve">: en la moneda del cobro es </w:t>
      </w:r>
      <w:r>
        <w:rPr>
          <w:rFonts w:ascii="Cambria" w:hAnsi="Cambria" w:cs="Cambria" w:eastAsia="Cambria"/>
          <w:b/>
          <w:sz w:val="22"/>
        </w:rPr>
        <w:t>cobertura natural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SOFR</w:t>
      </w:r>
      <w:r>
        <w:rPr>
          <w:rFonts w:ascii="Cambria" w:hAnsi="Cambria" w:cs="Cambria" w:eastAsia="Cambria"/>
          <w:sz w:val="22"/>
        </w:rPr>
        <w:t xml:space="preserve"> (dólar), </w:t>
      </w:r>
      <w:r>
        <w:rPr>
          <w:rFonts w:ascii="Cambria" w:hAnsi="Cambria" w:cs="Cambria" w:eastAsia="Cambria"/>
          <w:b/>
          <w:sz w:val="22"/>
        </w:rPr>
        <w:t>SONIA</w:t>
      </w:r>
      <w:r>
        <w:rPr>
          <w:rFonts w:ascii="Cambria" w:hAnsi="Cambria" w:cs="Cambria" w:eastAsia="Cambria"/>
          <w:sz w:val="22"/>
        </w:rPr>
        <w:t xml:space="preserve"> (libra), sustitutos del extinto </w:t>
      </w:r>
      <w:r>
        <w:rPr>
          <w:rFonts w:ascii="Cambria" w:hAnsi="Cambria" w:cs="Cambria" w:eastAsia="Cambria"/>
          <w:b/>
          <w:sz w:val="22"/>
        </w:rPr>
        <w:t>LIBOR</w:t>
      </w:r>
      <w:r>
        <w:rPr>
          <w:rFonts w:ascii="Cambria" w:hAnsi="Cambria" w:cs="Cambria" w:eastAsia="Cambria"/>
          <w:sz w:val="22"/>
        </w:rPr>
        <w:t xml:space="preserve">. En euros, </w:t>
      </w:r>
      <w:r>
        <w:rPr>
          <w:rFonts w:ascii="Cambria" w:hAnsi="Cambria" w:cs="Cambria" w:eastAsia="Cambria"/>
          <w:b/>
          <w:sz w:val="22"/>
        </w:rPr>
        <w:t>euríbor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También para </w:t>
      </w:r>
      <w:r>
        <w:rPr>
          <w:rFonts w:ascii="Cambria" w:hAnsi="Cambria" w:cs="Cambria" w:eastAsia="Cambria"/>
          <w:b/>
          <w:sz w:val="22"/>
        </w:rPr>
        <w:t>existencias</w:t>
      </w:r>
      <w:r>
        <w:rPr>
          <w:rFonts w:ascii="Cambria" w:hAnsi="Cambria" w:cs="Cambria" w:eastAsia="Cambria"/>
          <w:sz w:val="22"/>
        </w:rPr>
        <w:t xml:space="preserve"> destinadas a exportación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Estructuras: </w:t>
      </w:r>
      <w:r>
        <w:rPr>
          <w:rFonts w:ascii="Cambria" w:hAnsi="Cambria" w:cs="Cambria" w:eastAsia="Cambria"/>
          <w:b/>
          <w:sz w:val="22"/>
        </w:rPr>
        <w:t>específica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línea de financiación</w:t>
      </w:r>
      <w:r>
        <w:rPr>
          <w:rFonts w:ascii="Cambria" w:hAnsi="Cambria" w:cs="Cambria" w:eastAsia="Cambria"/>
          <w:sz w:val="22"/>
        </w:rPr>
        <w:t xml:space="preserve">. </w:t>
      </w:r>
      <w:r>
        <w:rPr>
          <w:rFonts w:ascii="Cambria" w:hAnsi="Cambria" w:cs="Cambria" w:eastAsia="Cambria"/>
          <w:b/>
          <w:sz w:val="22"/>
        </w:rPr>
        <w:t>Préstamo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póliza de crédito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Crédito documentario con cláusula roja</w:t>
      </w:r>
      <w:r>
        <w:rPr>
          <w:rFonts w:ascii="Cambria" w:hAnsi="Cambria" w:cs="Cambria" w:eastAsia="Cambria"/>
          <w:sz w:val="22"/>
        </w:rPr>
        <w:t>: el banco avisador o confirmador anticipa parte del importe antes del embarque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Principal riesgo</w:t>
      </w:r>
      <w:r>
        <w:rPr>
          <w:rFonts w:ascii="Cambria" w:hAnsi="Cambria" w:cs="Cambria" w:eastAsia="Cambria"/>
          <w:sz w:val="22"/>
        </w:rPr>
        <w:t>: anulación o modificación del pedido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 valora la </w:t>
      </w:r>
      <w:r>
        <w:rPr>
          <w:rFonts w:ascii="Cambria" w:hAnsi="Cambria" w:cs="Cambria" w:eastAsia="Cambria"/>
          <w:b/>
          <w:sz w:val="22"/>
        </w:rPr>
        <w:t>firmeza del pedido</w:t>
      </w:r>
      <w:r>
        <w:rPr>
          <w:rFonts w:ascii="Cambria" w:hAnsi="Cambria" w:cs="Cambria" w:eastAsia="Cambria"/>
          <w:sz w:val="22"/>
        </w:rPr>
        <w:t xml:space="preserve"> y se exige </w:t>
      </w:r>
      <w:r>
        <w:rPr>
          <w:rFonts w:ascii="Cambria" w:hAnsi="Cambria" w:cs="Cambria" w:eastAsia="Cambria"/>
          <w:b/>
          <w:sz w:val="22"/>
        </w:rPr>
        <w:t>aval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seguro de crédito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CESCE</w:t>
      </w:r>
      <w:r>
        <w:rPr>
          <w:rFonts w:ascii="Cambria" w:hAnsi="Cambria" w:cs="Cambria" w:eastAsia="Cambria"/>
          <w:sz w:val="22"/>
        </w:rPr>
        <w:t xml:space="preserve">: cobertura en pólizas de </w:t>
      </w:r>
      <w:r>
        <w:rPr>
          <w:rFonts w:ascii="Cambria" w:hAnsi="Cambria" w:cs="Cambria" w:eastAsia="Cambria"/>
          <w:b/>
          <w:sz w:val="22"/>
        </w:rPr>
        <w:t>crédito suministrador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Línea ICO Exportadores</w:t>
      </w:r>
      <w:r>
        <w:rPr>
          <w:rFonts w:ascii="Cambria" w:hAnsi="Cambria" w:cs="Cambria" w:eastAsia="Cambria"/>
          <w:sz w:val="22"/>
        </w:rPr>
        <w:t xml:space="preserve">: anticipo de facturas y prefinanciación de costes, hasta </w:t>
      </w:r>
      <w:r>
        <w:rPr>
          <w:rFonts w:ascii="Cambria" w:hAnsi="Cambria" w:cs="Cambria" w:eastAsia="Cambria"/>
          <w:b/>
          <w:sz w:val="22"/>
        </w:rPr>
        <w:t>12,5 M€</w:t>
      </w:r>
      <w:r>
        <w:rPr>
          <w:rFonts w:ascii="Cambria" w:hAnsi="Cambria" w:cs="Cambria" w:eastAsia="Cambria"/>
          <w:sz w:val="22"/>
        </w:rPr>
        <w:t xml:space="preserve"> por cliente y año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cancela la prefinanciación ICO antes de anticipar las facturas de esos bienes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Cobertura: </w:t>
      </w:r>
      <w:r>
        <w:rPr>
          <w:rFonts w:ascii="Cambria" w:hAnsi="Cambria" w:cs="Cambria" w:eastAsia="Cambria"/>
          <w:b/>
          <w:sz w:val="22"/>
        </w:rPr>
        <w:t>Seguro de Cambio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Opciones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Futuros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autoseguros</w:t>
      </w:r>
      <w:r>
        <w:rPr>
          <w:rFonts w:ascii="Cambria" w:hAnsi="Cambria" w:cs="Cambria" w:eastAsia="Cambria"/>
          <w:sz w:val="22"/>
        </w:rPr>
        <w:t xml:space="preserve">. Financiación: </w:t>
      </w:r>
      <w:r>
        <w:rPr>
          <w:rFonts w:ascii="Cambria" w:hAnsi="Cambria" w:cs="Cambria" w:eastAsia="Cambria"/>
          <w:b/>
          <w:sz w:val="22"/>
        </w:rPr>
        <w:t>prefinanciación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postfinanciación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Elección según operación, plazo, moneda, situación financiera y capacidad de asumir riesgos. Se complementan con </w:t>
      </w:r>
      <w:r>
        <w:rPr>
          <w:rFonts w:ascii="Cambria" w:hAnsi="Cambria" w:cs="Cambria" w:eastAsia="Cambria"/>
          <w:b/>
          <w:sz w:val="22"/>
        </w:rPr>
        <w:t>instrumentos públicos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LIBOR</w:t>
      </w:r>
      <w:r>
        <w:rPr>
          <w:rFonts w:ascii="Cambria" w:hAnsi="Cambria" w:cs="Cambria" w:eastAsia="Cambria"/>
          <w:sz w:val="22"/>
        </w:rPr>
        <w:t xml:space="preserve"> desaparecido: último panel del dólar el </w:t>
      </w:r>
      <w:r>
        <w:rPr>
          <w:rFonts w:ascii="Cambria" w:hAnsi="Cambria" w:cs="Cambria" w:eastAsia="Cambria"/>
          <w:b/>
          <w:sz w:val="22"/>
        </w:rPr>
        <w:t>30 de junio de 2023</w:t>
      </w:r>
      <w:r>
        <w:rPr>
          <w:rFonts w:ascii="Cambria" w:hAnsi="Cambria" w:cs="Cambria" w:eastAsia="Cambria"/>
          <w:sz w:val="22"/>
        </w:rPr>
        <w:t xml:space="preserve">, sintéticos hasta el </w:t>
      </w:r>
      <w:r>
        <w:rPr>
          <w:rFonts w:ascii="Cambria" w:hAnsi="Cambria" w:cs="Cambria" w:eastAsia="Cambria"/>
          <w:b/>
          <w:sz w:val="22"/>
        </w:rPr>
        <w:t>30 de septiembre de 2024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Sustitutos: </w:t>
      </w:r>
      <w:r>
        <w:rPr>
          <w:rFonts w:ascii="Cambria" w:hAnsi="Cambria" w:cs="Cambria" w:eastAsia="Cambria"/>
          <w:b/>
          <w:sz w:val="22"/>
        </w:rPr>
        <w:t>SOFR</w:t>
      </w:r>
      <w:r>
        <w:rPr>
          <w:rFonts w:ascii="Cambria" w:hAnsi="Cambria" w:cs="Cambria" w:eastAsia="Cambria"/>
          <w:sz w:val="22"/>
        </w:rPr>
        <w:t xml:space="preserve"> (EEUU), </w:t>
      </w:r>
      <w:r>
        <w:rPr>
          <w:rFonts w:ascii="Cambria" w:hAnsi="Cambria" w:cs="Cambria" w:eastAsia="Cambria"/>
          <w:b/>
          <w:sz w:val="22"/>
        </w:rPr>
        <w:t>SONIA</w:t>
      </w:r>
      <w:r>
        <w:rPr>
          <w:rFonts w:ascii="Cambria" w:hAnsi="Cambria" w:cs="Cambria" w:eastAsia="Cambria"/>
          <w:sz w:val="22"/>
        </w:rPr>
        <w:t xml:space="preserve"> (Reino Unido), </w:t>
      </w:r>
      <w:r>
        <w:rPr>
          <w:rFonts w:ascii="Cambria" w:hAnsi="Cambria" w:cs="Cambria" w:eastAsia="Cambria"/>
          <w:b/>
          <w:sz w:val="22"/>
        </w:rPr>
        <w:t>TONA</w:t>
      </w:r>
      <w:r>
        <w:rPr>
          <w:rFonts w:ascii="Cambria" w:hAnsi="Cambria" w:cs="Cambria" w:eastAsia="Cambria"/>
          <w:sz w:val="22"/>
        </w:rPr>
        <w:t xml:space="preserve"> (Japón), </w:t>
      </w:r>
      <w:r>
        <w:rPr>
          <w:rFonts w:ascii="Cambria" w:hAnsi="Cambria" w:cs="Cambria" w:eastAsia="Cambria"/>
          <w:b/>
          <w:sz w:val="22"/>
        </w:rPr>
        <w:t>€STR</w:t>
      </w:r>
      <w:r>
        <w:rPr>
          <w:rFonts w:ascii="Cambria" w:hAnsi="Cambria" w:cs="Cambria" w:eastAsia="Cambria"/>
          <w:sz w:val="22"/>
        </w:rPr>
        <w:t xml:space="preserve"> (zona del euro), </w:t>
      </w:r>
      <w:r>
        <w:rPr>
          <w:rFonts w:ascii="Cambria" w:hAnsi="Cambria" w:cs="Cambria" w:eastAsia="Cambria"/>
          <w:b/>
          <w:sz w:val="22"/>
        </w:rPr>
        <w:t>SARON</w:t>
      </w:r>
      <w:r>
        <w:rPr>
          <w:rFonts w:ascii="Cambria" w:hAnsi="Cambria" w:cs="Cambria" w:eastAsia="Cambria"/>
          <w:sz w:val="22"/>
        </w:rPr>
        <w:t xml:space="preserve"> (Suiza)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2023/1114 (MiCA)</w:t>
      </w:r>
      <w:r>
        <w:rPr>
          <w:rFonts w:ascii="Cambria" w:hAnsi="Cambria" w:cs="Cambria" w:eastAsia="Cambria"/>
          <w:sz w:val="22"/>
        </w:rPr>
        <w:t>: regula las fichas referenciadas a activos y las de dinero electrónico (</w:t>
      </w:r>
      <w:r>
        <w:rPr>
          <w:rFonts w:ascii="Cambria" w:hAnsi="Cambria" w:cs="Cambria" w:eastAsia="Cambria"/>
          <w:b/>
          <w:sz w:val="22"/>
        </w:rPr>
        <w:t>monedas estables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Fichas desde el </w:t>
      </w:r>
      <w:r>
        <w:rPr>
          <w:rFonts w:ascii="Cambria" w:hAnsi="Cambria" w:cs="Cambria" w:eastAsia="Cambria"/>
          <w:b/>
          <w:sz w:val="22"/>
        </w:rPr>
        <w:t>30 de junio de 2024</w:t>
      </w:r>
      <w:r>
        <w:rPr>
          <w:rFonts w:ascii="Cambria" w:hAnsi="Cambria" w:cs="Cambria" w:eastAsia="Cambria"/>
          <w:sz w:val="22"/>
        </w:rPr>
        <w:t xml:space="preserve">, resto desde el </w:t>
      </w:r>
      <w:r>
        <w:rPr>
          <w:rFonts w:ascii="Cambria" w:hAnsi="Cambria" w:cs="Cambria" w:eastAsia="Cambria"/>
          <w:b/>
          <w:sz w:val="22"/>
        </w:rPr>
        <w:t>30 de diciembre de 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España: periodo transitorio terminado el </w:t>
      </w:r>
      <w:r>
        <w:rPr>
          <w:rFonts w:ascii="Cambria" w:hAnsi="Cambria" w:cs="Cambria" w:eastAsia="Cambria"/>
          <w:b/>
          <w:sz w:val="22"/>
        </w:rPr>
        <w:t>1 de julio de 2026</w:t>
      </w:r>
      <w:r>
        <w:rPr>
          <w:rFonts w:ascii="Cambria" w:hAnsi="Cambria" w:cs="Cambria" w:eastAsia="Cambria"/>
          <w:sz w:val="22"/>
        </w:rPr>
        <w:t xml:space="preserve">, solo operan autorizados por la </w:t>
      </w:r>
      <w:r>
        <w:rPr>
          <w:rFonts w:ascii="Cambria" w:hAnsi="Cambria" w:cs="Cambria" w:eastAsia="Cambria"/>
          <w:b/>
          <w:sz w:val="22"/>
        </w:rPr>
        <w:t>CNMV</w:t>
      </w:r>
      <w:r>
        <w:rPr>
          <w:rFonts w:ascii="Cambria" w:hAnsi="Cambria" w:cs="Cambria" w:eastAsia="Cambria"/>
          <w:sz w:val="22"/>
        </w:rPr>
        <w:t xml:space="preserve"> o con pasaporte europeo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14 – Financiación de operaciones de comercio exterior: Mercado de divisas.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14 – Financiación de operaciones de comercio exterior: Mercado de divisas.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