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Internacionalización</w:t>
      </w:r>
      <w:r>
        <w:rPr>
          <w:rFonts w:ascii="Cambria" w:hAnsi="Cambria" w:cs="Cambria" w:eastAsia="Cambria"/>
          <w:sz w:val="22"/>
        </w:rPr>
        <w:t xml:space="preserve"> de mercados: comercio, flujos de capital, multinacionales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Inversión en el exterior: nuevos mercados, diversificar riesgos, tamaño, recursos y tecnología, </w:t>
      </w:r>
      <w:r>
        <w:rPr>
          <w:rFonts w:ascii="Cambria" w:hAnsi="Cambria" w:cs="Cambria" w:eastAsia="Cambria"/>
          <w:b/>
          <w:sz w:val="22"/>
        </w:rPr>
        <w:t>más exportaciones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Contenido: tipos, normativa y tramitación, Registro, posición, efectos, promoción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INVERSIÓN ESPAÑOLA EN EL EXTERIOR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Características generales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Liberalización erga omnes</w:t>
      </w:r>
      <w:r>
        <w:rPr>
          <w:rFonts w:ascii="Cambria" w:hAnsi="Cambria" w:cs="Cambria" w:eastAsia="Cambria"/>
          <w:sz w:val="22"/>
        </w:rPr>
        <w:t>: UE y terceros países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Titulares: personas físicas residentes en España (españolas o extranjeras) y personas jurídicas domiciliadas en España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Declaración al </w:t>
      </w:r>
      <w:r>
        <w:rPr>
          <w:rFonts w:ascii="Cambria" w:hAnsi="Cambria" w:cs="Cambria" w:eastAsia="Cambria"/>
          <w:b/>
          <w:sz w:val="22"/>
        </w:rPr>
        <w:t>Registro de Inversiones Exteriores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Con carácter general </w:t>
      </w:r>
      <w:r>
        <w:rPr>
          <w:rFonts w:ascii="Cambria" w:hAnsi="Cambria" w:cs="Cambria" w:eastAsia="Cambria"/>
          <w:b/>
          <w:sz w:val="22"/>
        </w:rPr>
        <w:t>ex post</w:t>
      </w:r>
      <w:r>
        <w:rPr>
          <w:rFonts w:ascii="Cambria" w:hAnsi="Cambria" w:cs="Cambria" w:eastAsia="Cambria"/>
          <w:sz w:val="22"/>
        </w:rPr>
        <w:t xml:space="preserve"> y estadística (</w:t>
      </w:r>
      <w:r>
        <w:rPr>
          <w:rFonts w:ascii="Cambria" w:hAnsi="Cambria" w:cs="Cambria" w:eastAsia="Cambria"/>
          <w:b/>
          <w:sz w:val="22"/>
        </w:rPr>
        <w:t>Real Decreto 571/2023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Orden ECM/57/2024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Jurisdicciones no cooperativas</w:t>
      </w:r>
      <w:r>
        <w:rPr>
          <w:rFonts w:ascii="Cambria" w:hAnsi="Cambria" w:cs="Cambria" w:eastAsia="Cambria"/>
          <w:sz w:val="22"/>
        </w:rPr>
        <w:t xml:space="preserve"> (directo o indirecto): siempre, sin importar cuantía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Previa</w:t>
      </w:r>
      <w:r>
        <w:rPr>
          <w:rFonts w:ascii="Cambria" w:hAnsi="Cambria" w:cs="Cambria" w:eastAsia="Cambria"/>
          <w:sz w:val="22"/>
        </w:rPr>
        <w:t xml:space="preserve"> si participación </w:t>
      </w:r>
      <w:r>
        <w:rPr>
          <w:rFonts w:ascii="Cambria" w:hAnsi="Cambria" w:cs="Cambria" w:eastAsia="Cambria"/>
          <w:b/>
          <w:sz w:val="22"/>
        </w:rPr>
        <w:t>&gt;10 %</w:t>
      </w:r>
      <w:r>
        <w:rPr>
          <w:rFonts w:ascii="Cambria" w:hAnsi="Cambria" w:cs="Cambria" w:eastAsia="Cambria"/>
          <w:sz w:val="22"/>
        </w:rPr>
        <w:t xml:space="preserve"> o inmuebles, con umbrales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Tipos de inversión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Directa</w:t>
      </w:r>
      <w:r>
        <w:rPr>
          <w:rFonts w:ascii="Cambria" w:hAnsi="Cambria" w:cs="Cambria" w:eastAsia="Cambria"/>
          <w:sz w:val="22"/>
        </w:rPr>
        <w:t xml:space="preserve">: relación duradera, </w:t>
      </w:r>
      <w:r>
        <w:rPr>
          <w:rFonts w:ascii="Cambria" w:hAnsi="Cambria" w:cs="Cambria" w:eastAsia="Cambria"/>
          <w:b/>
          <w:sz w:val="22"/>
        </w:rPr>
        <w:t>≥10 %</w:t>
      </w:r>
      <w:r>
        <w:rPr>
          <w:rFonts w:ascii="Cambria" w:hAnsi="Cambria" w:cs="Cambria" w:eastAsia="Cambria"/>
          <w:sz w:val="22"/>
        </w:rPr>
        <w:t xml:space="preserve"> del capital o votos, o control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Cartera</w:t>
      </w:r>
      <w:r>
        <w:rPr>
          <w:rFonts w:ascii="Cambria" w:hAnsi="Cambria" w:cs="Cambria" w:eastAsia="Cambria"/>
          <w:sz w:val="22"/>
        </w:rPr>
        <w:t>: por debajo del 10 %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571/2023</w:t>
      </w:r>
      <w:r>
        <w:rPr>
          <w:rFonts w:ascii="Cambria" w:hAnsi="Cambria" w:cs="Cambria" w:eastAsia="Cambria"/>
          <w:sz w:val="22"/>
        </w:rPr>
        <w:t>: concepto internacional de inversión directa, umbral 10 %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Sociedades cotizadas e IIC con gestora no residente al alcanzar el 10 %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Aportaciones de socios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Financiación intragrupo</w:t>
      </w:r>
      <w:r>
        <w:rPr>
          <w:rFonts w:ascii="Cambria" w:hAnsi="Cambria" w:cs="Cambria" w:eastAsia="Cambria"/>
          <w:sz w:val="22"/>
        </w:rPr>
        <w:t>: &gt;</w:t>
      </w:r>
      <w:r>
        <w:rPr>
          <w:rFonts w:ascii="Cambria" w:hAnsi="Cambria" w:cs="Cambria" w:eastAsia="Cambria"/>
          <w:b/>
          <w:sz w:val="22"/>
        </w:rPr>
        <w:t>1 M€</w:t>
      </w:r>
      <w:r>
        <w:rPr>
          <w:rFonts w:ascii="Cambria" w:hAnsi="Cambria" w:cs="Cambria" w:eastAsia="Cambria"/>
          <w:sz w:val="22"/>
        </w:rPr>
        <w:t xml:space="preserve"> y plazo &gt;1 año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Sucursales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Inmuebles</w:t>
      </w:r>
      <w:r>
        <w:rPr>
          <w:rFonts w:ascii="Cambria" w:hAnsi="Cambria" w:cs="Cambria" w:eastAsia="Cambria"/>
          <w:sz w:val="22"/>
        </w:rPr>
        <w:t xml:space="preserve">: desde </w:t>
      </w:r>
      <w:r>
        <w:rPr>
          <w:rFonts w:ascii="Cambria" w:hAnsi="Cambria" w:cs="Cambria" w:eastAsia="Cambria"/>
          <w:b/>
          <w:sz w:val="22"/>
        </w:rPr>
        <w:t>300.000 €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Otras formas (cuentas en participación, UTE): &gt;1 M€ y 10 %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NORMATIVA Y TRAMITACIÓN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Normativa en España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Art. 63 TFUE</w:t>
      </w:r>
      <w:r>
        <w:rPr>
          <w:rFonts w:ascii="Cambria" w:hAnsi="Cambria" w:cs="Cambria" w:eastAsia="Cambria"/>
          <w:sz w:val="22"/>
        </w:rPr>
        <w:t>: libre movimiento de capitales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2019/452</w:t>
      </w:r>
      <w:r>
        <w:rPr>
          <w:rFonts w:ascii="Cambria" w:hAnsi="Cambria" w:cs="Cambria" w:eastAsia="Cambria"/>
          <w:sz w:val="22"/>
        </w:rPr>
        <w:t xml:space="preserve">, control de inversiones extranjeras directas, será derogado por </w:t>
      </w:r>
      <w:r>
        <w:rPr>
          <w:rFonts w:ascii="Cambria" w:hAnsi="Cambria" w:cs="Cambria" w:eastAsia="Cambria"/>
          <w:b/>
          <w:sz w:val="22"/>
        </w:rPr>
        <w:t>Reglamento (UE) 2026/1386</w:t>
      </w:r>
      <w:r>
        <w:rPr>
          <w:rFonts w:ascii="Cambria" w:hAnsi="Cambria" w:cs="Cambria" w:eastAsia="Cambria"/>
          <w:sz w:val="22"/>
        </w:rPr>
        <w:t xml:space="preserve"> desde el 17 de enero de 2028, con disposiciones aplicables desde julio de 2026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19/2003</w:t>
      </w:r>
      <w:r>
        <w:rPr>
          <w:rFonts w:ascii="Cambria" w:hAnsi="Cambria" w:cs="Cambria" w:eastAsia="Cambria"/>
          <w:sz w:val="22"/>
        </w:rPr>
        <w:t>: régimen de movimientos de capitales y transacciones con el exterior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Libertad, residente y no residente, mecanismo de declaraciones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Sanciones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Muy graves: de 30.000 € al 100 % de la operación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Graves: hasta 50 %, mínimo 6.000 €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Leves: hasta 25 %, mínimo 3.000 €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571/2023</w:t>
      </w:r>
      <w:r>
        <w:rPr>
          <w:rFonts w:ascii="Cambria" w:hAnsi="Cambria" w:cs="Cambria" w:eastAsia="Cambria"/>
          <w:sz w:val="22"/>
        </w:rPr>
        <w:t xml:space="preserve">: régimen para inversión extranjera en España y española en el exterior, declaración </w:t>
      </w:r>
      <w:r>
        <w:rPr>
          <w:rFonts w:ascii="Cambria" w:hAnsi="Cambria" w:cs="Cambria" w:eastAsia="Cambria"/>
          <w:b/>
          <w:sz w:val="22"/>
        </w:rPr>
        <w:t>ex post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867/2025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Registro: </w:t>
      </w:r>
      <w:r>
        <w:rPr>
          <w:rFonts w:ascii="Cambria" w:hAnsi="Cambria" w:cs="Cambria" w:eastAsia="Cambria"/>
          <w:b/>
          <w:sz w:val="22"/>
        </w:rPr>
        <w:t>SG de Regulación de Inversiones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Control de inversiones: </w:t>
      </w:r>
      <w:r>
        <w:rPr>
          <w:rFonts w:ascii="Cambria" w:hAnsi="Cambria" w:cs="Cambria" w:eastAsia="Cambria"/>
          <w:b/>
          <w:sz w:val="22"/>
        </w:rPr>
        <w:t>SG de Inversiones Exteriores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Ambas en la DG de Política Comercial y Seguridad Económica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Escudo antiopas</w:t>
      </w:r>
      <w:r>
        <w:rPr>
          <w:rFonts w:ascii="Cambria" w:hAnsi="Cambria" w:cs="Cambria" w:eastAsia="Cambria"/>
          <w:sz w:val="22"/>
        </w:rPr>
        <w:t xml:space="preserve"> (art. 7 bis Ley 19/2003): otro tema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Tramitación en España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Orden ECM/57/2024</w:t>
      </w:r>
      <w:r>
        <w:rPr>
          <w:rFonts w:ascii="Cambria" w:hAnsi="Cambria" w:cs="Cambria" w:eastAsia="Cambria"/>
          <w:sz w:val="22"/>
        </w:rPr>
        <w:t>: procedimientos de declaraciones y memorias anuales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Resolución de 31 de enero de 2024</w:t>
      </w:r>
      <w:r>
        <w:rPr>
          <w:rFonts w:ascii="Cambria" w:hAnsi="Cambria" w:cs="Cambria" w:eastAsia="Cambria"/>
          <w:sz w:val="22"/>
        </w:rPr>
        <w:t xml:space="preserve"> (DG de Comercio Internacional e Inversiones): modelos normalizados, en vigor desde 1 de febrero de 2024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Modelos de inversión española en el exterior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DP-3, DP-4</w:t>
      </w:r>
      <w:r>
        <w:rPr>
          <w:rFonts w:ascii="Cambria" w:hAnsi="Cambria" w:cs="Cambria" w:eastAsia="Cambria"/>
          <w:sz w:val="22"/>
        </w:rPr>
        <w:t>: declaración previa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D-5A, D-5B</w:t>
      </w:r>
      <w:r>
        <w:rPr>
          <w:rFonts w:ascii="Cambria" w:hAnsi="Cambria" w:cs="Cambria" w:eastAsia="Cambria"/>
          <w:sz w:val="22"/>
        </w:rPr>
        <w:t>: inversión y desinversión en sociedades, sucursales y otras formas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D-7A, D-7B</w:t>
      </w:r>
      <w:r>
        <w:rPr>
          <w:rFonts w:ascii="Cambria" w:hAnsi="Cambria" w:cs="Cambria" w:eastAsia="Cambria"/>
          <w:sz w:val="22"/>
        </w:rPr>
        <w:t>: inmuebles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D-8</w:t>
      </w:r>
      <w:r>
        <w:rPr>
          <w:rFonts w:ascii="Cambria" w:hAnsi="Cambria" w:cs="Cambria" w:eastAsia="Cambria"/>
          <w:sz w:val="22"/>
        </w:rPr>
        <w:t>: memoria anual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Modelos de inversión extranjera en España: DP-1, DP-2, D-1A/B, D-2A/B, D-4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Modelos de valores negociables (D-6, A1, E1) derogados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AFORIX</w:t>
      </w:r>
      <w:r>
        <w:rPr>
          <w:rFonts w:ascii="Cambria" w:hAnsi="Cambria" w:cs="Cambria" w:eastAsia="Cambria"/>
          <w:sz w:val="22"/>
        </w:rPr>
        <w:t>: presentación obligatoria, primera validación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Plazos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Inversiones y desinversiones: </w:t>
      </w:r>
      <w:r>
        <w:rPr>
          <w:rFonts w:ascii="Cambria" w:hAnsi="Cambria" w:cs="Cambria" w:eastAsia="Cambria"/>
          <w:b/>
          <w:sz w:val="22"/>
        </w:rPr>
        <w:t>1 mes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Memorias anuales: </w:t>
      </w:r>
      <w:r>
        <w:rPr>
          <w:rFonts w:ascii="Cambria" w:hAnsi="Cambria" w:cs="Cambria" w:eastAsia="Cambria"/>
          <w:b/>
          <w:sz w:val="22"/>
        </w:rPr>
        <w:t>7 meses</w:t>
      </w:r>
      <w:r>
        <w:rPr>
          <w:rFonts w:ascii="Cambria" w:hAnsi="Cambria" w:cs="Cambria" w:eastAsia="Cambria"/>
          <w:sz w:val="22"/>
        </w:rPr>
        <w:t xml:space="preserve"> tras el cierre del ejercicio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REGISTRO DE INVERSIONES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Recoge datos del </w:t>
      </w:r>
      <w:r>
        <w:rPr>
          <w:rFonts w:ascii="Cambria" w:hAnsi="Cambria" w:cs="Cambria" w:eastAsia="Cambria"/>
          <w:b/>
          <w:sz w:val="22"/>
        </w:rPr>
        <w:t>Real Decreto 571/2023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Participación al alcanzar el 10 %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Financiación intragrupo</w:t>
      </w:r>
      <w:r>
        <w:rPr>
          <w:rFonts w:ascii="Cambria" w:hAnsi="Cambria" w:cs="Cambria" w:eastAsia="Cambria"/>
          <w:sz w:val="22"/>
        </w:rPr>
        <w:t xml:space="preserve"> desde 2024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Reinversión de beneficios</w:t>
      </w:r>
      <w:r>
        <w:rPr>
          <w:rFonts w:ascii="Cambria" w:hAnsi="Cambria" w:cs="Cambria" w:eastAsia="Cambria"/>
          <w:sz w:val="22"/>
        </w:rPr>
        <w:t>: de las memorias anuales, sin modelo propio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Inmuebles</w:t>
      </w:r>
      <w:r>
        <w:rPr>
          <w:rFonts w:ascii="Cambria" w:hAnsi="Cambria" w:cs="Cambria" w:eastAsia="Cambria"/>
          <w:sz w:val="22"/>
        </w:rPr>
        <w:t>: 300.000 € (exterior) y 500.000 € (extranjera en España)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Memorias anuales</w:t>
      </w:r>
      <w:r>
        <w:rPr>
          <w:rFonts w:ascii="Cambria" w:hAnsi="Cambria" w:cs="Cambria" w:eastAsia="Cambria"/>
          <w:sz w:val="22"/>
        </w:rPr>
        <w:t>: capital o patrimonio &gt;</w:t>
      </w:r>
      <w:r>
        <w:rPr>
          <w:rFonts w:ascii="Cambria" w:hAnsi="Cambria" w:cs="Cambria" w:eastAsia="Cambria"/>
          <w:b/>
          <w:sz w:val="22"/>
        </w:rPr>
        <w:t>1,5 M€</w:t>
      </w:r>
      <w:r>
        <w:rPr>
          <w:rFonts w:ascii="Cambria" w:hAnsi="Cambria" w:cs="Cambria" w:eastAsia="Cambria"/>
          <w:sz w:val="22"/>
        </w:rPr>
        <w:t xml:space="preserve"> en el exterior (3 M€ en España), con 10 %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DataInvex</w:t>
      </w:r>
      <w:r>
        <w:rPr>
          <w:rFonts w:ascii="Cambria" w:hAnsi="Cambria" w:cs="Cambria" w:eastAsia="Cambria"/>
          <w:sz w:val="22"/>
        </w:rPr>
        <w:t xml:space="preserve"> (Secretaría de Estado de Comercio): flujos trimestrales, posición anual, bruta y neta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ETVE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Holdings residentes con régimen especial del IS (</w:t>
      </w:r>
      <w:r>
        <w:rPr>
          <w:rFonts w:ascii="Cambria" w:hAnsi="Cambria" w:cs="Cambria" w:eastAsia="Cambria"/>
          <w:b/>
          <w:sz w:val="22"/>
        </w:rPr>
        <w:t>Ley 27/2014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Poco empleo e inversión en activos fijos, importes elevados y efecto limitado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Estadísticas: ETVE y </w:t>
      </w:r>
      <w:r>
        <w:rPr>
          <w:rFonts w:ascii="Cambria" w:hAnsi="Cambria" w:cs="Cambria" w:eastAsia="Cambria"/>
          <w:b/>
          <w:sz w:val="22"/>
        </w:rPr>
        <w:t>no ETVE</w:t>
      </w:r>
      <w:r>
        <w:rPr>
          <w:rFonts w:ascii="Cambria" w:hAnsi="Cambria" w:cs="Cambria" w:eastAsia="Cambria"/>
          <w:sz w:val="22"/>
        </w:rPr>
        <w:t xml:space="preserve"> (inversión productiva)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Dos fuentes</w:t>
      </w:r>
      <w:r>
        <w:rPr>
          <w:rFonts w:ascii="Cambria" w:hAnsi="Cambria" w:cs="Cambria" w:eastAsia="Cambria"/>
          <w:sz w:val="22"/>
        </w:rPr>
        <w:t>: Balanza de Pagos y PII (</w:t>
      </w:r>
      <w:r>
        <w:rPr>
          <w:rFonts w:ascii="Cambria" w:hAnsi="Cambria" w:cs="Cambria" w:eastAsia="Cambria"/>
          <w:b/>
          <w:sz w:val="22"/>
        </w:rPr>
        <w:t>Banco de España</w:t>
      </w:r>
      <w:r>
        <w:rPr>
          <w:rFonts w:ascii="Cambria" w:hAnsi="Cambria" w:cs="Cambria" w:eastAsia="Cambria"/>
          <w:sz w:val="22"/>
        </w:rPr>
        <w:t>, FMI y OCDE) y Registro (Secretaría de Estado de Comercio). Convenio de intercambio de datos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Diferencias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Cobertura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Banco de España: reinversión, inmuebles, toda la financiación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Registro: financiación &gt;1 año y &gt;1 M€, reinversión por memorias, inmuebles no publicados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Operaciones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Banco de España: transacciones netas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Registro: bruta y desinversiones, por devengo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Geografía</w:t>
      </w:r>
      <w:r>
        <w:rPr>
          <w:rFonts w:ascii="Cambria" w:hAnsi="Cambria" w:cs="Cambria" w:eastAsia="Cambria"/>
          <w:sz w:val="22"/>
        </w:rPr>
        <w:t xml:space="preserve">: país de primera contrapartida (ambos), y país del </w:t>
      </w:r>
      <w:r>
        <w:rPr>
          <w:rFonts w:ascii="Cambria" w:hAnsi="Cambria" w:cs="Cambria" w:eastAsia="Cambria"/>
          <w:b/>
          <w:sz w:val="22"/>
        </w:rPr>
        <w:t>inversor último</w:t>
      </w:r>
      <w:r>
        <w:rPr>
          <w:rFonts w:ascii="Cambria" w:hAnsi="Cambria" w:cs="Cambria" w:eastAsia="Cambria"/>
          <w:sz w:val="22"/>
        </w:rPr>
        <w:t xml:space="preserve"> (Registro)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Entidades instrumentales</w:t>
      </w:r>
      <w:r>
        <w:rPr>
          <w:rFonts w:ascii="Cambria" w:hAnsi="Cambria" w:cs="Cambria" w:eastAsia="Cambria"/>
          <w:sz w:val="22"/>
        </w:rPr>
        <w:t>: SPE (Banco de España) frente a ETVE/no ETVE (Registro)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Posición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Registro: anual, desfase de 2 años, patrimonio neto contable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Banco de España: trimestral, precios de cotización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POSICIÓN INTERNACIONAL DE LAS INVERSIONES ESPAÑOLAS EN EL EXTERIOR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PII</w:t>
      </w:r>
      <w:r>
        <w:rPr>
          <w:rFonts w:ascii="Cambria" w:hAnsi="Cambria" w:cs="Cambria" w:eastAsia="Cambria"/>
          <w:sz w:val="22"/>
        </w:rPr>
        <w:t>: stock de activos y pasivos frente al exterior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PIIN</w:t>
      </w:r>
      <w:r>
        <w:rPr>
          <w:rFonts w:ascii="Cambria" w:hAnsi="Cambria" w:cs="Cambria" w:eastAsia="Cambria"/>
          <w:sz w:val="22"/>
        </w:rPr>
        <w:t>: activos menos pasivos, acreedora o deudora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Evolución: </w:t>
      </w:r>
      <w:r>
        <w:rPr>
          <w:rFonts w:ascii="Cambria" w:hAnsi="Cambria" w:cs="Cambria" w:eastAsia="Cambria"/>
          <w:b/>
          <w:sz w:val="22"/>
        </w:rPr>
        <w:t>transacciones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efectos de valoración</w:t>
      </w:r>
      <w:r>
        <w:rPr>
          <w:rFonts w:ascii="Cambria" w:hAnsi="Cambria" w:cs="Cambria" w:eastAsia="Cambria"/>
          <w:sz w:val="22"/>
        </w:rPr>
        <w:t>, otros ajustes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España: PIIN </w:t>
      </w:r>
      <w:r>
        <w:rPr>
          <w:rFonts w:ascii="Cambria" w:hAnsi="Cambria" w:cs="Cambria" w:eastAsia="Cambria"/>
          <w:b/>
          <w:sz w:val="22"/>
        </w:rPr>
        <w:t>deudora</w:t>
      </w:r>
      <w:r>
        <w:rPr>
          <w:rFonts w:ascii="Cambria" w:hAnsi="Cambria" w:cs="Cambria" w:eastAsia="Cambria"/>
          <w:sz w:val="22"/>
        </w:rPr>
        <w:t>, muy reducida en la última década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Stock (Registro, 2024)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Cerca de </w:t>
      </w:r>
      <w:r>
        <w:rPr>
          <w:rFonts w:ascii="Cambria" w:hAnsi="Cambria" w:cs="Cambria" w:eastAsia="Cambria"/>
          <w:b/>
          <w:sz w:val="22"/>
        </w:rPr>
        <w:t>650.000 M€</w:t>
      </w:r>
      <w:r>
        <w:rPr>
          <w:rFonts w:ascii="Cambria" w:hAnsi="Cambria" w:cs="Cambria" w:eastAsia="Cambria"/>
          <w:sz w:val="22"/>
        </w:rPr>
        <w:t>, +6 %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Destinos: </w:t>
      </w:r>
      <w:r>
        <w:rPr>
          <w:rFonts w:ascii="Cambria" w:hAnsi="Cambria" w:cs="Cambria" w:eastAsia="Cambria"/>
          <w:b/>
          <w:sz w:val="22"/>
        </w:rPr>
        <w:t>EEUU 16 %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Reino Unido 14 %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América Latina 30 %</w:t>
      </w:r>
      <w:r>
        <w:rPr>
          <w:rFonts w:ascii="Cambria" w:hAnsi="Cambria" w:cs="Cambria" w:eastAsia="Cambria"/>
          <w:sz w:val="22"/>
        </w:rPr>
        <w:t>, Asia y Oceanía 2,8 %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Flujos 2025</w:t>
      </w:r>
      <w:r>
        <w:rPr>
          <w:rFonts w:ascii="Cambria" w:hAnsi="Cambria" w:cs="Cambria" w:eastAsia="Cambria"/>
          <w:sz w:val="22"/>
        </w:rPr>
        <w:t xml:space="preserve"> (Boletín, marzo de 2026)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Inversión total </w:t>
      </w:r>
      <w:r>
        <w:rPr>
          <w:rFonts w:ascii="Cambria" w:hAnsi="Cambria" w:cs="Cambria" w:eastAsia="Cambria"/>
          <w:b/>
          <w:sz w:val="22"/>
        </w:rPr>
        <w:t>18.306 M€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-56,3 %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Capital y patrimonio: 13.316 M€ (-63,5 %)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Financiación intragrupo: 4.990 M€ (-7,4 %)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Productiva</w:t>
      </w:r>
      <w:r>
        <w:rPr>
          <w:rFonts w:ascii="Cambria" w:hAnsi="Cambria" w:cs="Cambria" w:eastAsia="Cambria"/>
          <w:sz w:val="22"/>
        </w:rPr>
        <w:t>: 17.298 M€ (-56,2 %), 99,7 % en no cotizadas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Neta en capital</w:t>
      </w:r>
      <w:r>
        <w:rPr>
          <w:rFonts w:ascii="Cambria" w:hAnsi="Cambria" w:cs="Cambria" w:eastAsia="Cambria"/>
          <w:sz w:val="22"/>
        </w:rPr>
        <w:t>: -2.924 M€ (22.822 M€ en 2024)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Ventas de participaciones: 16.273 M€ (+228 %)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Desinversión productiva total: 17.825 M€ (+50,3 %)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Operaciones: nueva aportación 81,2 %, greenfield/brownfield 52,5 %, adquisiciones 3.248 M€ (-70,7 %)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Destino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EEUU 20,6 %, México 19,2 %, Brasil 13,4 % (+175,6 %)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Latinoamérica 38,3 %, Europa 35,8 % (-69,8 %), resto de América 21,3 %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Sectores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Industria 44,2 %, con energía eléctrica y gas 32,6 %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Servicios 52,8 %, con actividades financieras 25,9 % y transporte 10,6 %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CCAA</w:t>
      </w:r>
      <w:r>
        <w:rPr>
          <w:rFonts w:ascii="Cambria" w:hAnsi="Cambria" w:cs="Cambria" w:eastAsia="Cambria"/>
          <w:sz w:val="22"/>
        </w:rPr>
        <w:t>: Madrid 51,7 %, Cataluña 19,9 %, País Vasco 14,6 % (más del 86 %)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616 inversores y 1.367 declaraciones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EFECTOS DE LAS INVERSIONES ESPAÑOLAS EN EL EXTERIOR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Impulso desde la segunda mitad de los </w:t>
      </w:r>
      <w:r>
        <w:rPr>
          <w:rFonts w:ascii="Cambria" w:hAnsi="Cambria" w:cs="Cambria" w:eastAsia="Cambria"/>
          <w:b/>
          <w:sz w:val="22"/>
        </w:rPr>
        <w:t>años 90</w:t>
      </w:r>
      <w:r>
        <w:rPr>
          <w:rFonts w:ascii="Cambria" w:hAnsi="Cambria" w:cs="Cambria" w:eastAsia="Cambria"/>
          <w:sz w:val="22"/>
        </w:rPr>
        <w:t xml:space="preserve"> por estabilidad de la UE y la UEM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Stock comparable al de la inversión extranjera recibida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Sensibilidad al ciclo y volatilidad por grandes operaciones puntuales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Efectos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Especialización, modernización y competitividad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Más </w:t>
      </w:r>
      <w:r>
        <w:rPr>
          <w:rFonts w:ascii="Cambria" w:hAnsi="Cambria" w:cs="Cambria" w:eastAsia="Cambria"/>
          <w:b/>
          <w:sz w:val="22"/>
        </w:rPr>
        <w:t>exportaciones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Marca España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Arrastre de proveedores y otras empresas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Concentración: energía, actividades financieras, transporte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Multinacionales líderes</w:t>
      </w:r>
      <w:r>
        <w:rPr>
          <w:rFonts w:ascii="Cambria" w:hAnsi="Cambria" w:cs="Cambria" w:eastAsia="Cambria"/>
          <w:sz w:val="22"/>
        </w:rPr>
        <w:t>: banca y seguros, energía (renovables, redes), infraestructuras y construcción, telecomunicaciones y turismo (hoteles)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Destinos: Latinoamérica y Europa pierden peso frente a </w:t>
      </w:r>
      <w:r>
        <w:rPr>
          <w:rFonts w:ascii="Cambria" w:hAnsi="Cambria" w:cs="Cambria" w:eastAsia="Cambria"/>
          <w:b/>
          <w:sz w:val="22"/>
        </w:rPr>
        <w:t>EEUU</w:t>
      </w:r>
      <w:r>
        <w:rPr>
          <w:rFonts w:ascii="Cambria" w:hAnsi="Cambria" w:cs="Cambria" w:eastAsia="Cambria"/>
          <w:sz w:val="22"/>
        </w:rPr>
        <w:t>, con repunte latinoamericano en 2025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PYME</w:t>
      </w:r>
      <w:r>
        <w:rPr>
          <w:rFonts w:ascii="Cambria" w:hAnsi="Cambria" w:cs="Cambria" w:eastAsia="Cambria"/>
          <w:sz w:val="22"/>
        </w:rPr>
        <w:t>: &gt;99 % de las empresas y dos tercios del empleo. Productividad crece con el tamaño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Riesgos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Endeudamiento de receptoras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Tensiones geopolíticas y </w:t>
      </w:r>
      <w:r>
        <w:rPr>
          <w:rFonts w:ascii="Cambria" w:hAnsi="Cambria" w:cs="Cambria" w:eastAsia="Cambria"/>
          <w:b/>
          <w:sz w:val="22"/>
        </w:rPr>
        <w:t>proteccionismo arancelario de EEUU</w:t>
      </w:r>
      <w:r>
        <w:rPr>
          <w:rFonts w:ascii="Cambria" w:hAnsi="Cambria" w:cs="Cambria" w:eastAsia="Cambria"/>
          <w:sz w:val="22"/>
        </w:rPr>
        <w:t xml:space="preserve"> desde 2025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Volatilidad cambiaria en emergentes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Contagio sobre Latinoamérica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Crisis de 2008-2013: mejor resistencia de las empresas diversificadas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7. PROMOCIÓN DE LAS INVERSIONES EN EL EXTERIOR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7.1. Instrumentos fiscales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Impuesto sobre Sociedades (Ley 27/2014)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Exención de dividendos y plusvalías</w:t>
      </w:r>
      <w:r>
        <w:rPr>
          <w:rFonts w:ascii="Cambria" w:hAnsi="Cambria" w:cs="Cambria" w:eastAsia="Cambria"/>
          <w:sz w:val="22"/>
        </w:rPr>
        <w:t xml:space="preserve"> (art. 21)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Participación mínima del </w:t>
      </w:r>
      <w:r>
        <w:rPr>
          <w:rFonts w:ascii="Cambria" w:hAnsi="Cambria" w:cs="Cambria" w:eastAsia="Cambria"/>
          <w:b/>
          <w:sz w:val="22"/>
        </w:rPr>
        <w:t>5 %</w:t>
      </w:r>
      <w:r>
        <w:rPr>
          <w:rFonts w:ascii="Cambria" w:hAnsi="Cambria" w:cs="Cambria" w:eastAsia="Cambria"/>
          <w:sz w:val="22"/>
        </w:rPr>
        <w:t>, un año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Entidad extranjera con impuesto análogo de al menos </w:t>
      </w:r>
      <w:r>
        <w:rPr>
          <w:rFonts w:ascii="Cambria" w:hAnsi="Cambria" w:cs="Cambria" w:eastAsia="Cambria"/>
          <w:b/>
          <w:sz w:val="22"/>
        </w:rPr>
        <w:t>10 %</w:t>
      </w:r>
      <w:r>
        <w:rPr>
          <w:rFonts w:ascii="Cambria" w:hAnsi="Cambria" w:cs="Cambria" w:eastAsia="Cambria"/>
          <w:sz w:val="22"/>
        </w:rPr>
        <w:t xml:space="preserve"> (presunto con convenio de doble imposición)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Exención del </w:t>
      </w:r>
      <w:r>
        <w:rPr>
          <w:rFonts w:ascii="Cambria" w:hAnsi="Cambria" w:cs="Cambria" w:eastAsia="Cambria"/>
          <w:b/>
          <w:sz w:val="22"/>
        </w:rPr>
        <w:t>95 %</w:t>
      </w:r>
      <w:r>
        <w:rPr>
          <w:rFonts w:ascii="Cambria" w:hAnsi="Cambria" w:cs="Cambria" w:eastAsia="Cambria"/>
          <w:sz w:val="22"/>
        </w:rPr>
        <w:t xml:space="preserve"> desde 2021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Deducción por doble imposición internacional</w:t>
      </w:r>
      <w:r>
        <w:rPr>
          <w:rFonts w:ascii="Cambria" w:hAnsi="Cambria" w:cs="Cambria" w:eastAsia="Cambria"/>
          <w:sz w:val="22"/>
        </w:rPr>
        <w:t xml:space="preserve"> (arts. 31 y 32)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Régimen ETVE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Reserva de capitalización</w:t>
      </w:r>
      <w:r>
        <w:rPr>
          <w:rFonts w:ascii="Cambria" w:hAnsi="Cambria" w:cs="Cambria" w:eastAsia="Cambria"/>
          <w:sz w:val="22"/>
        </w:rPr>
        <w:t>: 20 % del aumento de fondos propios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Deducción por </w:t>
      </w:r>
      <w:r>
        <w:rPr>
          <w:rFonts w:ascii="Cambria" w:hAnsi="Cambria" w:cs="Cambria" w:eastAsia="Cambria"/>
          <w:b/>
          <w:sz w:val="22"/>
        </w:rPr>
        <w:t>I+D+i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7.2. Instrumentos financieros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ICO</w:t>
      </w:r>
      <w:r>
        <w:rPr>
          <w:rFonts w:ascii="Cambria" w:hAnsi="Cambria" w:cs="Cambria" w:eastAsia="Cambria"/>
          <w:sz w:val="22"/>
        </w:rPr>
        <w:t xml:space="preserve"> (banco público, MECE, Secretaría de Estado de Economía y Apoyo a la Empresa): Líneas de Mediación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ICO Empresas y Emprendedores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ICO Internacional</w:t>
      </w:r>
      <w:r>
        <w:rPr>
          <w:rFonts w:ascii="Cambria" w:hAnsi="Cambria" w:cs="Cambria" w:eastAsia="Cambria"/>
          <w:sz w:val="22"/>
        </w:rPr>
        <w:t>: Tramo I (autónomos y empresas), Tramo II (crédito suministrador, comprador y complementaria)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ICO Exportadores</w:t>
      </w:r>
      <w:r>
        <w:rPr>
          <w:rFonts w:ascii="Cambria" w:hAnsi="Cambria" w:cs="Cambria" w:eastAsia="Cambria"/>
          <w:sz w:val="22"/>
        </w:rPr>
        <w:t>: anticipo de facturas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ICO Canal Internacional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ICO Crecimiento Exportadores</w:t>
      </w:r>
      <w:r>
        <w:rPr>
          <w:rFonts w:ascii="Cambria" w:hAnsi="Cambria" w:cs="Cambria" w:eastAsia="Cambria"/>
          <w:sz w:val="22"/>
        </w:rPr>
        <w:t xml:space="preserve"> (febrero de 2026): 750 M€ para pymes afectadas por aranceles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COFIDES</w:t>
      </w:r>
      <w:r>
        <w:rPr>
          <w:rFonts w:ascii="Cambria" w:hAnsi="Cambria" w:cs="Cambria" w:eastAsia="Cambria"/>
          <w:sz w:val="22"/>
        </w:rPr>
        <w:t xml:space="preserve"> (S.M.E., creada 1988): proyectos privados viables con interés español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Recursos propios o por cuenta del Estado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FIEX</w:t>
      </w:r>
      <w:r>
        <w:rPr>
          <w:rFonts w:ascii="Cambria" w:hAnsi="Cambria" w:cs="Cambria" w:eastAsia="Cambria"/>
          <w:sz w:val="22"/>
        </w:rPr>
        <w:t>: 250.000 € a 30 M€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FONPYME</w:t>
      </w:r>
      <w:r>
        <w:rPr>
          <w:rFonts w:ascii="Cambria" w:hAnsi="Cambria" w:cs="Cambria" w:eastAsia="Cambria"/>
          <w:sz w:val="22"/>
        </w:rPr>
        <w:t>: 75.000 € a 5 M€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Capital y cuasi-capital, participaciones temporales y minoritarias, préstamos participativos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Blending</w:t>
      </w:r>
      <w:r>
        <w:rPr>
          <w:rFonts w:ascii="Cambria" w:hAnsi="Cambria" w:cs="Cambria" w:eastAsia="Cambria"/>
          <w:sz w:val="22"/>
        </w:rPr>
        <w:t xml:space="preserve"> con fondos 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Pyme Invierte</w:t>
      </w:r>
      <w:r>
        <w:rPr>
          <w:rFonts w:ascii="Cambria" w:hAnsi="Cambria" w:cs="Cambria" w:eastAsia="Cambria"/>
          <w:sz w:val="22"/>
        </w:rPr>
        <w:t xml:space="preserve"> con ICEX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FOCO</w:t>
      </w:r>
      <w:r>
        <w:rPr>
          <w:rFonts w:ascii="Cambria" w:hAnsi="Cambria" w:cs="Cambria" w:eastAsia="Cambria"/>
          <w:sz w:val="22"/>
        </w:rPr>
        <w:t>: 2.000 M€ del Plan de Recuperación, coinversión con extranjeros, gestionado por COFIDES desde 2023, fase de inversión culminada en 2026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7.3. Instrumentos de garantía de riesgos no comerciales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APPRIs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Póliza de Seguro de Inversiones en el Exterior (CESCE)</w:t>
      </w:r>
      <w:r>
        <w:rPr>
          <w:rFonts w:ascii="Cambria" w:hAnsi="Cambria" w:cs="Cambria" w:eastAsia="Cambria"/>
          <w:sz w:val="22"/>
        </w:rPr>
        <w:t>: por cuenta del Estado, riesgos políticos (expropiación, guerra, imposibilidad de transferir fondos)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MIGA</w:t>
      </w:r>
      <w:r>
        <w:rPr>
          <w:rFonts w:ascii="Cambria" w:hAnsi="Cambria" w:cs="Cambria" w:eastAsia="Cambria"/>
          <w:sz w:val="22"/>
        </w:rPr>
        <w:t xml:space="preserve"> (Banco Mundial): coberturas similares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7.4. Otros instrumentos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Conversión de Deuda por Inversiones</w:t>
      </w:r>
      <w:r>
        <w:rPr>
          <w:rFonts w:ascii="Cambria" w:hAnsi="Cambria" w:cs="Cambria" w:eastAsia="Cambria"/>
          <w:sz w:val="22"/>
        </w:rPr>
        <w:t>: acuerdos bilaterales, deuda en moneda local para proyectos de empresas españolas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ICEX</w:t>
      </w:r>
      <w:r>
        <w:rPr>
          <w:rFonts w:ascii="Cambria" w:hAnsi="Cambria" w:cs="Cambria" w:eastAsia="Cambria"/>
          <w:sz w:val="22"/>
        </w:rPr>
        <w:t xml:space="preserve"> (entidad pública empresarial, OFECOMES): información, promoción, formación y asesoramiento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ICEX Next</w:t>
      </w:r>
      <w:r>
        <w:rPr>
          <w:rFonts w:ascii="Cambria" w:hAnsi="Cambria" w:cs="Cambria" w:eastAsia="Cambria"/>
          <w:sz w:val="22"/>
        </w:rPr>
        <w:t>: 30 horas y subvención de hasta 24.000 €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Conecta2 a ICEX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PASE</w:t>
      </w:r>
      <w:r>
        <w:rPr>
          <w:rFonts w:ascii="Cambria" w:hAnsi="Cambria" w:cs="Cambria" w:eastAsia="Cambria"/>
          <w:sz w:val="22"/>
        </w:rPr>
        <w:t>: EEUU, Canadá, México, Brasil, Marruecos, Sudáfrica, Turquía, Japón, Corea del Sur, China, India y Reino Unido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Estrategia de Internacionalización 2017-2027</w:t>
      </w:r>
      <w:r>
        <w:rPr>
          <w:rFonts w:ascii="Cambria" w:hAnsi="Cambria" w:cs="Cambria" w:eastAsia="Cambria"/>
          <w:sz w:val="22"/>
        </w:rPr>
        <w:t>: planes bienales, actualizada tras evaluación de 2023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Principios: coordinación, sostenibilidad, digitalización, igualdad de género, seguridad económica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ICEX</w:t>
      </w:r>
      <w:r>
        <w:rPr>
          <w:rFonts w:ascii="Cambria" w:hAnsi="Cambria" w:cs="Cambria" w:eastAsia="Cambria"/>
          <w:sz w:val="22"/>
        </w:rPr>
        <w:t>: Plan Estratégico 2025-2027, «ICEX de Alto Impacto»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8.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Stock cercano a </w:t>
      </w:r>
      <w:r>
        <w:rPr>
          <w:rFonts w:ascii="Cambria" w:hAnsi="Cambria" w:cs="Cambria" w:eastAsia="Cambria"/>
          <w:b/>
          <w:sz w:val="22"/>
        </w:rPr>
        <w:t>650.000 M€</w:t>
      </w:r>
      <w:r>
        <w:rPr>
          <w:rFonts w:ascii="Cambria" w:hAnsi="Cambria" w:cs="Cambria" w:eastAsia="Cambria"/>
          <w:sz w:val="22"/>
        </w:rPr>
        <w:t xml:space="preserve"> (2024), consolidación como inversor internacional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Diversificación desde Latinoamérica hacia </w:t>
      </w:r>
      <w:r>
        <w:rPr>
          <w:rFonts w:ascii="Cambria" w:hAnsi="Cambria" w:cs="Cambria" w:eastAsia="Cambria"/>
          <w:b/>
          <w:sz w:val="22"/>
        </w:rPr>
        <w:t>EEUU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2025: moderación, bruta -56,3 % (18.306 M€), neta en capital negativa por desinversiones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Datos hasta el segundo trimestre de 2026: volatilidad, menor bruta y mejor neta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Mantener instrumentos fiscales, financieros (ICO, COFIDES), de riesgos (APPRIs, CESCE) y ICEX, sobre todo para PYME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Retos: diversificar destinos y sectores ante proteccionismo y tensiones geopolíticas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19 – Inversión española en el exterior.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19 – Inversión española en el exterior.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