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Política comercial común (PCC)</w:t>
      </w:r>
      <w:r>
        <w:rPr>
          <w:rFonts w:ascii="Cambria" w:hAnsi="Cambria" w:cs="Cambria" w:eastAsia="Cambria"/>
          <w:sz w:val="22"/>
        </w:rPr>
        <w:t xml:space="preserve">: Tratado de Roma 1957, hoy </w:t>
      </w:r>
      <w:r>
        <w:rPr>
          <w:rFonts w:ascii="Cambria" w:hAnsi="Cambria" w:cs="Cambria" w:eastAsia="Cambria"/>
          <w:b/>
          <w:sz w:val="22"/>
        </w:rPr>
        <w:t>art. 207 TFUE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Competencia </w:t>
      </w:r>
      <w:r>
        <w:rPr>
          <w:rFonts w:ascii="Cambria" w:hAnsi="Cambria" w:cs="Cambria" w:eastAsia="Cambria"/>
          <w:b/>
          <w:sz w:val="22"/>
        </w:rPr>
        <w:t>exclusiva</w:t>
      </w:r>
      <w:r>
        <w:rPr>
          <w:rFonts w:ascii="Cambria" w:hAnsi="Cambria" w:cs="Cambria" w:eastAsia="Cambria"/>
          <w:sz w:val="22"/>
        </w:rPr>
        <w:t xml:space="preserve"> de la Unión (</w:t>
      </w:r>
      <w:r>
        <w:rPr>
          <w:rFonts w:ascii="Cambria" w:hAnsi="Cambria" w:cs="Cambria" w:eastAsia="Cambria"/>
          <w:b/>
          <w:sz w:val="22"/>
        </w:rPr>
        <w:t>art. 3.1.e)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Tratado de Lisboa</w:t>
      </w:r>
      <w:r>
        <w:rPr>
          <w:rFonts w:ascii="Cambria" w:hAnsi="Cambria" w:cs="Cambria" w:eastAsia="Cambria"/>
          <w:sz w:val="22"/>
        </w:rPr>
        <w:t xml:space="preserve"> (en vigor 1 de diciembre de 2009):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Amplía la PCC a servicios, propiedad intelectual y </w:t>
      </w:r>
      <w:r>
        <w:rPr>
          <w:rFonts w:ascii="Cambria" w:hAnsi="Cambria" w:cs="Cambria" w:eastAsia="Cambria"/>
          <w:b/>
          <w:sz w:val="22"/>
        </w:rPr>
        <w:t>inversión extranjera directa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1219/2012</w:t>
      </w:r>
      <w:r>
        <w:rPr>
          <w:rFonts w:ascii="Cambria" w:hAnsi="Cambria" w:cs="Cambria" w:eastAsia="Cambria"/>
          <w:sz w:val="22"/>
        </w:rPr>
        <w:t>, transitorio para los acuerdos bilaterales de inversión de los Estados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Procedimiento legislativo ordinario</w:t>
      </w:r>
      <w:r>
        <w:rPr>
          <w:rFonts w:ascii="Cambria" w:hAnsi="Cambria" w:cs="Cambria" w:eastAsia="Cambria"/>
          <w:sz w:val="22"/>
        </w:rPr>
        <w:t>: Parlamento Europeo en pie de igualdad con el Consejo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Mayoría cualificada</w:t>
      </w:r>
      <w:r>
        <w:rPr>
          <w:rFonts w:ascii="Cambria" w:hAnsi="Cambria" w:cs="Cambria" w:eastAsia="Cambria"/>
          <w:sz w:val="22"/>
        </w:rPr>
        <w:t xml:space="preserve"> en el Consejo (55 % de Estados que sumen el 65 % de la población)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Comitología sustituida por </w:t>
      </w:r>
      <w:r>
        <w:rPr>
          <w:rFonts w:ascii="Cambria" w:hAnsi="Cambria" w:cs="Cambria" w:eastAsia="Cambria"/>
          <w:b/>
          <w:sz w:val="22"/>
        </w:rPr>
        <w:t>actos de ejecución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291 TFUE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37/2014</w:t>
      </w:r>
      <w:r>
        <w:rPr>
          <w:rFonts w:ascii="Cambria" w:hAnsi="Cambria" w:cs="Cambria" w:eastAsia="Cambria"/>
          <w:sz w:val="22"/>
        </w:rPr>
        <w:t xml:space="preserve">: la </w:t>
      </w:r>
      <w:r>
        <w:rPr>
          <w:rFonts w:ascii="Cambria" w:hAnsi="Cambria" w:cs="Cambria" w:eastAsia="Cambria"/>
          <w:b/>
          <w:sz w:val="22"/>
        </w:rPr>
        <w:t>Comisión</w:t>
      </w:r>
      <w:r>
        <w:rPr>
          <w:rFonts w:ascii="Cambria" w:hAnsi="Cambria" w:cs="Cambria" w:eastAsia="Cambria"/>
          <w:sz w:val="22"/>
        </w:rPr>
        <w:t xml:space="preserve"> adopta las medidas de defensa comercial, sin el Consejo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Instrumentos del tema: </w:t>
      </w:r>
      <w:r>
        <w:rPr>
          <w:rFonts w:ascii="Cambria" w:hAnsi="Cambria" w:cs="Cambria" w:eastAsia="Cambria"/>
          <w:b/>
          <w:sz w:val="22"/>
        </w:rPr>
        <w:t>salvaguardia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antidumping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antisubvención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sobre Obstáculos al Comercio (ROC)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Basados en normas de la </w:t>
      </w:r>
      <w:r>
        <w:rPr>
          <w:rFonts w:ascii="Cambria" w:hAnsi="Cambria" w:cs="Cambria" w:eastAsia="Cambria"/>
          <w:b/>
          <w:sz w:val="22"/>
        </w:rPr>
        <w:t>OMC</w:t>
      </w:r>
      <w:r>
        <w:rPr>
          <w:rFonts w:ascii="Cambria" w:hAnsi="Cambria" w:cs="Cambria" w:eastAsia="Cambria"/>
          <w:sz w:val="22"/>
        </w:rPr>
        <w:t xml:space="preserve">, más el </w:t>
      </w:r>
      <w:r>
        <w:rPr>
          <w:rFonts w:ascii="Cambria" w:hAnsi="Cambria" w:cs="Cambria" w:eastAsia="Cambria"/>
          <w:b/>
          <w:sz w:val="22"/>
        </w:rPr>
        <w:t>interés de la Unión</w:t>
      </w:r>
      <w:r>
        <w:rPr>
          <w:rFonts w:ascii="Cambria" w:hAnsi="Cambria" w:cs="Cambria" w:eastAsia="Cambria"/>
          <w:sz w:val="22"/>
        </w:rPr>
        <w:t xml:space="preserve"> como condición propia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LOS INSTRUMENTOS DE DEFENSA COMERCIAL: VISIÓN DE CONJUNTO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Salvaguardia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Base OMC: </w:t>
      </w:r>
      <w:r>
        <w:rPr>
          <w:rFonts w:ascii="Cambria" w:hAnsi="Cambria" w:cs="Cambria" w:eastAsia="Cambria"/>
          <w:b/>
          <w:sz w:val="22"/>
        </w:rPr>
        <w:t>art. XIX GATT</w:t>
      </w:r>
      <w:r>
        <w:rPr>
          <w:rFonts w:ascii="Cambria" w:hAnsi="Cambria" w:cs="Cambria" w:eastAsia="Cambria"/>
          <w:sz w:val="22"/>
        </w:rPr>
        <w:t xml:space="preserve"> y Acuerdo sobre Salvaguardias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Base UE: </w:t>
      </w:r>
      <w:r>
        <w:rPr>
          <w:rFonts w:ascii="Cambria" w:hAnsi="Cambria" w:cs="Cambria" w:eastAsia="Cambria"/>
          <w:b/>
          <w:sz w:val="22"/>
        </w:rPr>
        <w:t>Reglamentos (UE) 2015/478 y 2015/755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 exige práctica desleal, perjuicio </w:t>
      </w:r>
      <w:r>
        <w:rPr>
          <w:rFonts w:ascii="Cambria" w:hAnsi="Cambria" w:cs="Cambria" w:eastAsia="Cambria"/>
          <w:b/>
          <w:sz w:val="22"/>
        </w:rPr>
        <w:t>grave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Alcance </w:t>
      </w:r>
      <w:r>
        <w:rPr>
          <w:rFonts w:ascii="Cambria" w:hAnsi="Cambria" w:cs="Cambria" w:eastAsia="Cambria"/>
          <w:b/>
          <w:sz w:val="22"/>
        </w:rPr>
        <w:t>erga omnes</w:t>
      </w:r>
      <w:r>
        <w:rPr>
          <w:rFonts w:ascii="Cambria" w:hAnsi="Cambria" w:cs="Cambria" w:eastAsia="Cambria"/>
          <w:sz w:val="22"/>
        </w:rPr>
        <w:t>, con excepciones (países en desarrollo)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Duración hasta </w:t>
      </w:r>
      <w:r>
        <w:rPr>
          <w:rFonts w:ascii="Cambria" w:hAnsi="Cambria" w:cs="Cambria" w:eastAsia="Cambria"/>
          <w:b/>
          <w:sz w:val="22"/>
        </w:rPr>
        <w:t>4 años</w:t>
      </w:r>
      <w:r>
        <w:rPr>
          <w:rFonts w:ascii="Cambria" w:hAnsi="Cambria" w:cs="Cambria" w:eastAsia="Cambria"/>
          <w:sz w:val="22"/>
        </w:rPr>
        <w:t xml:space="preserve">, máximo </w:t>
      </w:r>
      <w:r>
        <w:rPr>
          <w:rFonts w:ascii="Cambria" w:hAnsi="Cambria" w:cs="Cambria" w:eastAsia="Cambria"/>
          <w:b/>
          <w:sz w:val="22"/>
        </w:rPr>
        <w:t>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Antidumping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Base OMC: </w:t>
      </w:r>
      <w:r>
        <w:rPr>
          <w:rFonts w:ascii="Cambria" w:hAnsi="Cambria" w:cs="Cambria" w:eastAsia="Cambria"/>
          <w:b/>
          <w:sz w:val="22"/>
        </w:rPr>
        <w:t>art. VI GATT</w:t>
      </w:r>
      <w:r>
        <w:rPr>
          <w:rFonts w:ascii="Cambria" w:hAnsi="Cambria" w:cs="Cambria" w:eastAsia="Cambria"/>
          <w:sz w:val="22"/>
        </w:rPr>
        <w:t xml:space="preserve"> y Acuerdo Antidumping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Base UE: </w:t>
      </w:r>
      <w:r>
        <w:rPr>
          <w:rFonts w:ascii="Cambria" w:hAnsi="Cambria" w:cs="Cambria" w:eastAsia="Cambria"/>
          <w:b/>
          <w:sz w:val="22"/>
        </w:rPr>
        <w:t>Reglamento (UE) 2016/1036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Práctica desleal: dumping del exportador, perjuicio </w:t>
      </w:r>
      <w:r>
        <w:rPr>
          <w:rFonts w:ascii="Cambria" w:hAnsi="Cambria" w:cs="Cambria" w:eastAsia="Cambria"/>
          <w:b/>
          <w:sz w:val="22"/>
        </w:rPr>
        <w:t>importante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Países y empresas investigados, </w:t>
      </w:r>
      <w:r>
        <w:rPr>
          <w:rFonts w:ascii="Cambria" w:hAnsi="Cambria" w:cs="Cambria" w:eastAsia="Cambria"/>
          <w:b/>
          <w:sz w:val="22"/>
        </w:rPr>
        <w:t>5 años</w:t>
      </w:r>
      <w:r>
        <w:rPr>
          <w:rFonts w:ascii="Cambria" w:hAnsi="Cambria" w:cs="Cambria" w:eastAsia="Cambria"/>
          <w:sz w:val="22"/>
        </w:rPr>
        <w:t xml:space="preserve"> prorrogables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Antisubvención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Base OMC: </w:t>
      </w:r>
      <w:r>
        <w:rPr>
          <w:rFonts w:ascii="Cambria" w:hAnsi="Cambria" w:cs="Cambria" w:eastAsia="Cambria"/>
          <w:b/>
          <w:sz w:val="22"/>
        </w:rPr>
        <w:t>arts. VI y XVI GATT</w:t>
      </w:r>
      <w:r>
        <w:rPr>
          <w:rFonts w:ascii="Cambria" w:hAnsi="Cambria" w:cs="Cambria" w:eastAsia="Cambria"/>
          <w:sz w:val="22"/>
        </w:rPr>
        <w:t xml:space="preserve"> y Acuerdo </w:t>
      </w:r>
      <w:r>
        <w:rPr>
          <w:rFonts w:ascii="Cambria" w:hAnsi="Cambria" w:cs="Cambria" w:eastAsia="Cambria"/>
          <w:b/>
          <w:sz w:val="22"/>
        </w:rPr>
        <w:t>SMC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Base UE: </w:t>
      </w:r>
      <w:r>
        <w:rPr>
          <w:rFonts w:ascii="Cambria" w:hAnsi="Cambria" w:cs="Cambria" w:eastAsia="Cambria"/>
          <w:b/>
          <w:sz w:val="22"/>
        </w:rPr>
        <w:t>Reglamento (UE) 2016/1037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Práctica desleal: subvención del Estado exportador, perjuicio </w:t>
      </w:r>
      <w:r>
        <w:rPr>
          <w:rFonts w:ascii="Cambria" w:hAnsi="Cambria" w:cs="Cambria" w:eastAsia="Cambria"/>
          <w:b/>
          <w:sz w:val="22"/>
        </w:rPr>
        <w:t>importante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Países y empresas investigados, </w:t>
      </w:r>
      <w:r>
        <w:rPr>
          <w:rFonts w:ascii="Cambria" w:hAnsi="Cambria" w:cs="Cambria" w:eastAsia="Cambria"/>
          <w:b/>
          <w:sz w:val="22"/>
        </w:rPr>
        <w:t>5 años</w:t>
      </w:r>
      <w:r>
        <w:rPr>
          <w:rFonts w:ascii="Cambria" w:hAnsi="Cambria" w:cs="Cambria" w:eastAsia="Cambria"/>
          <w:sz w:val="22"/>
        </w:rPr>
        <w:t xml:space="preserve"> prorrogables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Diferencia esencial: antidumping y antisubvención corrigen prácticas </w:t>
      </w:r>
      <w:r>
        <w:rPr>
          <w:rFonts w:ascii="Cambria" w:hAnsi="Cambria" w:cs="Cambria" w:eastAsia="Cambria"/>
          <w:b/>
          <w:sz w:val="22"/>
        </w:rPr>
        <w:t>desleales</w:t>
      </w:r>
      <w:r>
        <w:rPr>
          <w:rFonts w:ascii="Cambria" w:hAnsi="Cambria" w:cs="Cambria" w:eastAsia="Cambria"/>
          <w:sz w:val="22"/>
        </w:rPr>
        <w:t xml:space="preserve">, la salvaguardia protege frente a un aumento de importaciones </w:t>
      </w:r>
      <w:r>
        <w:rPr>
          <w:rFonts w:ascii="Cambria" w:hAnsi="Cambria" w:cs="Cambria" w:eastAsia="Cambria"/>
          <w:b/>
          <w:sz w:val="22"/>
        </w:rPr>
        <w:t>leales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Datos</w:t>
      </w:r>
      <w:r>
        <w:rPr>
          <w:rFonts w:ascii="Cambria" w:hAnsi="Cambria" w:cs="Cambria" w:eastAsia="Cambria"/>
          <w:sz w:val="22"/>
        </w:rPr>
        <w:t xml:space="preserve"> (informe anual de la Comisión, 17 de septiembre de 2026):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32</w:t>
      </w:r>
      <w:r>
        <w:rPr>
          <w:rFonts w:ascii="Cambria" w:hAnsi="Cambria" w:cs="Cambria" w:eastAsia="Cambria"/>
          <w:sz w:val="22"/>
        </w:rPr>
        <w:t xml:space="preserve"> nuevas investigaciones (</w:t>
      </w:r>
      <w:r>
        <w:rPr>
          <w:rFonts w:ascii="Cambria" w:hAnsi="Cambria" w:cs="Cambria" w:eastAsia="Cambria"/>
          <w:b/>
          <w:sz w:val="22"/>
        </w:rPr>
        <w:t>30</w:t>
      </w:r>
      <w:r>
        <w:rPr>
          <w:rFonts w:ascii="Cambria" w:hAnsi="Cambria" w:cs="Cambria" w:eastAsia="Cambria"/>
          <w:sz w:val="22"/>
        </w:rPr>
        <w:t xml:space="preserve"> antidumping y </w:t>
      </w:r>
      <w:r>
        <w:rPr>
          <w:rFonts w:ascii="Cambria" w:hAnsi="Cambria" w:cs="Cambria" w:eastAsia="Cambria"/>
          <w:b/>
          <w:sz w:val="22"/>
        </w:rPr>
        <w:t>2</w:t>
      </w:r>
      <w:r>
        <w:rPr>
          <w:rFonts w:ascii="Cambria" w:hAnsi="Cambria" w:cs="Cambria" w:eastAsia="Cambria"/>
          <w:sz w:val="22"/>
        </w:rPr>
        <w:t xml:space="preserve"> antisubvención), casi el récord de </w:t>
      </w:r>
      <w:r>
        <w:rPr>
          <w:rFonts w:ascii="Cambria" w:hAnsi="Cambria" w:cs="Cambria" w:eastAsia="Cambria"/>
          <w:b/>
          <w:sz w:val="22"/>
        </w:rPr>
        <w:t>33</w:t>
      </w:r>
      <w:r>
        <w:rPr>
          <w:rFonts w:ascii="Cambria" w:hAnsi="Cambria" w:cs="Cambria" w:eastAsia="Cambria"/>
          <w:sz w:val="22"/>
        </w:rPr>
        <w:t xml:space="preserve">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 de 2025: </w:t>
      </w:r>
      <w:r>
        <w:rPr>
          <w:rFonts w:ascii="Cambria" w:hAnsi="Cambria" w:cs="Cambria" w:eastAsia="Cambria"/>
          <w:b/>
          <w:sz w:val="22"/>
        </w:rPr>
        <w:t>232</w:t>
      </w:r>
      <w:r>
        <w:rPr>
          <w:rFonts w:ascii="Cambria" w:hAnsi="Cambria" w:cs="Cambria" w:eastAsia="Cambria"/>
          <w:sz w:val="22"/>
        </w:rPr>
        <w:t xml:space="preserve"> medidas en vigor (</w:t>
      </w:r>
      <w:r>
        <w:rPr>
          <w:rFonts w:ascii="Cambria" w:hAnsi="Cambria" w:cs="Cambria" w:eastAsia="Cambria"/>
          <w:b/>
          <w:sz w:val="22"/>
        </w:rPr>
        <w:t>220</w:t>
      </w:r>
      <w:r>
        <w:rPr>
          <w:rFonts w:ascii="Cambria" w:hAnsi="Cambria" w:cs="Cambria" w:eastAsia="Cambria"/>
          <w:sz w:val="22"/>
        </w:rPr>
        <w:t xml:space="preserve"> definitivas), unos </w:t>
      </w:r>
      <w:r>
        <w:rPr>
          <w:rFonts w:ascii="Cambria" w:hAnsi="Cambria" w:cs="Cambria" w:eastAsia="Cambria"/>
          <w:b/>
          <w:sz w:val="22"/>
        </w:rPr>
        <w:t>637.000</w:t>
      </w:r>
      <w:r>
        <w:rPr>
          <w:rFonts w:ascii="Cambria" w:hAnsi="Cambria" w:cs="Cambria" w:eastAsia="Cambria"/>
          <w:sz w:val="22"/>
        </w:rPr>
        <w:t xml:space="preserve"> empleos industriales protegidos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Demanda concentrada en </w:t>
      </w:r>
      <w:r>
        <w:rPr>
          <w:rFonts w:ascii="Cambria" w:hAnsi="Cambria" w:cs="Cambria" w:eastAsia="Cambria"/>
          <w:b/>
          <w:sz w:val="22"/>
        </w:rPr>
        <w:t>químico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siderúrgico</w:t>
      </w:r>
      <w:r>
        <w:rPr>
          <w:rFonts w:ascii="Cambria" w:hAnsi="Cambria" w:cs="Cambria" w:eastAsia="Cambria"/>
          <w:sz w:val="22"/>
        </w:rPr>
        <w:t xml:space="preserve">, con foco en </w:t>
      </w:r>
      <w:r>
        <w:rPr>
          <w:rFonts w:ascii="Cambria" w:hAnsi="Cambria" w:cs="Cambria" w:eastAsia="Cambria"/>
          <w:b/>
          <w:sz w:val="22"/>
        </w:rPr>
        <w:t>China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LAS CLÁUSULAS DE SALVAGUARDIA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Restringen temporalmente importaciones que aumentan tanto que causan o amenazan </w:t>
      </w:r>
      <w:r>
        <w:rPr>
          <w:rFonts w:ascii="Cambria" w:hAnsi="Cambria" w:cs="Cambria" w:eastAsia="Cambria"/>
          <w:b/>
          <w:sz w:val="22"/>
        </w:rPr>
        <w:t>perjuicio grave</w:t>
      </w:r>
      <w:r>
        <w:rPr>
          <w:rFonts w:ascii="Cambria" w:hAnsi="Cambria" w:cs="Cambria" w:eastAsia="Cambria"/>
          <w:sz w:val="22"/>
        </w:rPr>
        <w:t xml:space="preserve"> a productores de la Unión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presuponen práctica desleal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Formas: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Aumento de </w:t>
      </w:r>
      <w:r>
        <w:rPr>
          <w:rFonts w:ascii="Cambria" w:hAnsi="Cambria" w:cs="Cambria" w:eastAsia="Cambria"/>
          <w:b/>
          <w:sz w:val="22"/>
        </w:rPr>
        <w:t>derechos de aduana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Contingentes arancelarios</w:t>
      </w:r>
      <w:r>
        <w:rPr>
          <w:rFonts w:ascii="Cambria" w:hAnsi="Cambria" w:cs="Cambria" w:eastAsia="Cambria"/>
          <w:sz w:val="22"/>
        </w:rPr>
        <w:t xml:space="preserve"> con derecho adicional fuera de contingente (fórmula reciente)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Restricciones cuantitativas</w:t>
      </w:r>
      <w:r>
        <w:rPr>
          <w:rFonts w:ascii="Cambria" w:hAnsi="Cambria" w:cs="Cambria" w:eastAsia="Cambria"/>
          <w:sz w:val="22"/>
        </w:rPr>
        <w:t>, en su caso con licencia de importación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Vigilancia</w:t>
      </w:r>
      <w:r>
        <w:rPr>
          <w:rFonts w:ascii="Cambria" w:hAnsi="Cambria" w:cs="Cambria" w:eastAsia="Cambria"/>
          <w:sz w:val="22"/>
        </w:rPr>
        <w:t xml:space="preserve"> previa: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Previa</w:t>
      </w:r>
      <w:r>
        <w:rPr>
          <w:rFonts w:ascii="Cambria" w:hAnsi="Cambria" w:cs="Cambria" w:eastAsia="Cambria"/>
          <w:sz w:val="22"/>
        </w:rPr>
        <w:t>: documento de vigilancia para el despacho a libre práctica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 posteriori</w:t>
      </w:r>
      <w:r>
        <w:rPr>
          <w:rFonts w:ascii="Cambria" w:hAnsi="Cambria" w:cs="Cambria" w:eastAsia="Cambria"/>
          <w:sz w:val="22"/>
        </w:rPr>
        <w:t>: seguimiento estadístico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Procedimiento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Inicio</w:t>
      </w:r>
      <w:r>
        <w:rPr>
          <w:rFonts w:ascii="Cambria" w:hAnsi="Cambria" w:cs="Cambria" w:eastAsia="Cambria"/>
          <w:sz w:val="22"/>
        </w:rPr>
        <w:t xml:space="preserve">: Estado miembro informa a la Comisión o actúa de oficio, anuncio en el </w:t>
      </w:r>
      <w:r>
        <w:rPr>
          <w:rFonts w:ascii="Cambria" w:hAnsi="Cambria" w:cs="Cambria" w:eastAsia="Cambria"/>
          <w:b/>
          <w:sz w:val="22"/>
        </w:rPr>
        <w:t>DOUE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Investigación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Volumen y precio de importaciones y efecto en productores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Plazo general de </w:t>
      </w:r>
      <w:r>
        <w:rPr>
          <w:rFonts w:ascii="Cambria" w:hAnsi="Cambria" w:cs="Cambria" w:eastAsia="Cambria"/>
          <w:b/>
          <w:sz w:val="22"/>
        </w:rPr>
        <w:t>9 meses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provisionales</w:t>
      </w:r>
      <w:r>
        <w:rPr>
          <w:rFonts w:ascii="Cambria" w:hAnsi="Cambria" w:cs="Cambria" w:eastAsia="Cambria"/>
          <w:sz w:val="22"/>
        </w:rPr>
        <w:t xml:space="preserve">: circunstancias críticas, solo aumento de derechos, máximo </w:t>
      </w:r>
      <w:r>
        <w:rPr>
          <w:rFonts w:ascii="Cambria" w:hAnsi="Cambria" w:cs="Cambria" w:eastAsia="Cambria"/>
          <w:b/>
          <w:sz w:val="22"/>
        </w:rPr>
        <w:t>200 días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 no hay definitivas, </w:t>
      </w:r>
      <w:r>
        <w:rPr>
          <w:rFonts w:ascii="Cambria" w:hAnsi="Cambria" w:cs="Cambria" w:eastAsia="Cambria"/>
          <w:b/>
          <w:sz w:val="22"/>
        </w:rPr>
        <w:t>reembolso de oficio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definitivas</w:t>
      </w:r>
      <w:r>
        <w:rPr>
          <w:rFonts w:ascii="Cambria" w:hAnsi="Cambria" w:cs="Cambria" w:eastAsia="Cambria"/>
          <w:sz w:val="22"/>
        </w:rPr>
        <w:t xml:space="preserve">: la </w:t>
      </w:r>
      <w:r>
        <w:rPr>
          <w:rFonts w:ascii="Cambria" w:hAnsi="Cambria" w:cs="Cambria" w:eastAsia="Cambria"/>
          <w:b/>
          <w:sz w:val="22"/>
        </w:rPr>
        <w:t>Comisión</w:t>
      </w:r>
      <w:r>
        <w:rPr>
          <w:rFonts w:ascii="Cambria" w:hAnsi="Cambria" w:cs="Cambria" w:eastAsia="Cambria"/>
          <w:sz w:val="22"/>
        </w:rPr>
        <w:t xml:space="preserve"> por acto de ejecución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</w:t>
      </w:r>
      <w:r>
        <w:rPr>
          <w:rFonts w:ascii="Cambria" w:hAnsi="Cambria" w:cs="Cambria" w:eastAsia="Cambria"/>
          <w:b/>
          <w:sz w:val="22"/>
        </w:rPr>
        <w:t>4 años</w:t>
      </w:r>
      <w:r>
        <w:rPr>
          <w:rFonts w:ascii="Cambria" w:hAnsi="Cambria" w:cs="Cambria" w:eastAsia="Cambria"/>
          <w:sz w:val="22"/>
        </w:rPr>
        <w:t xml:space="preserve">, prorrogables a </w:t>
      </w:r>
      <w:r>
        <w:rPr>
          <w:rFonts w:ascii="Cambria" w:hAnsi="Cambria" w:cs="Cambria" w:eastAsia="Cambria"/>
          <w:b/>
          <w:sz w:val="22"/>
        </w:rPr>
        <w:t>8</w:t>
      </w:r>
      <w:r>
        <w:rPr>
          <w:rFonts w:ascii="Cambria" w:hAnsi="Cambria" w:cs="Cambria" w:eastAsia="Cambria"/>
          <w:sz w:val="22"/>
        </w:rPr>
        <w:t xml:space="preserve">, liberalización progresiva si superan </w:t>
      </w:r>
      <w:r>
        <w:rPr>
          <w:rFonts w:ascii="Cambria" w:hAnsi="Cambria" w:cs="Cambria" w:eastAsia="Cambria"/>
          <w:b/>
          <w:sz w:val="22"/>
        </w:rPr>
        <w:t>1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Exclusión de países en desarrollo</w:t>
      </w:r>
      <w:r>
        <w:rPr>
          <w:rFonts w:ascii="Cambria" w:hAnsi="Cambria" w:cs="Cambria" w:eastAsia="Cambria"/>
          <w:sz w:val="22"/>
        </w:rPr>
        <w:t xml:space="preserve"> con cuota hasta el </w:t>
      </w:r>
      <w:r>
        <w:rPr>
          <w:rFonts w:ascii="Cambria" w:hAnsi="Cambria" w:cs="Cambria" w:eastAsia="Cambria"/>
          <w:b/>
          <w:sz w:val="22"/>
        </w:rPr>
        <w:t>3 %</w:t>
      </w:r>
      <w:r>
        <w:rPr>
          <w:rFonts w:ascii="Cambria" w:hAnsi="Cambria" w:cs="Cambria" w:eastAsia="Cambria"/>
          <w:sz w:val="22"/>
        </w:rPr>
        <w:t xml:space="preserve">, y conjunto no superior al </w:t>
      </w:r>
      <w:r>
        <w:rPr>
          <w:rFonts w:ascii="Cambria" w:hAnsi="Cambria" w:cs="Cambria" w:eastAsia="Cambria"/>
          <w:b/>
          <w:sz w:val="22"/>
        </w:rPr>
        <w:t>9 %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regionales</w:t>
      </w:r>
      <w:r>
        <w:rPr>
          <w:rFonts w:ascii="Cambria" w:hAnsi="Cambria" w:cs="Cambria" w:eastAsia="Cambria"/>
          <w:sz w:val="22"/>
        </w:rPr>
        <w:t xml:space="preserve"> posibles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Casos recientes: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Salvaguardia del </w:t>
      </w:r>
      <w:r>
        <w:rPr>
          <w:rFonts w:ascii="Cambria" w:hAnsi="Cambria" w:cs="Cambria" w:eastAsia="Cambria"/>
          <w:b/>
          <w:sz w:val="22"/>
        </w:rPr>
        <w:t>acero</w:t>
      </w:r>
      <w:r>
        <w:rPr>
          <w:rFonts w:ascii="Cambria" w:hAnsi="Cambria" w:cs="Cambria" w:eastAsia="Cambria"/>
          <w:sz w:val="22"/>
        </w:rPr>
        <w:t xml:space="preserve"> (2019), expiró el </w:t>
      </w:r>
      <w:r>
        <w:rPr>
          <w:rFonts w:ascii="Cambria" w:hAnsi="Cambria" w:cs="Cambria" w:eastAsia="Cambria"/>
          <w:b/>
          <w:sz w:val="22"/>
        </w:rPr>
        <w:t>30 de junio de 2026</w:t>
      </w:r>
      <w:r>
        <w:rPr>
          <w:rFonts w:ascii="Cambria" w:hAnsi="Cambria" w:cs="Cambria" w:eastAsia="Cambria"/>
          <w:sz w:val="22"/>
        </w:rPr>
        <w:t xml:space="preserve"> al llegar a 8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Desde el </w:t>
      </w:r>
      <w:r>
        <w:rPr>
          <w:rFonts w:ascii="Cambria" w:hAnsi="Cambria" w:cs="Cambria" w:eastAsia="Cambria"/>
          <w:b/>
          <w:sz w:val="22"/>
        </w:rPr>
        <w:t>1 de julio de 2026</w:t>
      </w:r>
      <w:r>
        <w:rPr>
          <w:rFonts w:ascii="Cambria" w:hAnsi="Cambria" w:cs="Cambria" w:eastAsia="Cambria"/>
          <w:sz w:val="22"/>
        </w:rPr>
        <w:t xml:space="preserve">, acero bajo régimen específico, </w:t>
      </w:r>
      <w:r>
        <w:rPr>
          <w:rFonts w:ascii="Cambria" w:hAnsi="Cambria" w:cs="Cambria" w:eastAsia="Cambria"/>
          <w:b/>
          <w:sz w:val="22"/>
        </w:rPr>
        <w:t>Reglamento (UE) 2026/1384</w:t>
      </w:r>
      <w:r>
        <w:rPr>
          <w:rFonts w:ascii="Cambria" w:hAnsi="Cambria" w:cs="Cambria" w:eastAsia="Cambria"/>
          <w:sz w:val="22"/>
        </w:rPr>
        <w:t xml:space="preserve"> (sobrecapacidad mundial)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Legislación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2015/478</w:t>
      </w:r>
      <w:r>
        <w:rPr>
          <w:rFonts w:ascii="Cambria" w:hAnsi="Cambria" w:cs="Cambria" w:eastAsia="Cambria"/>
          <w:sz w:val="22"/>
        </w:rPr>
        <w:t>, régimen común de importaciones, países miembros de la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2015/755</w:t>
      </w:r>
      <w:r>
        <w:rPr>
          <w:rFonts w:ascii="Cambria" w:hAnsi="Cambria" w:cs="Cambria" w:eastAsia="Cambria"/>
          <w:sz w:val="22"/>
        </w:rPr>
        <w:t>, importaciones de terceros países no miembros de la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2015/477</w:t>
      </w:r>
      <w:r>
        <w:rPr>
          <w:rFonts w:ascii="Cambria" w:hAnsi="Cambria" w:cs="Cambria" w:eastAsia="Cambria"/>
          <w:sz w:val="22"/>
        </w:rPr>
        <w:t>, efecto combinado de antidumping o antisubvención y salvaguardia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2019/287</w:t>
      </w:r>
      <w:r>
        <w:rPr>
          <w:rFonts w:ascii="Cambria" w:hAnsi="Cambria" w:cs="Cambria" w:eastAsia="Cambria"/>
          <w:sz w:val="22"/>
        </w:rPr>
        <w:t>, cláusulas bilaterales de salvaguardia de los acuerdos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sobre Salvaguardias</w:t>
      </w:r>
      <w:r>
        <w:rPr>
          <w:rFonts w:ascii="Cambria" w:hAnsi="Cambria" w:cs="Cambria" w:eastAsia="Cambria"/>
          <w:sz w:val="22"/>
        </w:rPr>
        <w:t xml:space="preserve"> de la OMC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LAS MEDIDAS ANTIDUMPING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Dumping</w:t>
      </w:r>
      <w:r>
        <w:rPr>
          <w:rFonts w:ascii="Cambria" w:hAnsi="Cambria" w:cs="Cambria" w:eastAsia="Cambria"/>
          <w:sz w:val="22"/>
        </w:rPr>
        <w:t xml:space="preserve">: precio de exportación inferior al </w:t>
      </w:r>
      <w:r>
        <w:rPr>
          <w:rFonts w:ascii="Cambria" w:hAnsi="Cambria" w:cs="Cambria" w:eastAsia="Cambria"/>
          <w:b/>
          <w:sz w:val="22"/>
        </w:rPr>
        <w:t>valor normal</w:t>
      </w:r>
      <w:r>
        <w:rPr>
          <w:rFonts w:ascii="Cambria" w:hAnsi="Cambria" w:cs="Cambria" w:eastAsia="Cambria"/>
          <w:sz w:val="22"/>
        </w:rPr>
        <w:t xml:space="preserve"> (precio comparable en el mercado interior del exportador)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Margen de dumping</w:t>
      </w:r>
      <w:r>
        <w:rPr>
          <w:rFonts w:ascii="Cambria" w:hAnsi="Cambria" w:cs="Cambria" w:eastAsia="Cambria"/>
          <w:sz w:val="22"/>
        </w:rPr>
        <w:t xml:space="preserve">: diferencia, en porcentaje del precio </w:t>
      </w:r>
      <w:r>
        <w:rPr>
          <w:rFonts w:ascii="Cambria" w:hAnsi="Cambria" w:cs="Cambria" w:eastAsia="Cambria"/>
          <w:b/>
          <w:sz w:val="22"/>
        </w:rPr>
        <w:t>CIF</w:t>
      </w:r>
      <w:r>
        <w:rPr>
          <w:rFonts w:ascii="Cambria" w:hAnsi="Cambria" w:cs="Cambria" w:eastAsia="Cambria"/>
          <w:sz w:val="22"/>
        </w:rPr>
        <w:t xml:space="preserve">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Valor normal alternativo: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Costes de producción más gastos y beneficio razonables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Precios de exportación a un tercer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2017/2321</w:t>
      </w:r>
      <w:r>
        <w:rPr>
          <w:rFonts w:ascii="Cambria" w:hAnsi="Cambria" w:cs="Cambria" w:eastAsia="Cambria"/>
          <w:sz w:val="22"/>
        </w:rPr>
        <w:t>: con distorsiones significativas, precios y costes de referencia no distorsionados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Sustituye la lista de países sin economía de mercado, informes sobre China y Rusia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Cuatro requisitos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Dumping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Perjuicio importante</w:t>
      </w:r>
      <w:r>
        <w:rPr>
          <w:rFonts w:ascii="Cambria" w:hAnsi="Cambria" w:cs="Cambria" w:eastAsia="Cambria"/>
          <w:sz w:val="22"/>
        </w:rPr>
        <w:t>, amenaza o retraso sensible en la creación de industria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Causalidad</w:t>
      </w:r>
      <w:r>
        <w:rPr>
          <w:rFonts w:ascii="Cambria" w:hAnsi="Cambria" w:cs="Cambria" w:eastAsia="Cambria"/>
          <w:sz w:val="22"/>
        </w:rPr>
        <w:t>, separada de otros factores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Interés de la Unión</w:t>
      </w:r>
      <w:r>
        <w:rPr>
          <w:rFonts w:ascii="Cambria" w:hAnsi="Cambria" w:cs="Cambria" w:eastAsia="Cambria"/>
          <w:sz w:val="22"/>
        </w:rPr>
        <w:t xml:space="preserve"> (requisito propio, no exigido por la OMC)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Procedimiento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Denuncia</w:t>
      </w:r>
      <w:r>
        <w:rPr>
          <w:rFonts w:ascii="Cambria" w:hAnsi="Cambria" w:cs="Cambria" w:eastAsia="Cambria"/>
          <w:sz w:val="22"/>
        </w:rPr>
        <w:t>: industria de la Unión (sindicatos desde 2018) o de oficio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Apoyo de productores con más del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 quienes se pronuncian y al menos el </w:t>
      </w:r>
      <w:r>
        <w:rPr>
          <w:rFonts w:ascii="Cambria" w:hAnsi="Cambria" w:cs="Cambria" w:eastAsia="Cambria"/>
          <w:b/>
          <w:sz w:val="22"/>
        </w:rPr>
        <w:t>25 %</w:t>
      </w:r>
      <w:r>
        <w:rPr>
          <w:rFonts w:ascii="Cambria" w:hAnsi="Cambria" w:cs="Cambria" w:eastAsia="Cambria"/>
          <w:sz w:val="22"/>
        </w:rPr>
        <w:t xml:space="preserve"> de la producción total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Apertura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45 días</w:t>
      </w:r>
      <w:r>
        <w:rPr>
          <w:rFonts w:ascii="Cambria" w:hAnsi="Cambria" w:cs="Cambria" w:eastAsia="Cambria"/>
          <w:sz w:val="22"/>
        </w:rPr>
        <w:t>, anuncio en el DOUE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octubre 2024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registro sistemático</w:t>
      </w:r>
      <w:r>
        <w:rPr>
          <w:rFonts w:ascii="Cambria" w:hAnsi="Cambria" w:cs="Cambria" w:eastAsia="Cambria"/>
          <w:sz w:val="22"/>
        </w:rPr>
        <w:t xml:space="preserve"> de importaciones en antidumping y antisubvención, con posible retroactividad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Investigación</w:t>
      </w:r>
      <w:r>
        <w:rPr>
          <w:rFonts w:ascii="Cambria" w:hAnsi="Cambria" w:cs="Cambria" w:eastAsia="Cambria"/>
          <w:sz w:val="22"/>
        </w:rPr>
        <w:t>: cuestionarios, muestreo, inspecciones in situ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13 meses</w:t>
      </w:r>
      <w:r>
        <w:rPr>
          <w:rFonts w:ascii="Cambria" w:hAnsi="Cambria" w:cs="Cambria" w:eastAsia="Cambria"/>
          <w:sz w:val="22"/>
        </w:rPr>
        <w:t xml:space="preserve">, en todo caso </w:t>
      </w:r>
      <w:r>
        <w:rPr>
          <w:rFonts w:ascii="Cambria" w:hAnsi="Cambria" w:cs="Cambria" w:eastAsia="Cambria"/>
          <w:b/>
          <w:sz w:val="22"/>
        </w:rPr>
        <w:t>14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Derechos provisionales</w:t>
      </w:r>
      <w:r>
        <w:rPr>
          <w:rFonts w:ascii="Cambria" w:hAnsi="Cambria" w:cs="Cambria" w:eastAsia="Cambria"/>
          <w:sz w:val="22"/>
        </w:rPr>
        <w:t xml:space="preserve">: no antes de </w:t>
      </w:r>
      <w:r>
        <w:rPr>
          <w:rFonts w:ascii="Cambria" w:hAnsi="Cambria" w:cs="Cambria" w:eastAsia="Cambria"/>
          <w:b/>
          <w:sz w:val="22"/>
        </w:rPr>
        <w:t>60 días</w:t>
      </w:r>
      <w:r>
        <w:rPr>
          <w:rFonts w:ascii="Cambria" w:hAnsi="Cambria" w:cs="Cambria" w:eastAsia="Cambria"/>
          <w:sz w:val="22"/>
        </w:rPr>
        <w:t xml:space="preserve">, normalmente antes de </w:t>
      </w:r>
      <w:r>
        <w:rPr>
          <w:rFonts w:ascii="Cambria" w:hAnsi="Cambria" w:cs="Cambria" w:eastAsia="Cambria"/>
          <w:b/>
          <w:sz w:val="22"/>
        </w:rPr>
        <w:t>7 meses</w:t>
      </w:r>
      <w:r>
        <w:rPr>
          <w:rFonts w:ascii="Cambria" w:hAnsi="Cambria" w:cs="Cambria" w:eastAsia="Cambria"/>
          <w:sz w:val="22"/>
        </w:rPr>
        <w:t xml:space="preserve"> (máximo 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Predivulgación de </w:t>
      </w:r>
      <w:r>
        <w:rPr>
          <w:rFonts w:ascii="Cambria" w:hAnsi="Cambria" w:cs="Cambria" w:eastAsia="Cambria"/>
          <w:b/>
          <w:sz w:val="22"/>
        </w:rPr>
        <w:t>4 semanas</w:t>
      </w:r>
      <w:r>
        <w:rPr>
          <w:rFonts w:ascii="Cambria" w:hAnsi="Cambria" w:cs="Cambria" w:eastAsia="Cambria"/>
          <w:sz w:val="22"/>
        </w:rPr>
        <w:t xml:space="preserve">, vigencia </w:t>
      </w:r>
      <w:r>
        <w:rPr>
          <w:rFonts w:ascii="Cambria" w:hAnsi="Cambria" w:cs="Cambria" w:eastAsia="Cambria"/>
          <w:b/>
          <w:sz w:val="22"/>
        </w:rPr>
        <w:t>6 meses</w:t>
      </w:r>
      <w:r>
        <w:rPr>
          <w:rFonts w:ascii="Cambria" w:hAnsi="Cambria" w:cs="Cambria" w:eastAsia="Cambria"/>
          <w:sz w:val="22"/>
        </w:rPr>
        <w:t>, garantía de los importadores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Derechos definitivos</w:t>
      </w:r>
      <w:r>
        <w:rPr>
          <w:rFonts w:ascii="Cambria" w:hAnsi="Cambria" w:cs="Cambria" w:eastAsia="Cambria"/>
          <w:sz w:val="22"/>
        </w:rPr>
        <w:t>: reglamento de ejecución de la Comisión, salvo dictamen desfavorable del comité por mayoría cualificada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Vigencia </w:t>
      </w:r>
      <w:r>
        <w:rPr>
          <w:rFonts w:ascii="Cambria" w:hAnsi="Cambria" w:cs="Cambria" w:eastAsia="Cambria"/>
          <w:b/>
          <w:sz w:val="22"/>
        </w:rPr>
        <w:t>5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 del derecho inferior</w:t>
      </w:r>
      <w:r>
        <w:rPr>
          <w:rFonts w:ascii="Cambria" w:hAnsi="Cambria" w:cs="Cambria" w:eastAsia="Cambria"/>
          <w:sz w:val="22"/>
        </w:rPr>
        <w:t>: no supera el margen de dumping y es menor si basta para eliminar el perjuicio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Desde 2018 no se aplica en ciertas condiciones con distorsiones en materias primas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Compromisos de precios</w:t>
      </w:r>
      <w:r>
        <w:rPr>
          <w:rFonts w:ascii="Cambria" w:hAnsi="Cambria" w:cs="Cambria" w:eastAsia="Cambria"/>
          <w:sz w:val="22"/>
        </w:rPr>
        <w:t xml:space="preserve"> como alternativa, o cierre sin medidas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Reconsideraciones y lucha contra la elusión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 expiración</w:t>
      </w:r>
      <w:r>
        <w:rPr>
          <w:rFonts w:ascii="Cambria" w:hAnsi="Cambria" w:cs="Cambria" w:eastAsia="Cambria"/>
          <w:sz w:val="22"/>
        </w:rPr>
        <w:t>: al término de los 5 años, si la supresión puede reproducir dumping y perjuicio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Provisional</w:t>
      </w:r>
      <w:r>
        <w:rPr>
          <w:rFonts w:ascii="Cambria" w:hAnsi="Cambria" w:cs="Cambria" w:eastAsia="Cambria"/>
          <w:sz w:val="22"/>
        </w:rPr>
        <w:t>: cambio duradero de circunstancias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 exportador</w:t>
      </w:r>
      <w:r>
        <w:rPr>
          <w:rFonts w:ascii="Cambria" w:hAnsi="Cambria" w:cs="Cambria" w:eastAsia="Cambria"/>
          <w:sz w:val="22"/>
        </w:rPr>
        <w:t>: no exportó en el periodo de investigación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 absorción</w:t>
      </w:r>
      <w:r>
        <w:rPr>
          <w:rFonts w:ascii="Cambria" w:hAnsi="Cambria" w:cs="Cambria" w:eastAsia="Cambria"/>
          <w:sz w:val="22"/>
        </w:rPr>
        <w:t>: el exportador absorbe el derecho sin subir precios de reventa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Antielusión</w:t>
      </w:r>
      <w:r>
        <w:rPr>
          <w:rFonts w:ascii="Cambria" w:hAnsi="Cambria" w:cs="Cambria" w:eastAsia="Cambria"/>
          <w:sz w:val="22"/>
        </w:rPr>
        <w:t>: paso por terceros países, montaje o ligeras modificaciones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Ampliación de medidas a los orígenes usados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Legislación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2016/1036</w:t>
      </w:r>
      <w:r>
        <w:rPr>
          <w:rFonts w:ascii="Cambria" w:hAnsi="Cambria" w:cs="Cambria" w:eastAsia="Cambria"/>
          <w:sz w:val="22"/>
        </w:rPr>
        <w:t xml:space="preserve">, modificado por </w:t>
      </w:r>
      <w:r>
        <w:rPr>
          <w:rFonts w:ascii="Cambria" w:hAnsi="Cambria" w:cs="Cambria" w:eastAsia="Cambria"/>
          <w:b/>
          <w:sz w:val="22"/>
        </w:rPr>
        <w:t>2017/2321</w:t>
      </w:r>
      <w:r>
        <w:rPr>
          <w:rFonts w:ascii="Cambria" w:hAnsi="Cambria" w:cs="Cambria" w:eastAsia="Cambria"/>
          <w:sz w:val="22"/>
        </w:rPr>
        <w:t xml:space="preserve"> (metodología) y </w:t>
      </w:r>
      <w:r>
        <w:rPr>
          <w:rFonts w:ascii="Cambria" w:hAnsi="Cambria" w:cs="Cambria" w:eastAsia="Cambria"/>
          <w:b/>
          <w:sz w:val="22"/>
        </w:rPr>
        <w:t>2018/825</w:t>
      </w:r>
      <w:r>
        <w:rPr>
          <w:rFonts w:ascii="Cambria" w:hAnsi="Cambria" w:cs="Cambria" w:eastAsia="Cambria"/>
          <w:sz w:val="22"/>
        </w:rPr>
        <w:t xml:space="preserve"> (modernización)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2015/477</w:t>
      </w:r>
      <w:r>
        <w:rPr>
          <w:rFonts w:ascii="Cambria" w:hAnsi="Cambria" w:cs="Cambria" w:eastAsia="Cambria"/>
          <w:sz w:val="22"/>
        </w:rPr>
        <w:t xml:space="preserve"> (efecto combinado) y </w:t>
      </w:r>
      <w:r>
        <w:rPr>
          <w:rFonts w:ascii="Cambria" w:hAnsi="Cambria" w:cs="Cambria" w:eastAsia="Cambria"/>
          <w:b/>
          <w:sz w:val="22"/>
        </w:rPr>
        <w:t>2015/476</w:t>
      </w:r>
      <w:r>
        <w:rPr>
          <w:rFonts w:ascii="Cambria" w:hAnsi="Cambria" w:cs="Cambria" w:eastAsia="Cambria"/>
          <w:sz w:val="22"/>
        </w:rPr>
        <w:t xml:space="preserve"> (informes del Órgano de Solución de Diferencias de la OMC)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Antidumping</w:t>
      </w:r>
      <w:r>
        <w:rPr>
          <w:rFonts w:ascii="Cambria" w:hAnsi="Cambria" w:cs="Cambria" w:eastAsia="Cambria"/>
          <w:sz w:val="22"/>
        </w:rPr>
        <w:t xml:space="preserve"> (art. VI GATT 1994)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LAS MEDIDAS ANTISUBVENCIÓN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Derechos compensatorios</w:t>
      </w:r>
      <w:r>
        <w:rPr>
          <w:rFonts w:ascii="Cambria" w:hAnsi="Cambria" w:cs="Cambria" w:eastAsia="Cambria"/>
          <w:sz w:val="22"/>
        </w:rPr>
        <w:t>: neutralizan subvenciones de poderes públicos de un tercer país a producción, exportación o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Subvención</w:t>
      </w:r>
      <w:r>
        <w:rPr>
          <w:rFonts w:ascii="Cambria" w:hAnsi="Cambria" w:cs="Cambria" w:eastAsia="Cambria"/>
          <w:sz w:val="22"/>
        </w:rPr>
        <w:t xml:space="preserve"> según el Acuerdo </w:t>
      </w:r>
      <w:r>
        <w:rPr>
          <w:rFonts w:ascii="Cambria" w:hAnsi="Cambria" w:cs="Cambria" w:eastAsia="Cambria"/>
          <w:b/>
          <w:sz w:val="22"/>
        </w:rPr>
        <w:t>SMC</w:t>
      </w:r>
      <w:r>
        <w:rPr>
          <w:rFonts w:ascii="Cambria" w:hAnsi="Cambria" w:cs="Cambria" w:eastAsia="Cambria"/>
          <w:sz w:val="22"/>
        </w:rPr>
        <w:t>, tres elementos: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Contribución financiera</w:t>
      </w:r>
      <w:r>
        <w:rPr>
          <w:rFonts w:ascii="Cambria" w:hAnsi="Cambria" w:cs="Cambria" w:eastAsia="Cambria"/>
          <w:sz w:val="22"/>
        </w:rPr>
        <w:t xml:space="preserve"> de poder público (o privado por encargo): transferencias, préstamos, garantías, renuncia a ingresos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Beneficio</w:t>
      </w:r>
      <w:r>
        <w:rPr>
          <w:rFonts w:ascii="Cambria" w:hAnsi="Cambria" w:cs="Cambria" w:eastAsia="Cambria"/>
          <w:sz w:val="22"/>
        </w:rPr>
        <w:t xml:space="preserve"> frente a condiciones de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Especificidad</w:t>
      </w:r>
      <w:r>
        <w:rPr>
          <w:rFonts w:ascii="Cambria" w:hAnsi="Cambria" w:cs="Cambria" w:eastAsia="Cambria"/>
          <w:sz w:val="22"/>
        </w:rPr>
        <w:t>: empresa, rama o grupo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Siempre específicas las </w:t>
      </w:r>
      <w:r>
        <w:rPr>
          <w:rFonts w:ascii="Cambria" w:hAnsi="Cambria" w:cs="Cambria" w:eastAsia="Cambria"/>
          <w:b/>
          <w:sz w:val="22"/>
        </w:rPr>
        <w:t>prohibidas</w:t>
      </w:r>
      <w:r>
        <w:rPr>
          <w:rFonts w:ascii="Cambria" w:hAnsi="Cambria" w:cs="Cambria" w:eastAsia="Cambria"/>
          <w:sz w:val="22"/>
        </w:rPr>
        <w:t>: supeditadas a exportación o a uso de productos 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Subvenciones transnacionales</w:t>
      </w:r>
      <w:r>
        <w:rPr>
          <w:rFonts w:ascii="Cambria" w:hAnsi="Cambria" w:cs="Cambria" w:eastAsia="Cambria"/>
          <w:sz w:val="22"/>
        </w:rPr>
        <w:t xml:space="preserve"> imputables al Estado exportador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Además: </w:t>
      </w:r>
      <w:r>
        <w:rPr>
          <w:rFonts w:ascii="Cambria" w:hAnsi="Cambria" w:cs="Cambria" w:eastAsia="Cambria"/>
          <w:b/>
          <w:sz w:val="22"/>
        </w:rPr>
        <w:t>perjuicio importante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causalidad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interés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Derecho según el </w:t>
      </w:r>
      <w:r>
        <w:rPr>
          <w:rFonts w:ascii="Cambria" w:hAnsi="Cambria" w:cs="Cambria" w:eastAsia="Cambria"/>
          <w:b/>
          <w:sz w:val="22"/>
        </w:rPr>
        <w:t>beneficio</w:t>
      </w:r>
      <w:r>
        <w:rPr>
          <w:rFonts w:ascii="Cambria" w:hAnsi="Cambria" w:cs="Cambria" w:eastAsia="Cambria"/>
          <w:sz w:val="22"/>
        </w:rPr>
        <w:t xml:space="preserve"> del receptor en el periodo de investigación, sin superar la subvención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Procedimiento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Paralelo al antidumping, con particularidades: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Denuncia con mismos requisitos, </w:t>
      </w:r>
      <w:r>
        <w:rPr>
          <w:rFonts w:ascii="Cambria" w:hAnsi="Cambria" w:cs="Cambria" w:eastAsia="Cambria"/>
          <w:b/>
          <w:sz w:val="22"/>
        </w:rPr>
        <w:t>45 días</w:t>
      </w:r>
      <w:r>
        <w:rPr>
          <w:rFonts w:ascii="Cambria" w:hAnsi="Cambria" w:cs="Cambria" w:eastAsia="Cambria"/>
          <w:sz w:val="22"/>
        </w:rPr>
        <w:t xml:space="preserve"> para abrir, </w:t>
      </w:r>
      <w:r>
        <w:rPr>
          <w:rFonts w:ascii="Cambria" w:hAnsi="Cambria" w:cs="Cambria" w:eastAsia="Cambria"/>
          <w:b/>
          <w:sz w:val="22"/>
        </w:rPr>
        <w:t>consultas</w:t>
      </w:r>
      <w:r>
        <w:rPr>
          <w:rFonts w:ascii="Cambria" w:hAnsi="Cambria" w:cs="Cambria" w:eastAsia="Cambria"/>
          <w:sz w:val="22"/>
        </w:rPr>
        <w:t xml:space="preserve"> previas con el país de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Investigación máxima </w:t>
      </w:r>
      <w:r>
        <w:rPr>
          <w:rFonts w:ascii="Cambria" w:hAnsi="Cambria" w:cs="Cambria" w:eastAsia="Cambria"/>
          <w:b/>
          <w:sz w:val="22"/>
        </w:rPr>
        <w:t>13 meses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Provisionales: no antes de </w:t>
      </w:r>
      <w:r>
        <w:rPr>
          <w:rFonts w:ascii="Cambria" w:hAnsi="Cambria" w:cs="Cambria" w:eastAsia="Cambria"/>
          <w:b/>
          <w:sz w:val="22"/>
        </w:rPr>
        <w:t>60 días</w:t>
      </w:r>
      <w:r>
        <w:rPr>
          <w:rFonts w:ascii="Cambria" w:hAnsi="Cambria" w:cs="Cambria" w:eastAsia="Cambria"/>
          <w:sz w:val="22"/>
        </w:rPr>
        <w:t xml:space="preserve"> ni después de </w:t>
      </w:r>
      <w:r>
        <w:rPr>
          <w:rFonts w:ascii="Cambria" w:hAnsi="Cambria" w:cs="Cambria" w:eastAsia="Cambria"/>
          <w:b/>
          <w:sz w:val="22"/>
        </w:rPr>
        <w:t>9 meses</w:t>
      </w:r>
      <w:r>
        <w:rPr>
          <w:rFonts w:ascii="Cambria" w:hAnsi="Cambria" w:cs="Cambria" w:eastAsia="Cambria"/>
          <w:sz w:val="22"/>
        </w:rPr>
        <w:t xml:space="preserve">, vigencia máxima </w:t>
      </w:r>
      <w:r>
        <w:rPr>
          <w:rFonts w:ascii="Cambria" w:hAnsi="Cambria" w:cs="Cambria" w:eastAsia="Cambria"/>
          <w:b/>
          <w:sz w:val="22"/>
        </w:rPr>
        <w:t>4 meses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Definitivos: </w:t>
      </w:r>
      <w:r>
        <w:rPr>
          <w:rFonts w:ascii="Cambria" w:hAnsi="Cambria" w:cs="Cambria" w:eastAsia="Cambria"/>
          <w:b/>
          <w:sz w:val="22"/>
        </w:rPr>
        <w:t>Comisión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5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Compromisos</w:t>
      </w:r>
      <w:r>
        <w:rPr>
          <w:rFonts w:ascii="Cambria" w:hAnsi="Cambria" w:cs="Cambria" w:eastAsia="Cambria"/>
          <w:sz w:val="22"/>
        </w:rPr>
        <w:t>: el país elimina o limita la subvención, o el exportador revisa precios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Reconsideraciones similares, más la </w:t>
      </w:r>
      <w:r>
        <w:rPr>
          <w:rFonts w:ascii="Cambria" w:hAnsi="Cambria" w:cs="Cambria" w:eastAsia="Cambria"/>
          <w:b/>
          <w:sz w:val="22"/>
        </w:rPr>
        <w:t>acelerada</w:t>
      </w:r>
      <w:r>
        <w:rPr>
          <w:rFonts w:ascii="Cambria" w:hAnsi="Cambria" w:cs="Cambria" w:eastAsia="Cambria"/>
          <w:sz w:val="22"/>
        </w:rPr>
        <w:t xml:space="preserve"> para no investigados individualmente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Caso clave: </w:t>
      </w:r>
      <w:r>
        <w:rPr>
          <w:rFonts w:ascii="Cambria" w:hAnsi="Cambria" w:cs="Cambria" w:eastAsia="Cambria"/>
          <w:b/>
          <w:sz w:val="22"/>
        </w:rPr>
        <w:t>vehículos eléctricos de batería</w:t>
      </w:r>
      <w:r>
        <w:rPr>
          <w:rFonts w:ascii="Cambria" w:hAnsi="Cambria" w:cs="Cambria" w:eastAsia="Cambria"/>
          <w:sz w:val="22"/>
        </w:rPr>
        <w:t xml:space="preserve"> de China, derechos definitivos de octubre 2024 del </w:t>
      </w:r>
      <w:r>
        <w:rPr>
          <w:rFonts w:ascii="Cambria" w:hAnsi="Cambria" w:cs="Cambria" w:eastAsia="Cambria"/>
          <w:b/>
          <w:sz w:val="22"/>
        </w:rPr>
        <w:t>7,8 % al 35,3 %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Reglamento (UE) 2024/2754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Legislación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2016/1037</w:t>
      </w:r>
      <w:r>
        <w:rPr>
          <w:rFonts w:ascii="Cambria" w:hAnsi="Cambria" w:cs="Cambria" w:eastAsia="Cambria"/>
          <w:sz w:val="22"/>
        </w:rPr>
        <w:t xml:space="preserve">, modificado por </w:t>
      </w:r>
      <w:r>
        <w:rPr>
          <w:rFonts w:ascii="Cambria" w:hAnsi="Cambria" w:cs="Cambria" w:eastAsia="Cambria"/>
          <w:b/>
          <w:sz w:val="22"/>
        </w:rPr>
        <w:t>2018/825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Reglamentos (UE) 2015/477 y 2015/476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SMC</w:t>
      </w:r>
      <w:r>
        <w:rPr>
          <w:rFonts w:ascii="Cambria" w:hAnsi="Cambria" w:cs="Cambria" w:eastAsia="Cambria"/>
          <w:sz w:val="22"/>
        </w:rPr>
        <w:t xml:space="preserve"> de la OMC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EL REGLAMENTO SOBRE OBSTÁCULOS AL COMERCIO Y OTROS INSTRUMENTOS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El Reglamento sobre Obstáculos al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2015/1843 (ROC)</w:t>
      </w:r>
      <w:r>
        <w:rPr>
          <w:rFonts w:ascii="Cambria" w:hAnsi="Cambria" w:cs="Cambria" w:eastAsia="Cambria"/>
          <w:sz w:val="22"/>
        </w:rPr>
        <w:t>: la industria, las empresas y los Estados miembros piden actuar frente a obstáculos de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Obstáculo</w:t>
      </w:r>
      <w:r>
        <w:rPr>
          <w:rFonts w:ascii="Cambria" w:hAnsi="Cambria" w:cs="Cambria" w:eastAsia="Cambria"/>
          <w:sz w:val="22"/>
        </w:rPr>
        <w:t>: práctica de un tercer país con derecho de acción reconocido por normas de la OMC o acuerdos de la Unión (ej. aranceles superiores a los consolidados)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tipos de efectos: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Perjuicio en el mercado de la Unión</w:t>
      </w:r>
      <w:r>
        <w:rPr>
          <w:rFonts w:ascii="Cambria" w:hAnsi="Cambria" w:cs="Cambria" w:eastAsia="Cambria"/>
          <w:sz w:val="22"/>
        </w:rPr>
        <w:t>: denuncia de la industria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Efectos adversos en terceros mercados</w:t>
      </w:r>
      <w:r>
        <w:rPr>
          <w:rFonts w:ascii="Cambria" w:hAnsi="Cambria" w:cs="Cambria" w:eastAsia="Cambria"/>
          <w:sz w:val="22"/>
        </w:rPr>
        <w:t xml:space="preserve">: denuncia de una </w:t>
      </w:r>
      <w:r>
        <w:rPr>
          <w:rFonts w:ascii="Cambria" w:hAnsi="Cambria" w:cs="Cambria" w:eastAsia="Cambria"/>
          <w:b/>
          <w:sz w:val="22"/>
        </w:rPr>
        <w:t>empresa</w:t>
      </w:r>
      <w:r>
        <w:rPr>
          <w:rFonts w:ascii="Cambria" w:hAnsi="Cambria" w:cs="Cambria" w:eastAsia="Cambria"/>
          <w:sz w:val="22"/>
        </w:rPr>
        <w:t xml:space="preserve"> sin porcentaje de producción (diferencia principal con antidumping y antisubvención)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También los </w:t>
      </w:r>
      <w:r>
        <w:rPr>
          <w:rFonts w:ascii="Cambria" w:hAnsi="Cambria" w:cs="Cambria" w:eastAsia="Cambria"/>
          <w:b/>
          <w:sz w:val="22"/>
        </w:rPr>
        <w:t>Estados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Procedimiento: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Denuncia</w:t>
      </w:r>
      <w:r>
        <w:rPr>
          <w:rFonts w:ascii="Cambria" w:hAnsi="Cambria" w:cs="Cambria" w:eastAsia="Cambria"/>
          <w:sz w:val="22"/>
        </w:rPr>
        <w:t xml:space="preserve"> con pruebas ante la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Admisibilidad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45 días</w:t>
      </w:r>
      <w:r>
        <w:rPr>
          <w:rFonts w:ascii="Cambria" w:hAnsi="Cambria" w:cs="Cambria" w:eastAsia="Cambria"/>
          <w:sz w:val="22"/>
        </w:rPr>
        <w:t>, previa consulta al comité de Estados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Investigación</w:t>
      </w:r>
      <w:r>
        <w:rPr>
          <w:rFonts w:ascii="Cambria" w:hAnsi="Cambria" w:cs="Cambria" w:eastAsia="Cambria"/>
          <w:sz w:val="22"/>
        </w:rPr>
        <w:t xml:space="preserve">: DOUE, </w:t>
      </w:r>
      <w:r>
        <w:rPr>
          <w:rFonts w:ascii="Cambria" w:hAnsi="Cambria" w:cs="Cambria" w:eastAsia="Cambria"/>
          <w:b/>
          <w:sz w:val="22"/>
        </w:rPr>
        <w:t>5 meses</w:t>
      </w:r>
      <w:r>
        <w:rPr>
          <w:rFonts w:ascii="Cambria" w:hAnsi="Cambria" w:cs="Cambria" w:eastAsia="Cambria"/>
          <w:sz w:val="22"/>
        </w:rPr>
        <w:t xml:space="preserve"> (hasta </w:t>
      </w:r>
      <w:r>
        <w:rPr>
          <w:rFonts w:ascii="Cambria" w:hAnsi="Cambria" w:cs="Cambria" w:eastAsia="Cambria"/>
          <w:b/>
          <w:sz w:val="22"/>
        </w:rPr>
        <w:t>7</w:t>
      </w:r>
      <w:r>
        <w:rPr>
          <w:rFonts w:ascii="Cambria" w:hAnsi="Cambria" w:cs="Cambria" w:eastAsia="Cambria"/>
          <w:sz w:val="22"/>
        </w:rPr>
        <w:t xml:space="preserve"> si es compleja), consultas con el tercer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Solución</w:t>
      </w:r>
      <w:r>
        <w:rPr>
          <w:rFonts w:ascii="Cambria" w:hAnsi="Cambria" w:cs="Cambria" w:eastAsia="Cambria"/>
          <w:sz w:val="22"/>
        </w:rPr>
        <w:t xml:space="preserve">: si no hay acuerdo amistoso, solución de diferencias de la </w:t>
      </w:r>
      <w:r>
        <w:rPr>
          <w:rFonts w:ascii="Cambria" w:hAnsi="Cambria" w:cs="Cambria" w:eastAsia="Cambria"/>
          <w:b/>
          <w:sz w:val="22"/>
        </w:rPr>
        <w:t>OMC</w:t>
      </w:r>
      <w:r>
        <w:rPr>
          <w:rFonts w:ascii="Cambria" w:hAnsi="Cambria" w:cs="Cambria" w:eastAsia="Cambria"/>
          <w:sz w:val="22"/>
        </w:rPr>
        <w:t xml:space="preserve"> o del acuerdo bilateral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Medidas</w:t>
      </w:r>
      <w:r>
        <w:rPr>
          <w:rFonts w:ascii="Cambria" w:hAnsi="Cambria" w:cs="Cambria" w:eastAsia="Cambria"/>
          <w:sz w:val="22"/>
        </w:rPr>
        <w:t>: suspensión de concesiones, aumento de derechos o restricciones cuantitativas (</w:t>
      </w:r>
      <w:r>
        <w:rPr>
          <w:rFonts w:ascii="Cambria" w:hAnsi="Cambria" w:cs="Cambria" w:eastAsia="Cambria"/>
          <w:b/>
          <w:sz w:val="22"/>
        </w:rPr>
        <w:t>art. 207 TFUE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(UE) 654/2014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Poco usado, pero vía formal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Punto Único de Entrada</w:t>
      </w:r>
      <w:r>
        <w:rPr>
          <w:rFonts w:ascii="Cambria" w:hAnsi="Cambria" w:cs="Cambria" w:eastAsia="Cambria"/>
          <w:sz w:val="22"/>
        </w:rPr>
        <w:t xml:space="preserve"> (2020), gestionado por el Responsable Principal de la Aplicación de la Política Comercial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Otros instrumentos autónomos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 Observancia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(UE) 654/2014</w:t>
      </w:r>
      <w:r>
        <w:rPr>
          <w:rFonts w:ascii="Cambria" w:hAnsi="Cambria" w:cs="Cambria" w:eastAsia="Cambria"/>
          <w:sz w:val="22"/>
        </w:rPr>
        <w:t xml:space="preserve">, reformado por </w:t>
      </w:r>
      <w:r>
        <w:rPr>
          <w:rFonts w:ascii="Cambria" w:hAnsi="Cambria" w:cs="Cambria" w:eastAsia="Cambria"/>
          <w:b/>
          <w:sz w:val="22"/>
        </w:rPr>
        <w:t>2021/167</w:t>
      </w:r>
      <w:r>
        <w:rPr>
          <w:rFonts w:ascii="Cambria" w:hAnsi="Cambria" w:cs="Cambria" w:eastAsia="Cambria"/>
          <w:sz w:val="22"/>
        </w:rPr>
        <w:t>: contramedidas si se bloquea la solución de diferencias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Instrumento Anticoerción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(UE) 2023/2675</w:t>
      </w:r>
      <w:r>
        <w:rPr>
          <w:rFonts w:ascii="Cambria" w:hAnsi="Cambria" w:cs="Cambria" w:eastAsia="Cambria"/>
          <w:sz w:val="22"/>
        </w:rPr>
        <w:t>: presiones económicas de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Instrumento de Contratación Pública Internacional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(UE) 2022/1031</w:t>
      </w:r>
      <w:r>
        <w:rPr>
          <w:rFonts w:ascii="Cambria" w:hAnsi="Cambria" w:cs="Cambria" w:eastAsia="Cambria"/>
          <w:sz w:val="22"/>
        </w:rPr>
        <w:t>: primera aplicación en junio 2025 a productos sanitarios de China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sobre subvenciones extranjeras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(UE) 2022/2560</w:t>
      </w:r>
      <w:r>
        <w:rPr>
          <w:rFonts w:ascii="Cambria" w:hAnsi="Cambria" w:cs="Cambria" w:eastAsia="Cambria"/>
          <w:sz w:val="22"/>
        </w:rPr>
        <w:t>: subvenciones de terceros que distorsionan el mercado interior (concentraciones y contratación pública)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Defensa comercial más importante que nunca: exceso de capacidad (China) y </w:t>
      </w:r>
      <w:r>
        <w:rPr>
          <w:rFonts w:ascii="Cambria" w:hAnsi="Cambria" w:cs="Cambria" w:eastAsia="Cambria"/>
          <w:b/>
          <w:sz w:val="22"/>
        </w:rPr>
        <w:t>desvío de comercio</w:t>
      </w:r>
      <w:r>
        <w:rPr>
          <w:rFonts w:ascii="Cambria" w:hAnsi="Cambria" w:cs="Cambria" w:eastAsia="Cambria"/>
          <w:sz w:val="22"/>
        </w:rPr>
        <w:t xml:space="preserve"> por aranceles de otros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Récord de investigaciones, </w:t>
      </w:r>
      <w:r>
        <w:rPr>
          <w:rFonts w:ascii="Cambria" w:hAnsi="Cambria" w:cs="Cambria" w:eastAsia="Cambria"/>
          <w:b/>
          <w:sz w:val="22"/>
        </w:rPr>
        <w:t>registro sistemático</w:t>
      </w:r>
      <w:r>
        <w:rPr>
          <w:rFonts w:ascii="Cambria" w:hAnsi="Cambria" w:cs="Cambria" w:eastAsia="Cambria"/>
          <w:sz w:val="22"/>
        </w:rPr>
        <w:t xml:space="preserve">, metodología de </w:t>
      </w:r>
      <w:r>
        <w:rPr>
          <w:rFonts w:ascii="Cambria" w:hAnsi="Cambria" w:cs="Cambria" w:eastAsia="Cambria"/>
          <w:b/>
          <w:sz w:val="22"/>
        </w:rPr>
        <w:t>distorsiones significativas</w:t>
      </w:r>
      <w:r>
        <w:rPr>
          <w:rFonts w:ascii="Cambria" w:hAnsi="Cambria" w:cs="Cambria" w:eastAsia="Cambria"/>
          <w:sz w:val="22"/>
        </w:rPr>
        <w:t xml:space="preserve">, lucha contra la </w:t>
      </w:r>
      <w:r>
        <w:rPr>
          <w:rFonts w:ascii="Cambria" w:hAnsi="Cambria" w:cs="Cambria" w:eastAsia="Cambria"/>
          <w:b/>
          <w:sz w:val="22"/>
        </w:rPr>
        <w:t>elusión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Reacciones de terceros países, tras los vehículos eléctricos China abrió investigaciones: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Brandy</w:t>
      </w:r>
      <w:r>
        <w:rPr>
          <w:rFonts w:ascii="Cambria" w:hAnsi="Cambria" w:cs="Cambria" w:eastAsia="Cambria"/>
          <w:sz w:val="22"/>
        </w:rPr>
        <w:t xml:space="preserve">: antidumping en julio 2025, compromisos de precios de </w:t>
      </w:r>
      <w:r>
        <w:rPr>
          <w:rFonts w:ascii="Cambria" w:hAnsi="Cambria" w:cs="Cambria" w:eastAsia="Cambria"/>
          <w:b/>
          <w:sz w:val="22"/>
        </w:rPr>
        <w:t>34</w:t>
      </w:r>
      <w:r>
        <w:rPr>
          <w:rFonts w:ascii="Cambria" w:hAnsi="Cambria" w:cs="Cambria" w:eastAsia="Cambria"/>
          <w:sz w:val="22"/>
        </w:rPr>
        <w:t xml:space="preserve">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Carne de porcino</w:t>
      </w:r>
      <w:r>
        <w:rPr>
          <w:rFonts w:ascii="Cambria" w:hAnsi="Cambria" w:cs="Cambria" w:eastAsia="Cambria"/>
          <w:sz w:val="22"/>
        </w:rPr>
        <w:t xml:space="preserve">: derechos definitivos en diciembre 2025 del </w:t>
      </w:r>
      <w:r>
        <w:rPr>
          <w:rFonts w:ascii="Cambria" w:hAnsi="Cambria" w:cs="Cambria" w:eastAsia="Cambria"/>
          <w:b/>
          <w:sz w:val="22"/>
        </w:rPr>
        <w:t>4,9 % al 19,8 %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9,8 %</w:t>
      </w:r>
      <w:r>
        <w:rPr>
          <w:rFonts w:ascii="Cambria" w:hAnsi="Cambria" w:cs="Cambria" w:eastAsia="Cambria"/>
          <w:sz w:val="22"/>
        </w:rPr>
        <w:t xml:space="preserve"> para la mayoría de empresas españolas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Medidas sobre </w:t>
      </w:r>
      <w:r>
        <w:rPr>
          <w:rFonts w:ascii="Cambria" w:hAnsi="Cambria" w:cs="Cambria" w:eastAsia="Cambria"/>
          <w:b/>
          <w:sz w:val="22"/>
        </w:rPr>
        <w:t>lácteos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Reto: equilibrar defensa eficaz de la industria con un sistema multilateral abierto y basado en normas, ante la crisis de la solución de diferencias de la </w:t>
      </w:r>
      <w:r>
        <w:rPr>
          <w:rFonts w:ascii="Cambria" w:hAnsi="Cambria" w:cs="Cambria" w:eastAsia="Cambria"/>
          <w:b/>
          <w:sz w:val="22"/>
        </w:rPr>
        <w:t>OMC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25 – Instrumentos de defensa comercial: salvaguardia, antidumping, antisubvención.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25 – Instrumentos de defensa comercial: salvaguardia, antidumping, antisubvención.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