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Carta de las Naciones Unidas</w:t>
      </w:r>
      <w:r>
        <w:rPr>
          <w:rFonts w:ascii="Cambria" w:hAnsi="Cambria" w:cs="Cambria" w:eastAsia="Cambria"/>
          <w:sz w:val="22"/>
        </w:rPr>
        <w:t xml:space="preserve">: firmada el </w:t>
      </w:r>
      <w:r>
        <w:rPr>
          <w:rFonts w:ascii="Cambria" w:hAnsi="Cambria" w:cs="Cambria" w:eastAsia="Cambria"/>
          <w:b/>
          <w:sz w:val="22"/>
        </w:rPr>
        <w:t>26 de junio de 1945</w:t>
      </w:r>
      <w:r>
        <w:rPr>
          <w:rFonts w:ascii="Cambria" w:hAnsi="Cambria" w:cs="Cambria" w:eastAsia="Cambria"/>
          <w:sz w:val="22"/>
        </w:rPr>
        <w:t xml:space="preserve"> en San Francisco, </w:t>
      </w:r>
      <w:r>
        <w:rPr>
          <w:rFonts w:ascii="Cambria" w:hAnsi="Cambria" w:cs="Cambria" w:eastAsia="Cambria"/>
          <w:b/>
          <w:sz w:val="22"/>
        </w:rPr>
        <w:t>51 miembros fundadores</w:t>
      </w:r>
      <w:r>
        <w:rPr>
          <w:rFonts w:ascii="Cambria" w:hAnsi="Cambria" w:cs="Cambria" w:eastAsia="Cambria"/>
          <w:sz w:val="22"/>
        </w:rPr>
        <w:t xml:space="preserve">, en vigor el </w:t>
      </w:r>
      <w:r>
        <w:rPr>
          <w:rFonts w:ascii="Cambria" w:hAnsi="Cambria" w:cs="Cambria" w:eastAsia="Cambria"/>
          <w:b/>
          <w:sz w:val="22"/>
        </w:rPr>
        <w:t>24 de octubre de 1945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Sede en </w:t>
      </w:r>
      <w:r>
        <w:rPr>
          <w:rFonts w:ascii="Cambria" w:hAnsi="Cambria" w:cs="Cambria" w:eastAsia="Cambria"/>
          <w:b/>
          <w:sz w:val="22"/>
        </w:rPr>
        <w:t>Nueva York</w:t>
      </w:r>
      <w:r>
        <w:rPr>
          <w:rFonts w:ascii="Cambria" w:hAnsi="Cambria" w:cs="Cambria" w:eastAsia="Cambria"/>
          <w:sz w:val="22"/>
        </w:rPr>
        <w:t xml:space="preserve">. </w:t>
      </w:r>
      <w:r>
        <w:rPr>
          <w:rFonts w:ascii="Cambria" w:hAnsi="Cambria" w:cs="Cambria" w:eastAsia="Cambria"/>
          <w:b/>
          <w:sz w:val="22"/>
        </w:rPr>
        <w:t>Estatuto de la CIJ</w:t>
      </w:r>
      <w:r>
        <w:rPr>
          <w:rFonts w:ascii="Cambria" w:hAnsi="Cambria" w:cs="Cambria" w:eastAsia="Cambria"/>
          <w:sz w:val="22"/>
        </w:rPr>
        <w:t xml:space="preserve"> parte de la Carta (art. 92)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Antecedente: </w:t>
      </w:r>
      <w:r>
        <w:rPr>
          <w:rFonts w:ascii="Cambria" w:hAnsi="Cambria" w:cs="Cambria" w:eastAsia="Cambria"/>
          <w:b/>
          <w:sz w:val="22"/>
        </w:rPr>
        <w:t>Sociedad de Naciones</w:t>
      </w:r>
      <w:r>
        <w:rPr>
          <w:rFonts w:ascii="Cambria" w:hAnsi="Cambria" w:cs="Cambria" w:eastAsia="Cambria"/>
          <w:sz w:val="22"/>
        </w:rPr>
        <w:t xml:space="preserve"> (1919), disuelta en 1946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Declaración Universal de Derechos Humanos</w:t>
      </w:r>
      <w:r>
        <w:rPr>
          <w:rFonts w:ascii="Cambria" w:hAnsi="Cambria" w:cs="Cambria" w:eastAsia="Cambria"/>
          <w:sz w:val="22"/>
        </w:rPr>
        <w:t xml:space="preserve"> (1948): no es tratado constitutivo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Carácter único: </w:t>
      </w:r>
      <w:r>
        <w:rPr>
          <w:rFonts w:ascii="Cambria" w:hAnsi="Cambria" w:cs="Cambria" w:eastAsia="Cambria"/>
          <w:b/>
          <w:sz w:val="22"/>
        </w:rPr>
        <w:t>intergubernamental, universal (193 Estados) y general en fines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Sin gobierno mundial, ejército ni impuestos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LAS NACIONES UNIDAS: PROPÓSITOS, PRINCIPIOS Y FUNCIONAMIENTO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Propósitos y principios de la Carta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Cuatro propósitos (art. 1)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Paz y seguridad</w:t>
      </w:r>
      <w:r>
        <w:rPr>
          <w:rFonts w:ascii="Cambria" w:hAnsi="Cambria" w:cs="Cambria" w:eastAsia="Cambria"/>
          <w:sz w:val="22"/>
        </w:rPr>
        <w:t xml:space="preserve"> internacionales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Relaciones de amistad (igualdad de derechos y libre determinación)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Cooperación</w:t>
      </w:r>
      <w:r>
        <w:rPr>
          <w:rFonts w:ascii="Cambria" w:hAnsi="Cambria" w:cs="Cambria" w:eastAsia="Cambria"/>
          <w:sz w:val="22"/>
        </w:rPr>
        <w:t xml:space="preserve"> económica, social, cultural y humanitaria, y derechos humanos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Centro armonizador de esfuerzos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Siete principios (art. 2)</w:t>
      </w:r>
      <w:r>
        <w:rPr>
          <w:rFonts w:ascii="Cambria" w:hAnsi="Cambria" w:cs="Cambria" w:eastAsia="Cambria"/>
          <w:sz w:val="22"/>
        </w:rPr>
        <w:t xml:space="preserve">: igualdad soberana, buena fe, arreglo pacífico, prohibición de la fuerza, asistencia a la Organización, respeto por no miembros, no intervención salvo </w:t>
      </w:r>
      <w:r>
        <w:rPr>
          <w:rFonts w:ascii="Cambria" w:hAnsi="Cambria" w:cs="Cambria" w:eastAsia="Cambria"/>
          <w:b/>
          <w:sz w:val="22"/>
        </w:rPr>
        <w:t>Capítulo VII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Capítulo IX, art. 55</w:t>
      </w:r>
      <w:r>
        <w:rPr>
          <w:rFonts w:ascii="Cambria" w:hAnsi="Cambria" w:cs="Cambria" w:eastAsia="Cambria"/>
          <w:sz w:val="22"/>
        </w:rPr>
        <w:t>: progreso y desarrollo económico y social. Fundamento de los organismos del tema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Miembros, idiomas y financiación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Admisión</w:t>
      </w:r>
      <w:r>
        <w:rPr>
          <w:rFonts w:ascii="Cambria" w:hAnsi="Cambria" w:cs="Cambria" w:eastAsia="Cambria"/>
          <w:sz w:val="22"/>
        </w:rPr>
        <w:t xml:space="preserve"> (art. 4): Asamblea por </w:t>
      </w:r>
      <w:r>
        <w:rPr>
          <w:rFonts w:ascii="Cambria" w:hAnsi="Cambria" w:cs="Cambria" w:eastAsia="Cambria"/>
          <w:b/>
          <w:sz w:val="22"/>
        </w:rPr>
        <w:t>dos tercios</w:t>
      </w:r>
      <w:r>
        <w:rPr>
          <w:rFonts w:ascii="Cambria" w:hAnsi="Cambria" w:cs="Cambria" w:eastAsia="Cambria"/>
          <w:sz w:val="22"/>
        </w:rPr>
        <w:t>, previa recomendación del Consejo de Seguridad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Observadores: Santa Sede y Palestina. </w:t>
      </w:r>
      <w:r>
        <w:rPr>
          <w:rFonts w:ascii="Cambria" w:hAnsi="Cambria" w:cs="Cambria" w:eastAsia="Cambria"/>
          <w:b/>
          <w:sz w:val="22"/>
        </w:rPr>
        <w:t>España</w:t>
      </w:r>
      <w:r>
        <w:rPr>
          <w:rFonts w:ascii="Cambria" w:hAnsi="Cambria" w:cs="Cambria" w:eastAsia="Cambria"/>
          <w:sz w:val="22"/>
        </w:rPr>
        <w:t xml:space="preserve"> ingresó el </w:t>
      </w:r>
      <w:r>
        <w:rPr>
          <w:rFonts w:ascii="Cambria" w:hAnsi="Cambria" w:cs="Cambria" w:eastAsia="Cambria"/>
          <w:b/>
          <w:sz w:val="22"/>
        </w:rPr>
        <w:t>14 de diciembre de 1955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Idiomas oficiales: </w:t>
      </w:r>
      <w:r>
        <w:rPr>
          <w:rFonts w:ascii="Cambria" w:hAnsi="Cambria" w:cs="Cambria" w:eastAsia="Cambria"/>
          <w:b/>
          <w:sz w:val="22"/>
        </w:rPr>
        <w:t>seis</w:t>
      </w:r>
      <w:r>
        <w:rPr>
          <w:rFonts w:ascii="Cambria" w:hAnsi="Cambria" w:cs="Cambria" w:eastAsia="Cambria"/>
          <w:sz w:val="22"/>
        </w:rPr>
        <w:t xml:space="preserve"> (árabe desde 1973). De trabajo de la Secretaría: inglés y francés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Financiación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Cuotas</w:t>
      </w:r>
      <w:r>
        <w:rPr>
          <w:rFonts w:ascii="Cambria" w:hAnsi="Cambria" w:cs="Cambria" w:eastAsia="Cambria"/>
          <w:sz w:val="22"/>
        </w:rPr>
        <w:t xml:space="preserve"> según capacidad de pago, máximo </w:t>
      </w:r>
      <w:r>
        <w:rPr>
          <w:rFonts w:ascii="Cambria" w:hAnsi="Cambria" w:cs="Cambria" w:eastAsia="Cambria"/>
          <w:b/>
          <w:sz w:val="22"/>
        </w:rPr>
        <w:t>22 %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Contribuciones voluntarias</w:t>
      </w:r>
      <w:r>
        <w:rPr>
          <w:rFonts w:ascii="Cambria" w:hAnsi="Cambria" w:cs="Cambria" w:eastAsia="Cambria"/>
          <w:sz w:val="22"/>
        </w:rPr>
        <w:t xml:space="preserve"> para fondos y programas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Presupuesto </w:t>
      </w:r>
      <w:r>
        <w:rPr>
          <w:rFonts w:ascii="Cambria" w:hAnsi="Cambria" w:cs="Cambria" w:eastAsia="Cambria"/>
          <w:b/>
          <w:sz w:val="22"/>
        </w:rPr>
        <w:t>anual desde 2020</w:t>
      </w:r>
      <w:r>
        <w:rPr>
          <w:rFonts w:ascii="Cambria" w:hAnsi="Cambria" w:cs="Cambria" w:eastAsia="Cambria"/>
          <w:sz w:val="22"/>
        </w:rPr>
        <w:t>. Mantenimiento de la paz, separado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Presupuesto 2026</w:t>
      </w:r>
      <w:r>
        <w:rPr>
          <w:rFonts w:ascii="Cambria" w:hAnsi="Cambria" w:cs="Cambria" w:eastAsia="Cambria"/>
          <w:sz w:val="22"/>
        </w:rPr>
        <w:t xml:space="preserve">: unos </w:t>
      </w:r>
      <w:r>
        <w:rPr>
          <w:rFonts w:ascii="Cambria" w:hAnsi="Cambria" w:cs="Cambria" w:eastAsia="Cambria"/>
          <w:b/>
          <w:sz w:val="22"/>
        </w:rPr>
        <w:t>3.450 millones de dólares</w:t>
      </w:r>
      <w:r>
        <w:rPr>
          <w:rFonts w:ascii="Cambria" w:hAnsi="Cambria" w:cs="Cambria" w:eastAsia="Cambria"/>
          <w:sz w:val="22"/>
        </w:rPr>
        <w:t>, supresión de unos 2.900 puestos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Iniciativa ONU80</w:t>
      </w:r>
      <w:r>
        <w:rPr>
          <w:rFonts w:ascii="Cambria" w:hAnsi="Cambria" w:cs="Cambria" w:eastAsia="Cambria"/>
          <w:sz w:val="22"/>
        </w:rPr>
        <w:t xml:space="preserve"> (marzo de 2025): eficiencia ante la crisis de liquidez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De los Objetivos de Desarrollo del Milenio a la Agenda 2030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ODM</w:t>
      </w:r>
      <w:r>
        <w:rPr>
          <w:rFonts w:ascii="Cambria" w:hAnsi="Cambria" w:cs="Cambria" w:eastAsia="Cambria"/>
          <w:sz w:val="22"/>
        </w:rPr>
        <w:t>: ocho objetivos, Cumbre del Milenio (2000), horizonte 2015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Agenda 2030</w:t>
      </w:r>
      <w:r>
        <w:rPr>
          <w:rFonts w:ascii="Cambria" w:hAnsi="Cambria" w:cs="Cambria" w:eastAsia="Cambria"/>
          <w:sz w:val="22"/>
        </w:rPr>
        <w:t xml:space="preserve"> (25 de septiembre de 2015): </w:t>
      </w:r>
      <w:r>
        <w:rPr>
          <w:rFonts w:ascii="Cambria" w:hAnsi="Cambria" w:cs="Cambria" w:eastAsia="Cambria"/>
          <w:b/>
          <w:sz w:val="22"/>
        </w:rPr>
        <w:t>17 ODS y 169 metas</w:t>
      </w:r>
      <w:r>
        <w:rPr>
          <w:rFonts w:ascii="Cambria" w:hAnsi="Cambria" w:cs="Cambria" w:eastAsia="Cambria"/>
          <w:sz w:val="22"/>
        </w:rPr>
        <w:t>, integrados, económicos, sociales y ambientales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Universales</w:t>
      </w:r>
      <w:r>
        <w:rPr>
          <w:rFonts w:ascii="Cambria" w:hAnsi="Cambria" w:cs="Cambria" w:eastAsia="Cambria"/>
          <w:sz w:val="22"/>
        </w:rPr>
        <w:t>: también para países desarrollados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Solo una parte minoritaria de metas avanza al ritmo necesario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Pacto para el Futuro</w:t>
      </w:r>
      <w:r>
        <w:rPr>
          <w:rFonts w:ascii="Cambria" w:hAnsi="Cambria" w:cs="Cambria" w:eastAsia="Cambria"/>
          <w:sz w:val="22"/>
        </w:rPr>
        <w:t xml:space="preserve"> (septiembre de 2024) y </w:t>
      </w:r>
      <w:r>
        <w:rPr>
          <w:rFonts w:ascii="Cambria" w:hAnsi="Cambria" w:cs="Cambria" w:eastAsia="Cambria"/>
          <w:b/>
          <w:sz w:val="22"/>
        </w:rPr>
        <w:t>Compromiso de Sevilla</w:t>
      </w:r>
      <w:r>
        <w:rPr>
          <w:rFonts w:ascii="Cambria" w:hAnsi="Cambria" w:cs="Cambria" w:eastAsia="Cambria"/>
          <w:sz w:val="22"/>
        </w:rPr>
        <w:t xml:space="preserve"> (30 de junio a 3 de julio de 2025): recursos, deuda, arquitectura financiera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ÓRGANOS PRINCIPALES DE FUNCIONAMIENTO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Seis órganos</w:t>
      </w:r>
      <w:r>
        <w:rPr>
          <w:rFonts w:ascii="Cambria" w:hAnsi="Cambria" w:cs="Cambria" w:eastAsia="Cambria"/>
          <w:sz w:val="22"/>
        </w:rPr>
        <w:t xml:space="preserve"> (art. 7), cinco en Nueva York y la </w:t>
      </w:r>
      <w:r>
        <w:rPr>
          <w:rFonts w:ascii="Cambria" w:hAnsi="Cambria" w:cs="Cambria" w:eastAsia="Cambria"/>
          <w:b/>
          <w:sz w:val="22"/>
        </w:rPr>
        <w:t>CIJ en La Haya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Asamblea: 193 votos, recomendaciones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Consejo de Seguridad: 15 miembros, decisiones </w:t>
      </w:r>
      <w:r>
        <w:rPr>
          <w:rFonts w:ascii="Cambria" w:hAnsi="Cambria" w:cs="Cambria" w:eastAsia="Cambria"/>
          <w:b/>
          <w:sz w:val="22"/>
        </w:rPr>
        <w:t>obligatorias</w:t>
      </w:r>
      <w:r>
        <w:rPr>
          <w:rFonts w:ascii="Cambria" w:hAnsi="Cambria" w:cs="Cambria" w:eastAsia="Cambria"/>
          <w:sz w:val="22"/>
        </w:rPr>
        <w:t xml:space="preserve"> (art. 25)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ECOSOC: 54 miembros, coordinación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CIJ: 15 magistrados, sentencias obligatorias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Administración Fiduciaria: inactivo desde 1994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Secretaría: ejecución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La Asamblea General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Órgano </w:t>
      </w:r>
      <w:r>
        <w:rPr>
          <w:rFonts w:ascii="Cambria" w:hAnsi="Cambria" w:cs="Cambria" w:eastAsia="Cambria"/>
          <w:b/>
          <w:sz w:val="22"/>
        </w:rPr>
        <w:t>deliberativo, normativo y representativo</w:t>
      </w:r>
      <w:r>
        <w:rPr>
          <w:rFonts w:ascii="Cambria" w:hAnsi="Cambria" w:cs="Cambria" w:eastAsia="Cambria"/>
          <w:sz w:val="22"/>
        </w:rPr>
        <w:t>, un voto por Estado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 recomienda sobre controversia que trate el Consejo salvo petición (art. 12)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Período desde septiembre. Elige Presidente, </w:t>
      </w:r>
      <w:r>
        <w:rPr>
          <w:rFonts w:ascii="Cambria" w:hAnsi="Cambria" w:cs="Cambria" w:eastAsia="Cambria"/>
          <w:b/>
          <w:sz w:val="22"/>
        </w:rPr>
        <w:t>21 Vicepresidentes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seis Comisiones Principales</w:t>
      </w:r>
      <w:r>
        <w:rPr>
          <w:rFonts w:ascii="Cambria" w:hAnsi="Cambria" w:cs="Cambria" w:eastAsia="Cambria"/>
          <w:sz w:val="22"/>
        </w:rPr>
        <w:t xml:space="preserve">. Presidencia rotatoria entre </w:t>
      </w:r>
      <w:r>
        <w:rPr>
          <w:rFonts w:ascii="Cambria" w:hAnsi="Cambria" w:cs="Cambria" w:eastAsia="Cambria"/>
          <w:b/>
          <w:sz w:val="22"/>
        </w:rPr>
        <w:t>cinco grupos regionales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Resoluciones</w:t>
      </w:r>
      <w:r>
        <w:rPr>
          <w:rFonts w:ascii="Cambria" w:hAnsi="Cambria" w:cs="Cambria" w:eastAsia="Cambria"/>
          <w:sz w:val="22"/>
        </w:rPr>
        <w:t>: no obligatorias, salvo asuntos internos (presupuesto, cuotas)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Votación</w:t>
      </w:r>
      <w:r>
        <w:rPr>
          <w:rFonts w:ascii="Cambria" w:hAnsi="Cambria" w:cs="Cambria" w:eastAsia="Cambria"/>
          <w:sz w:val="22"/>
        </w:rPr>
        <w:t xml:space="preserve"> (art. 18): </w:t>
      </w:r>
      <w:r>
        <w:rPr>
          <w:rFonts w:ascii="Cambria" w:hAnsi="Cambria" w:cs="Cambria" w:eastAsia="Cambria"/>
          <w:b/>
          <w:sz w:val="22"/>
        </w:rPr>
        <w:t>dos tercios</w:t>
      </w:r>
      <w:r>
        <w:rPr>
          <w:rFonts w:ascii="Cambria" w:hAnsi="Cambria" w:cs="Cambria" w:eastAsia="Cambria"/>
          <w:sz w:val="22"/>
        </w:rPr>
        <w:t xml:space="preserve"> en cuestiones importantes (paz y seguridad, elecciones, admisión, suspensión, expulsión, presupuesto). Mayoría simple en el resto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Unión pro paz</w:t>
      </w:r>
      <w:r>
        <w:rPr>
          <w:rFonts w:ascii="Cambria" w:hAnsi="Cambria" w:cs="Cambria" w:eastAsia="Cambria"/>
          <w:sz w:val="22"/>
        </w:rPr>
        <w:t xml:space="preserve"> (377 A (V), 1950): examina amenazas si el Consejo se bloquea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Resolución 76/262</w:t>
      </w:r>
      <w:r>
        <w:rPr>
          <w:rFonts w:ascii="Cambria" w:hAnsi="Cambria" w:cs="Cambria" w:eastAsia="Cambria"/>
          <w:sz w:val="22"/>
        </w:rPr>
        <w:t xml:space="preserve"> (2022): debate en diez días hábiles tras cada veto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El Consejo de Seguridad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Responsabilidad primordial</w:t>
      </w:r>
      <w:r>
        <w:rPr>
          <w:rFonts w:ascii="Cambria" w:hAnsi="Cambria" w:cs="Cambria" w:eastAsia="Cambria"/>
          <w:sz w:val="22"/>
        </w:rPr>
        <w:t xml:space="preserve"> de la paz (art. 24)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Capítulo VI</w:t>
      </w:r>
      <w:r>
        <w:rPr>
          <w:rFonts w:ascii="Cambria" w:hAnsi="Cambria" w:cs="Cambria" w:eastAsia="Cambria"/>
          <w:sz w:val="22"/>
        </w:rPr>
        <w:t>: arreglo pacífico, mediar, recomendar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Capítulo VII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sanciones, embargos o uso de la fuerza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Decisiones </w:t>
      </w:r>
      <w:r>
        <w:rPr>
          <w:rFonts w:ascii="Cambria" w:hAnsi="Cambria" w:cs="Cambria" w:eastAsia="Cambria"/>
          <w:b/>
          <w:sz w:val="22"/>
        </w:rPr>
        <w:t>obligan a todos</w:t>
      </w:r>
      <w:r>
        <w:rPr>
          <w:rFonts w:ascii="Cambria" w:hAnsi="Cambria" w:cs="Cambria" w:eastAsia="Cambria"/>
          <w:sz w:val="22"/>
        </w:rPr>
        <w:t xml:space="preserve"> (art. 25). En la UE, medidas restrictivas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15 miembros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Cinco permanentes</w:t>
      </w:r>
      <w:r>
        <w:rPr>
          <w:rFonts w:ascii="Cambria" w:hAnsi="Cambria" w:cs="Cambria" w:eastAsia="Cambria"/>
          <w:sz w:val="22"/>
        </w:rPr>
        <w:t>: China, EEUU, Francia, Reino Unido y Rusia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Diez no permanentes</w:t>
      </w:r>
      <w:r>
        <w:rPr>
          <w:rFonts w:ascii="Cambria" w:hAnsi="Cambria" w:cs="Cambria" w:eastAsia="Cambria"/>
          <w:sz w:val="22"/>
        </w:rPr>
        <w:t>: dos años, cinco cada año, sin reelección inmediata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Votación</w:t>
      </w:r>
      <w:r>
        <w:rPr>
          <w:rFonts w:ascii="Cambria" w:hAnsi="Cambria" w:cs="Cambria" w:eastAsia="Cambria"/>
          <w:sz w:val="22"/>
        </w:rPr>
        <w:t>: procedimiento, nueve votos. Resto, nueve incluidos los cinco permanentes (</w:t>
      </w:r>
      <w:r>
        <w:rPr>
          <w:rFonts w:ascii="Cambria" w:hAnsi="Cambria" w:cs="Cambria" w:eastAsia="Cambria"/>
          <w:b/>
          <w:sz w:val="22"/>
        </w:rPr>
        <w:t>veto</w:t>
      </w:r>
      <w:r>
        <w:rPr>
          <w:rFonts w:ascii="Cambria" w:hAnsi="Cambria" w:cs="Cambria" w:eastAsia="Cambria"/>
          <w:sz w:val="22"/>
        </w:rPr>
        <w:t>). Abstención no es veto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España</w:t>
      </w:r>
      <w:r>
        <w:rPr>
          <w:rFonts w:ascii="Cambria" w:hAnsi="Cambria" w:cs="Cambria" w:eastAsia="Cambria"/>
          <w:sz w:val="22"/>
        </w:rPr>
        <w:t>: cinco mandatos (último 2015-2016, presidió el Comité 1540)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Órganos subsidiarios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Comité contra el Terrorismo</w:t>
      </w:r>
      <w:r>
        <w:rPr>
          <w:rFonts w:ascii="Cambria" w:hAnsi="Cambria" w:cs="Cambria" w:eastAsia="Cambria"/>
          <w:sz w:val="22"/>
        </w:rPr>
        <w:t xml:space="preserve"> (resolución 1373 (2001))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Comité 1540</w:t>
      </w:r>
      <w:r>
        <w:rPr>
          <w:rFonts w:ascii="Cambria" w:hAnsi="Cambria" w:cs="Cambria" w:eastAsia="Cambria"/>
          <w:sz w:val="22"/>
        </w:rPr>
        <w:t xml:space="preserve"> (resolución 1540 (2004)): armas de destrucción masiva y controles de exportación. Doble uso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Comités de sanciones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Tribunales penales, hoy </w:t>
      </w:r>
      <w:r>
        <w:rPr>
          <w:rFonts w:ascii="Cambria" w:hAnsi="Cambria" w:cs="Cambria" w:eastAsia="Cambria"/>
          <w:b/>
          <w:sz w:val="22"/>
        </w:rPr>
        <w:t>Mecanismo Residual</w:t>
      </w:r>
      <w:r>
        <w:rPr>
          <w:rFonts w:ascii="Cambria" w:hAnsi="Cambria" w:cs="Cambria" w:eastAsia="Cambria"/>
          <w:sz w:val="22"/>
        </w:rPr>
        <w:t xml:space="preserve"> (2010)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Misiones de paz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El Consejo Económico y Social (ECOSOC)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54 miembros</w:t>
      </w:r>
      <w:r>
        <w:rPr>
          <w:rFonts w:ascii="Cambria" w:hAnsi="Cambria" w:cs="Cambria" w:eastAsia="Cambria"/>
          <w:sz w:val="22"/>
        </w:rPr>
        <w:t xml:space="preserve"> por </w:t>
      </w:r>
      <w:r>
        <w:rPr>
          <w:rFonts w:ascii="Cambria" w:hAnsi="Cambria" w:cs="Cambria" w:eastAsia="Cambria"/>
          <w:b/>
          <w:sz w:val="22"/>
        </w:rPr>
        <w:t>tres años</w:t>
      </w:r>
      <w:r>
        <w:rPr>
          <w:rFonts w:ascii="Cambria" w:hAnsi="Cambria" w:cs="Cambria" w:eastAsia="Cambria"/>
          <w:sz w:val="22"/>
        </w:rPr>
        <w:t>, renovados por tercios, mayoría simple. España, 2024-2026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Órgano central económico, social y ambiental. </w:t>
      </w:r>
      <w:r>
        <w:rPr>
          <w:rFonts w:ascii="Cambria" w:hAnsi="Cambria" w:cs="Cambria" w:eastAsia="Cambria"/>
          <w:b/>
          <w:sz w:val="22"/>
        </w:rPr>
        <w:t>Foro Político de Alto Nivel</w:t>
      </w:r>
      <w:r>
        <w:rPr>
          <w:rFonts w:ascii="Cambria" w:hAnsi="Cambria" w:cs="Cambria" w:eastAsia="Cambria"/>
          <w:sz w:val="22"/>
        </w:rPr>
        <w:t xml:space="preserve"> para la Agenda 2030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Coordinación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Organismos especializados (arts. 57 y 63)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Ocho comisiones orgánicas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cinco regionales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Fondos y programas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Estatuto consultivo a ONG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3.4. La Corte Internacional de Justicia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Órgano judicial principal, </w:t>
      </w:r>
      <w:r>
        <w:rPr>
          <w:rFonts w:ascii="Cambria" w:hAnsi="Cambria" w:cs="Cambria" w:eastAsia="Cambria"/>
          <w:b/>
          <w:sz w:val="22"/>
        </w:rPr>
        <w:t>La Haya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15 magistrados</w:t>
      </w:r>
      <w:r>
        <w:rPr>
          <w:rFonts w:ascii="Cambria" w:hAnsi="Cambria" w:cs="Cambria" w:eastAsia="Cambria"/>
          <w:sz w:val="22"/>
        </w:rPr>
        <w:t xml:space="preserve">: mayoría absoluta en Asamblea y Consejo, </w:t>
      </w:r>
      <w:r>
        <w:rPr>
          <w:rFonts w:ascii="Cambria" w:hAnsi="Cambria" w:cs="Cambria" w:eastAsia="Cambria"/>
          <w:b/>
          <w:sz w:val="22"/>
        </w:rPr>
        <w:t>nueve años</w:t>
      </w:r>
      <w:r>
        <w:rPr>
          <w:rFonts w:ascii="Cambria" w:hAnsi="Cambria" w:cs="Cambria" w:eastAsia="Cambria"/>
          <w:sz w:val="22"/>
        </w:rPr>
        <w:t>, renovación por tercios, sin dos de una nacionalidad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Contenciosa</w:t>
      </w:r>
      <w:r>
        <w:rPr>
          <w:rFonts w:ascii="Cambria" w:hAnsi="Cambria" w:cs="Cambria" w:eastAsia="Cambria"/>
          <w:sz w:val="22"/>
        </w:rPr>
        <w:t xml:space="preserve">: solo </w:t>
      </w:r>
      <w:r>
        <w:rPr>
          <w:rFonts w:ascii="Cambria" w:hAnsi="Cambria" w:cs="Cambria" w:eastAsia="Cambria"/>
          <w:b/>
          <w:sz w:val="22"/>
        </w:rPr>
        <w:t>Estados</w:t>
      </w:r>
      <w:r>
        <w:rPr>
          <w:rFonts w:ascii="Cambria" w:hAnsi="Cambria" w:cs="Cambria" w:eastAsia="Cambria"/>
          <w:sz w:val="22"/>
        </w:rPr>
        <w:t>, jurisdicción voluntaria. Sentencias obligatorias, incumplimiento al Consejo de Seguridad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Consultiva</w:t>
      </w:r>
      <w:r>
        <w:rPr>
          <w:rFonts w:ascii="Cambria" w:hAnsi="Cambria" w:cs="Cambria" w:eastAsia="Cambria"/>
          <w:sz w:val="22"/>
        </w:rPr>
        <w:t>: a petición de Asamblea, Consejo y organismos autorizados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3.5. El Consejo de Administración Fiduciaria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Supervisó </w:t>
      </w:r>
      <w:r>
        <w:rPr>
          <w:rFonts w:ascii="Cambria" w:hAnsi="Cambria" w:cs="Cambria" w:eastAsia="Cambria"/>
          <w:b/>
          <w:sz w:val="22"/>
        </w:rPr>
        <w:t>11 territorios</w:t>
      </w:r>
      <w:r>
        <w:rPr>
          <w:rFonts w:ascii="Cambria" w:hAnsi="Cambria" w:cs="Cambria" w:eastAsia="Cambria"/>
          <w:sz w:val="22"/>
        </w:rPr>
        <w:t xml:space="preserve">. Último, </w:t>
      </w:r>
      <w:r>
        <w:rPr>
          <w:rFonts w:ascii="Cambria" w:hAnsi="Cambria" w:cs="Cambria" w:eastAsia="Cambria"/>
          <w:b/>
          <w:sz w:val="22"/>
        </w:rPr>
        <w:t>Palau</w:t>
      </w:r>
      <w:r>
        <w:rPr>
          <w:rFonts w:ascii="Cambria" w:hAnsi="Cambria" w:cs="Cambria" w:eastAsia="Cambria"/>
          <w:sz w:val="22"/>
        </w:rPr>
        <w:t xml:space="preserve"> (1994)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Suspendió operaciones el </w:t>
      </w:r>
      <w:r>
        <w:rPr>
          <w:rFonts w:ascii="Cambria" w:hAnsi="Cambria" w:cs="Cambria" w:eastAsia="Cambria"/>
          <w:b/>
          <w:sz w:val="22"/>
        </w:rPr>
        <w:t>1 de noviembre de 1994</w:t>
      </w:r>
      <w:r>
        <w:rPr>
          <w:rFonts w:ascii="Cambria" w:hAnsi="Cambria" w:cs="Cambria" w:eastAsia="Cambria"/>
          <w:sz w:val="22"/>
        </w:rPr>
        <w:t>. Lo forman los cinco permanentes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3.6. La Secretaría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Administración, servicio a otros órganos, ejecución de programas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Personal </w:t>
      </w:r>
      <w:r>
        <w:rPr>
          <w:rFonts w:ascii="Cambria" w:hAnsi="Cambria" w:cs="Cambria" w:eastAsia="Cambria"/>
          <w:b/>
          <w:sz w:val="22"/>
        </w:rPr>
        <w:t>internacional e independiente</w:t>
      </w:r>
      <w:r>
        <w:rPr>
          <w:rFonts w:ascii="Cambria" w:hAnsi="Cambria" w:cs="Cambria" w:eastAsia="Cambria"/>
          <w:sz w:val="22"/>
        </w:rPr>
        <w:t xml:space="preserve"> (art. 100)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Secretario General</w:t>
      </w:r>
      <w:r>
        <w:rPr>
          <w:rFonts w:ascii="Cambria" w:hAnsi="Cambria" w:cs="Cambria" w:eastAsia="Cambria"/>
          <w:sz w:val="22"/>
        </w:rPr>
        <w:t xml:space="preserve">: nombrado por la Asamblea a recomendación del Consejo (art. 97), </w:t>
      </w:r>
      <w:r>
        <w:rPr>
          <w:rFonts w:ascii="Cambria" w:hAnsi="Cambria" w:cs="Cambria" w:eastAsia="Cambria"/>
          <w:b/>
          <w:sz w:val="22"/>
        </w:rPr>
        <w:t>cinco años</w:t>
      </w:r>
      <w:r>
        <w:rPr>
          <w:rFonts w:ascii="Cambria" w:hAnsi="Cambria" w:cs="Cambria" w:eastAsia="Cambria"/>
          <w:sz w:val="22"/>
        </w:rPr>
        <w:t xml:space="preserve"> renovables por práctica, art. 99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António Guterres</w:t>
      </w:r>
      <w:r>
        <w:rPr>
          <w:rFonts w:ascii="Cambria" w:hAnsi="Cambria" w:cs="Cambria" w:eastAsia="Cambria"/>
          <w:sz w:val="22"/>
        </w:rPr>
        <w:t xml:space="preserve">, noveno. Mandato hasta el </w:t>
      </w:r>
      <w:r>
        <w:rPr>
          <w:rFonts w:ascii="Cambria" w:hAnsi="Cambria" w:cs="Cambria" w:eastAsia="Cambria"/>
          <w:b/>
          <w:sz w:val="22"/>
        </w:rPr>
        <w:t>31 de diciembre de 2026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Sucesión en curso, destaca Rebeca Grynspan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3.7. El sistema de las Naciones Unidas y su coordinación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Fondos y programas</w:t>
      </w:r>
      <w:r>
        <w:rPr>
          <w:rFonts w:ascii="Cambria" w:hAnsi="Cambria" w:cs="Cambria" w:eastAsia="Cambria"/>
          <w:sz w:val="22"/>
        </w:rPr>
        <w:t>: de la Asamblea, voluntarios (PNUMA, PNUD, UNICEF, PMA)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Órganos subsidiarios</w:t>
      </w:r>
      <w:r>
        <w:rPr>
          <w:rFonts w:ascii="Cambria" w:hAnsi="Cambria" w:cs="Cambria" w:eastAsia="Cambria"/>
          <w:sz w:val="22"/>
        </w:rPr>
        <w:t>: UNCTAD, CEPE/NU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Organismos especializados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quince</w:t>
      </w:r>
      <w:r>
        <w:rPr>
          <w:rFonts w:ascii="Cambria" w:hAnsi="Cambria" w:cs="Cambria" w:eastAsia="Cambria"/>
          <w:sz w:val="22"/>
        </w:rPr>
        <w:t>, autónomos, acuerdos con el ECOSOC (FAO, OMS, OIT, UNESCO, FMI, Banco Mundial)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Conexas</w:t>
      </w:r>
      <w:r>
        <w:rPr>
          <w:rFonts w:ascii="Cambria" w:hAnsi="Cambria" w:cs="Cambria" w:eastAsia="Cambria"/>
          <w:sz w:val="22"/>
        </w:rPr>
        <w:t>: OIEA, OMC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JJE</w:t>
      </w:r>
      <w:r>
        <w:rPr>
          <w:rFonts w:ascii="Cambria" w:hAnsi="Cambria" w:cs="Cambria" w:eastAsia="Cambria"/>
          <w:sz w:val="22"/>
        </w:rPr>
        <w:t>, presidida por el Secretario General (sustituyó al CAC en 2001)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ORGANISMOS DEL SISTEMA DE NACIONES UNIDAS: FAO, UNCTAD, CEPE/NU Y PNUMA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FAO</w:t>
      </w:r>
      <w:r>
        <w:rPr>
          <w:rFonts w:ascii="Cambria" w:hAnsi="Cambria" w:cs="Cambria" w:eastAsia="Cambria"/>
          <w:sz w:val="22"/>
        </w:rPr>
        <w:t>: especializado autónomo, 1945, Roma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UNCTAD</w:t>
      </w:r>
      <w:r>
        <w:rPr>
          <w:rFonts w:ascii="Cambria" w:hAnsi="Cambria" w:cs="Cambria" w:eastAsia="Cambria"/>
          <w:sz w:val="22"/>
        </w:rPr>
        <w:t>: subsidiario de la Asamblea, 1964, Ginebra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CEPE/NU</w:t>
      </w:r>
      <w:r>
        <w:rPr>
          <w:rFonts w:ascii="Cambria" w:hAnsi="Cambria" w:cs="Cambria" w:eastAsia="Cambria"/>
          <w:sz w:val="22"/>
        </w:rPr>
        <w:t>: comisión regional del ECOSOC, 1947, Ginebra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PNUMA</w:t>
      </w:r>
      <w:r>
        <w:rPr>
          <w:rFonts w:ascii="Cambria" w:hAnsi="Cambria" w:cs="Cambria" w:eastAsia="Cambria"/>
          <w:sz w:val="22"/>
        </w:rPr>
        <w:t>: programa de la Asamblea, 1972, Nairobi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FAO: Organización de las Naciones Unidas para la Alimentación y la Agricultura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Creada el </w:t>
      </w:r>
      <w:r>
        <w:rPr>
          <w:rFonts w:ascii="Cambria" w:hAnsi="Cambria" w:cs="Cambria" w:eastAsia="Cambria"/>
          <w:b/>
          <w:sz w:val="22"/>
        </w:rPr>
        <w:t>16 de octubre de 1945</w:t>
      </w:r>
      <w:r>
        <w:rPr>
          <w:rFonts w:ascii="Cambria" w:hAnsi="Cambria" w:cs="Cambria" w:eastAsia="Cambria"/>
          <w:sz w:val="22"/>
        </w:rPr>
        <w:t xml:space="preserve"> en Quebec. Sede en </w:t>
      </w:r>
      <w:r>
        <w:rPr>
          <w:rFonts w:ascii="Cambria" w:hAnsi="Cambria" w:cs="Cambria" w:eastAsia="Cambria"/>
          <w:b/>
          <w:sz w:val="22"/>
        </w:rPr>
        <w:t>Roma</w:t>
      </w:r>
      <w:r>
        <w:rPr>
          <w:rFonts w:ascii="Cambria" w:hAnsi="Cambria" w:cs="Cambria" w:eastAsia="Cambria"/>
          <w:sz w:val="22"/>
        </w:rPr>
        <w:t xml:space="preserve">. </w:t>
      </w:r>
      <w:r>
        <w:rPr>
          <w:rFonts w:ascii="Cambria" w:hAnsi="Cambria" w:cs="Cambria" w:eastAsia="Cambria"/>
          <w:b/>
          <w:sz w:val="22"/>
        </w:rPr>
        <w:t>194 Estados</w:t>
      </w:r>
      <w:r>
        <w:rPr>
          <w:rFonts w:ascii="Cambria" w:hAnsi="Cambria" w:cs="Cambria" w:eastAsia="Cambria"/>
          <w:sz w:val="22"/>
        </w:rPr>
        <w:t xml:space="preserve">, UE y dos asociados. Director General </w:t>
      </w:r>
      <w:r>
        <w:rPr>
          <w:rFonts w:ascii="Cambria" w:hAnsi="Cambria" w:cs="Cambria" w:eastAsia="Cambria"/>
          <w:b/>
          <w:sz w:val="22"/>
        </w:rPr>
        <w:t>Qu Dongyu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Mandato</w:t>
      </w:r>
      <w:r>
        <w:rPr>
          <w:rFonts w:ascii="Cambria" w:hAnsi="Cambria" w:cs="Cambria" w:eastAsia="Cambria"/>
          <w:sz w:val="22"/>
        </w:rPr>
        <w:t xml:space="preserve">: erradicar el hambre y la malnutrición, productividad agrícola sostenible, vida rural. </w:t>
      </w:r>
      <w:r>
        <w:rPr>
          <w:rFonts w:ascii="Cambria" w:hAnsi="Cambria" w:cs="Cambria" w:eastAsia="Cambria"/>
          <w:b/>
          <w:sz w:val="22"/>
        </w:rPr>
        <w:t>673 millones</w:t>
      </w:r>
      <w:r>
        <w:rPr>
          <w:rFonts w:ascii="Cambria" w:hAnsi="Cambria" w:cs="Cambria" w:eastAsia="Cambria"/>
          <w:sz w:val="22"/>
        </w:rPr>
        <w:t xml:space="preserve"> con hambre en 2024 (</w:t>
      </w:r>
      <w:r>
        <w:rPr>
          <w:rFonts w:ascii="Cambria" w:hAnsi="Cambria" w:cs="Cambria" w:eastAsia="Cambria"/>
          <w:b/>
          <w:sz w:val="22"/>
        </w:rPr>
        <w:t>8,2 %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Funciones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Información y estadística (</w:t>
      </w:r>
      <w:r>
        <w:rPr>
          <w:rFonts w:ascii="Cambria" w:hAnsi="Cambria" w:cs="Cambria" w:eastAsia="Cambria"/>
          <w:b/>
          <w:sz w:val="22"/>
        </w:rPr>
        <w:t>FAOSTAT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Foro de acuerdos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Normalización: secretaría de la </w:t>
      </w:r>
      <w:r>
        <w:rPr>
          <w:rFonts w:ascii="Cambria" w:hAnsi="Cambria" w:cs="Cambria" w:eastAsia="Cambria"/>
          <w:b/>
          <w:sz w:val="22"/>
        </w:rPr>
        <w:t>CIPF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Codex Alimentarius</w:t>
      </w:r>
      <w:r>
        <w:rPr>
          <w:rFonts w:ascii="Cambria" w:hAnsi="Cambria" w:cs="Cambria" w:eastAsia="Cambria"/>
          <w:sz w:val="22"/>
        </w:rPr>
        <w:t xml:space="preserve"> con la OMS (Acuerdo MSF)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Asistencia técnica y emergencias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Estructura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Conferencia</w:t>
      </w:r>
      <w:r>
        <w:rPr>
          <w:rFonts w:ascii="Cambria" w:hAnsi="Cambria" w:cs="Cambria" w:eastAsia="Cambria"/>
          <w:sz w:val="22"/>
        </w:rPr>
        <w:t>: bienal, elige al Director General. Marco Estratégico 2022-2031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Consejo</w:t>
      </w:r>
      <w:r>
        <w:rPr>
          <w:rFonts w:ascii="Cambria" w:hAnsi="Cambria" w:cs="Cambria" w:eastAsia="Cambria"/>
          <w:sz w:val="22"/>
        </w:rPr>
        <w:t>: 49 miembros por tres años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Secretaría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UNCTAD: Conferencia de las Naciones Unidas sobre Comercio y Desarrollo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Primera conferencia en Ginebra (1964), Raúl Prebisch, </w:t>
      </w:r>
      <w:r>
        <w:rPr>
          <w:rFonts w:ascii="Cambria" w:hAnsi="Cambria" w:cs="Cambria" w:eastAsia="Cambria"/>
          <w:b/>
          <w:sz w:val="22"/>
        </w:rPr>
        <w:t>Grupo de los 77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Resolución 1995 (XIX)</w:t>
      </w:r>
      <w:r>
        <w:rPr>
          <w:rFonts w:ascii="Cambria" w:hAnsi="Cambria" w:cs="Cambria" w:eastAsia="Cambria"/>
          <w:sz w:val="22"/>
        </w:rPr>
        <w:t xml:space="preserve">: órgano permanente de la Asamblea. </w:t>
      </w:r>
      <w:r>
        <w:rPr>
          <w:rFonts w:ascii="Cambria" w:hAnsi="Cambria" w:cs="Cambria" w:eastAsia="Cambria"/>
          <w:b/>
          <w:sz w:val="22"/>
        </w:rPr>
        <w:t>195 miembros</w:t>
      </w:r>
      <w:r>
        <w:rPr>
          <w:rFonts w:ascii="Cambria" w:hAnsi="Cambria" w:cs="Cambria" w:eastAsia="Cambria"/>
          <w:sz w:val="22"/>
        </w:rPr>
        <w:t>. Secretaria General Rebeca Grynspan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Objetivos</w:t>
      </w:r>
      <w:r>
        <w:rPr>
          <w:rFonts w:ascii="Cambria" w:hAnsi="Cambria" w:cs="Cambria" w:eastAsia="Cambria"/>
          <w:sz w:val="22"/>
        </w:rPr>
        <w:t xml:space="preserve">: integrar a países en desarrollo, </w:t>
      </w:r>
      <w:r>
        <w:rPr>
          <w:rFonts w:ascii="Cambria" w:hAnsi="Cambria" w:cs="Cambria" w:eastAsia="Cambria"/>
          <w:b/>
          <w:sz w:val="22"/>
        </w:rPr>
        <w:t>trato preferencial no recíproco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SPG</w:t>
      </w:r>
      <w:r>
        <w:rPr>
          <w:rFonts w:ascii="Cambria" w:hAnsi="Cambria" w:cs="Cambria" w:eastAsia="Cambria"/>
          <w:sz w:val="22"/>
        </w:rPr>
        <w:t>: UNCTAD II (Nueva Delhi 1968), aplicado por la Comunidad desde 1971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Tres pilares</w:t>
      </w:r>
      <w:r>
        <w:rPr>
          <w:rFonts w:ascii="Cambria" w:hAnsi="Cambria" w:cs="Cambria" w:eastAsia="Cambria"/>
          <w:sz w:val="22"/>
        </w:rPr>
        <w:t xml:space="preserve">: investigación, consenso y cooperación técnica. </w:t>
      </w:r>
      <w:r>
        <w:rPr>
          <w:rFonts w:ascii="Cambria" w:hAnsi="Cambria" w:cs="Cambria" w:eastAsia="Cambria"/>
          <w:b/>
          <w:sz w:val="22"/>
        </w:rPr>
        <w:t>SIDUNEA (ASYCUDA)</w:t>
      </w:r>
      <w:r>
        <w:rPr>
          <w:rFonts w:ascii="Cambria" w:hAnsi="Cambria" w:cs="Cambria" w:eastAsia="Cambria"/>
          <w:sz w:val="22"/>
        </w:rPr>
        <w:t xml:space="preserve"> aduanero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Estructura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Conferencia</w:t>
      </w:r>
      <w:r>
        <w:rPr>
          <w:rFonts w:ascii="Cambria" w:hAnsi="Cambria" w:cs="Cambria" w:eastAsia="Cambria"/>
          <w:sz w:val="22"/>
        </w:rPr>
        <w:t xml:space="preserve"> cuatrienal ministerial, consenso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Junta de Comercio y Desarrollo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Comisiones y Secretaría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UNCTAD XVI</w:t>
      </w:r>
      <w:r>
        <w:rPr>
          <w:rFonts w:ascii="Cambria" w:hAnsi="Cambria" w:cs="Cambria" w:eastAsia="Cambria"/>
          <w:sz w:val="22"/>
        </w:rPr>
        <w:t xml:space="preserve"> (Ginebra, octubre de 2025): </w:t>
      </w:r>
      <w:r>
        <w:rPr>
          <w:rFonts w:ascii="Cambria" w:hAnsi="Cambria" w:cs="Cambria" w:eastAsia="Cambria"/>
          <w:b/>
          <w:sz w:val="22"/>
        </w:rPr>
        <w:t>Consenso de Ginebra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CEPE/NU: Comisión Económica de las Naciones Unidas para Europa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Comisión regional</w:t>
      </w:r>
      <w:r>
        <w:rPr>
          <w:rFonts w:ascii="Cambria" w:hAnsi="Cambria" w:cs="Cambria" w:eastAsia="Cambria"/>
          <w:sz w:val="22"/>
        </w:rPr>
        <w:t xml:space="preserve"> del ECOSOC, </w:t>
      </w:r>
      <w:r>
        <w:rPr>
          <w:rFonts w:ascii="Cambria" w:hAnsi="Cambria" w:cs="Cambria" w:eastAsia="Cambria"/>
          <w:b/>
          <w:sz w:val="22"/>
        </w:rPr>
        <w:t>1947</w:t>
      </w:r>
      <w:r>
        <w:rPr>
          <w:rFonts w:ascii="Cambria" w:hAnsi="Cambria" w:cs="Cambria" w:eastAsia="Cambria"/>
          <w:sz w:val="22"/>
        </w:rPr>
        <w:t xml:space="preserve">, Ginebra, </w:t>
      </w:r>
      <w:r>
        <w:rPr>
          <w:rFonts w:ascii="Cambria" w:hAnsi="Cambria" w:cs="Cambria" w:eastAsia="Cambria"/>
          <w:b/>
          <w:sz w:val="22"/>
        </w:rPr>
        <w:t>56 Estados</w:t>
      </w:r>
      <w:r>
        <w:rPr>
          <w:rFonts w:ascii="Cambria" w:hAnsi="Cambria" w:cs="Cambria" w:eastAsia="Cambria"/>
          <w:sz w:val="22"/>
        </w:rPr>
        <w:t>. Secretaria Ejecutiva Tatiana Molcean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Objetivo: integración económica paneuropea. </w:t>
      </w:r>
      <w:r>
        <w:rPr>
          <w:rFonts w:ascii="Cambria" w:hAnsi="Cambria" w:cs="Cambria" w:eastAsia="Cambria"/>
          <w:b/>
          <w:sz w:val="22"/>
        </w:rPr>
        <w:t>Ocho sectores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Plenaria bienal, Comité Ejecutivo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Actividad normativa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Normas de calidad agrícola</w:t>
      </w:r>
      <w:r>
        <w:rPr>
          <w:rFonts w:ascii="Cambria" w:hAnsi="Cambria" w:cs="Cambria" w:eastAsia="Cambria"/>
          <w:sz w:val="22"/>
        </w:rPr>
        <w:t xml:space="preserve"> (WP.7): base de las normas de la UE y del </w:t>
      </w:r>
      <w:r>
        <w:rPr>
          <w:rFonts w:ascii="Cambria" w:hAnsi="Cambria" w:cs="Cambria" w:eastAsia="Cambria"/>
          <w:b/>
          <w:sz w:val="22"/>
        </w:rPr>
        <w:t>Reglamento Delegado (UE) 2023/2429</w:t>
      </w:r>
      <w:r>
        <w:rPr>
          <w:rFonts w:ascii="Cambria" w:hAnsi="Cambria" w:cs="Cambria" w:eastAsia="Cambria"/>
          <w:sz w:val="22"/>
        </w:rPr>
        <w:t xml:space="preserve">. Control del </w:t>
      </w:r>
      <w:r>
        <w:rPr>
          <w:rFonts w:ascii="Cambria" w:hAnsi="Cambria" w:cs="Cambria" w:eastAsia="Cambria"/>
          <w:b/>
          <w:sz w:val="22"/>
        </w:rPr>
        <w:t>SOIVRE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Transporte: </w:t>
      </w:r>
      <w:r>
        <w:rPr>
          <w:rFonts w:ascii="Cambria" w:hAnsi="Cambria" w:cs="Cambria" w:eastAsia="Cambria"/>
          <w:b/>
          <w:sz w:val="22"/>
        </w:rPr>
        <w:t>TIR, CMR, ADR, ATP</w:t>
      </w:r>
      <w:r>
        <w:rPr>
          <w:rFonts w:ascii="Cambria" w:hAnsi="Cambria" w:cs="Cambria" w:eastAsia="Cambria"/>
          <w:sz w:val="22"/>
        </w:rPr>
        <w:t>, WP.29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CEFACT/ONU</w:t>
      </w:r>
      <w:r>
        <w:rPr>
          <w:rFonts w:ascii="Cambria" w:hAnsi="Cambria" w:cs="Cambria" w:eastAsia="Cambria"/>
          <w:sz w:val="22"/>
        </w:rPr>
        <w:t>: UN/EDIFACT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Aarhus y Espoo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4.4. PNUMA: Programa de las Naciones Unidas para el Medio Ambiente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Resolución 2997 (XXVII)</w:t>
      </w:r>
      <w:r>
        <w:rPr>
          <w:rFonts w:ascii="Cambria" w:hAnsi="Cambria" w:cs="Cambria" w:eastAsia="Cambria"/>
          <w:sz w:val="22"/>
        </w:rPr>
        <w:t xml:space="preserve"> de 1972, tras Estocolmo. </w:t>
      </w:r>
      <w:r>
        <w:rPr>
          <w:rFonts w:ascii="Cambria" w:hAnsi="Cambria" w:cs="Cambria" w:eastAsia="Cambria"/>
          <w:b/>
          <w:sz w:val="22"/>
        </w:rPr>
        <w:t>Nairobi</w:t>
      </w:r>
      <w:r>
        <w:rPr>
          <w:rFonts w:ascii="Cambria" w:hAnsi="Cambria" w:cs="Cambria" w:eastAsia="Cambria"/>
          <w:sz w:val="22"/>
        </w:rPr>
        <w:t>. Directora Inger Andersen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Funciones</w:t>
      </w:r>
      <w:r>
        <w:rPr>
          <w:rFonts w:ascii="Cambria" w:hAnsi="Cambria" w:cs="Cambria" w:eastAsia="Cambria"/>
          <w:sz w:val="22"/>
        </w:rPr>
        <w:t xml:space="preserve">: evaluar el medio ambiente (informe </w:t>
      </w:r>
      <w:r>
        <w:rPr>
          <w:rFonts w:ascii="Cambria" w:hAnsi="Cambria" w:cs="Cambria" w:eastAsia="Cambria"/>
          <w:b/>
          <w:sz w:val="22"/>
        </w:rPr>
        <w:t>GEO</w:t>
      </w:r>
      <w:r>
        <w:rPr>
          <w:rFonts w:ascii="Cambria" w:hAnsi="Cambria" w:cs="Cambria" w:eastAsia="Cambria"/>
          <w:sz w:val="22"/>
        </w:rPr>
        <w:t xml:space="preserve">), derecho ambiental, integrar lo ambiental, </w:t>
      </w:r>
      <w:r>
        <w:rPr>
          <w:rFonts w:ascii="Cambria" w:hAnsi="Cambria" w:cs="Cambria" w:eastAsia="Cambria"/>
          <w:b/>
          <w:sz w:val="22"/>
        </w:rPr>
        <w:t>triple crisis</w:t>
      </w:r>
      <w:r>
        <w:rPr>
          <w:rFonts w:ascii="Cambria" w:hAnsi="Cambria" w:cs="Cambria" w:eastAsia="Cambria"/>
          <w:sz w:val="22"/>
        </w:rPr>
        <w:t xml:space="preserve"> planetaria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UNEA</w:t>
      </w:r>
      <w:r>
        <w:rPr>
          <w:rFonts w:ascii="Cambria" w:hAnsi="Cambria" w:cs="Cambria" w:eastAsia="Cambria"/>
          <w:sz w:val="22"/>
        </w:rPr>
        <w:t xml:space="preserve"> universal, bienal. UNEA-7 en diciembre de 2025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Secretarías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CITES</w:t>
      </w:r>
      <w:r>
        <w:rPr>
          <w:rFonts w:ascii="Cambria" w:hAnsi="Cambria" w:cs="Cambria" w:eastAsia="Cambria"/>
          <w:sz w:val="22"/>
        </w:rPr>
        <w:t xml:space="preserve"> (control en frontera por el </w:t>
      </w: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>, encomienda de gestión), Diversidad Biológica, ozono, Basilea, Rotterdam, Estocolmo, Minamata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Tratado sobre plásticos</w:t>
      </w:r>
      <w:r>
        <w:rPr>
          <w:rFonts w:ascii="Cambria" w:hAnsi="Cambria" w:cs="Cambria" w:eastAsia="Cambria"/>
          <w:sz w:val="22"/>
        </w:rPr>
        <w:t>: negociación abierta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Clima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IPCC</w:t>
      </w:r>
      <w:r>
        <w:rPr>
          <w:rFonts w:ascii="Cambria" w:hAnsi="Cambria" w:cs="Cambria" w:eastAsia="Cambria"/>
          <w:sz w:val="22"/>
        </w:rPr>
        <w:t xml:space="preserve"> (1988)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CMNUCC</w:t>
      </w:r>
      <w:r>
        <w:rPr>
          <w:rFonts w:ascii="Cambria" w:hAnsi="Cambria" w:cs="Cambria" w:eastAsia="Cambria"/>
          <w:sz w:val="22"/>
        </w:rPr>
        <w:t xml:space="preserve"> (1992), secretaría en Bonn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Acuerdo de París</w:t>
      </w:r>
      <w:r>
        <w:rPr>
          <w:rFonts w:ascii="Cambria" w:hAnsi="Cambria" w:cs="Cambria" w:eastAsia="Cambria"/>
          <w:sz w:val="22"/>
        </w:rPr>
        <w:t xml:space="preserve">: en vigor el 4 de noviembre de 2016, </w:t>
      </w:r>
      <w:r>
        <w:rPr>
          <w:rFonts w:ascii="Cambria" w:hAnsi="Cambria" w:cs="Cambria" w:eastAsia="Cambria"/>
          <w:b/>
          <w:sz w:val="22"/>
        </w:rPr>
        <w:t>1,5 °C</w:t>
      </w:r>
      <w:r>
        <w:rPr>
          <w:rFonts w:ascii="Cambria" w:hAnsi="Cambria" w:cs="Cambria" w:eastAsia="Cambria"/>
          <w:sz w:val="22"/>
        </w:rPr>
        <w:t>, contribuciones cada cinco años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COP29: </w:t>
      </w:r>
      <w:r>
        <w:rPr>
          <w:rFonts w:ascii="Cambria" w:hAnsi="Cambria" w:cs="Cambria" w:eastAsia="Cambria"/>
          <w:b/>
          <w:sz w:val="22"/>
        </w:rPr>
        <w:t>300.000 millones de dólares anuales para 2035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COP31: Antalya, noviembre de 2026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EEUU fuera desde el 27 de enero de 2026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OTROS ORGANISMOS INTERNACIONALES: EL CENTRO DE COMERCIO INTERNACIONAL (CCI)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Agencia conjunta de la </w:t>
      </w:r>
      <w:r>
        <w:rPr>
          <w:rFonts w:ascii="Cambria" w:hAnsi="Cambria" w:cs="Cambria" w:eastAsia="Cambria"/>
          <w:b/>
          <w:sz w:val="22"/>
        </w:rPr>
        <w:t>OMC y la ONU (UNCTAD)</w:t>
      </w:r>
      <w:r>
        <w:rPr>
          <w:rFonts w:ascii="Cambria" w:hAnsi="Cambria" w:cs="Cambria" w:eastAsia="Cambria"/>
          <w:sz w:val="22"/>
        </w:rPr>
        <w:t>, 1964, Ginebra. Directora Pamela Coke-Hamilton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Reparto</w:t>
      </w:r>
      <w:r>
        <w:rPr>
          <w:rFonts w:ascii="Cambria" w:hAnsi="Cambria" w:cs="Cambria" w:eastAsia="Cambria"/>
          <w:sz w:val="22"/>
        </w:rPr>
        <w:t xml:space="preserve">: UNCTAD foro, OMC normas y diferencias, CCI </w:t>
      </w:r>
      <w:r>
        <w:rPr>
          <w:rFonts w:ascii="Cambria" w:hAnsi="Cambria" w:cs="Cambria" w:eastAsia="Cambria"/>
          <w:b/>
          <w:sz w:val="22"/>
        </w:rPr>
        <w:t>empresas y pymes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Grupo Consultivo Mixto</w:t>
      </w:r>
      <w:r>
        <w:rPr>
          <w:rFonts w:ascii="Cambria" w:hAnsi="Cambria" w:cs="Cambria" w:eastAsia="Cambria"/>
          <w:sz w:val="22"/>
        </w:rPr>
        <w:t xml:space="preserve"> anual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Misión</w:t>
      </w:r>
      <w:r>
        <w:rPr>
          <w:rFonts w:ascii="Cambria" w:hAnsi="Cambria" w:cs="Cambria" w:eastAsia="Cambria"/>
          <w:sz w:val="22"/>
        </w:rPr>
        <w:t>: crecimiento inclusivo, países menos adelantados y comercio Sur-Sur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Líneas</w:t>
      </w:r>
      <w:r>
        <w:rPr>
          <w:rFonts w:ascii="Cambria" w:hAnsi="Cambria" w:cs="Cambria" w:eastAsia="Cambria"/>
          <w:sz w:val="22"/>
        </w:rPr>
        <w:t>: inteligencia comercial, pymes, comercio verde, mujeres y jóvenes, digital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Herramientas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Trade Map, Market Access Map</w:t>
      </w:r>
      <w:r>
        <w:rPr>
          <w:rFonts w:ascii="Cambria" w:hAnsi="Cambria" w:cs="Cambria" w:eastAsia="Cambria"/>
          <w:sz w:val="22"/>
        </w:rPr>
        <w:t>, Investment Map, Export Potential Map, Global Trade Helpdesk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SheTrades</w:t>
      </w:r>
      <w:r>
        <w:rPr>
          <w:rFonts w:ascii="Cambria" w:hAnsi="Cambria" w:cs="Cambria" w:eastAsia="Cambria"/>
          <w:sz w:val="22"/>
        </w:rPr>
        <w:t>, Ethical Fashion Initiative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Seis órganos reflejan el equilibrio de 1945: Asamblea sin capacidad de obligar, Consejo vinculante limitado por el veto, ECOSOC coordinador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2026: décimo Secretario General, </w:t>
      </w:r>
      <w:r>
        <w:rPr>
          <w:rFonts w:ascii="Cambria" w:hAnsi="Cambria" w:cs="Cambria" w:eastAsia="Cambria"/>
          <w:b/>
          <w:sz w:val="22"/>
        </w:rPr>
        <w:t>ONU80</w:t>
      </w:r>
      <w:r>
        <w:rPr>
          <w:rFonts w:ascii="Cambria" w:hAnsi="Cambria" w:cs="Cambria" w:eastAsia="Cambria"/>
          <w:sz w:val="22"/>
        </w:rPr>
        <w:t>, crisis de liquidez, Agenda 2030 retrasada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Proyección SOIVRE: Codex y CIPF, normas CEPE/ONU, CITES, SPG, Trade Map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34 – Naciones Unidas: Objetivos y Órganos principales.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34 – Naciones Unidas: Objetivos y Órganos principales.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