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214C" w14:textId="77777777" w:rsidR="00FC5508" w:rsidRPr="00470261" w:rsidRDefault="00FC5508" w:rsidP="0047026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470261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682546E2" w14:textId="77777777" w:rsidR="00FC5508" w:rsidRPr="00470261" w:rsidRDefault="00FC5508" w:rsidP="00470261">
      <w:pPr>
        <w:numPr>
          <w:ilvl w:val="0"/>
          <w:numId w:val="1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Naturaleza:</w:t>
      </w:r>
      <w:r w:rsidRPr="00470261">
        <w:rPr>
          <w:rFonts w:ascii="Cambria" w:hAnsi="Cambria"/>
        </w:rPr>
        <w:t xml:space="preserve"> Base del Sistema Multilateral de Comercio y plataforma para el desarrollo de relaciones comerciales.</w:t>
      </w:r>
    </w:p>
    <w:p w14:paraId="791D49FA" w14:textId="2DC4298A" w:rsidR="00FC5508" w:rsidRPr="00470261" w:rsidRDefault="00FC5508" w:rsidP="00470261">
      <w:pPr>
        <w:numPr>
          <w:ilvl w:val="0"/>
          <w:numId w:val="1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Origen:</w:t>
      </w:r>
      <w:r w:rsidRPr="00470261">
        <w:rPr>
          <w:rFonts w:ascii="Cambria" w:hAnsi="Cambria"/>
        </w:rPr>
        <w:t xml:space="preserve"> Sucesora del GATT tras la Ronda Uruguay. Establecida</w:t>
      </w:r>
      <w:r w:rsidR="00F02877" w:rsidRPr="00470261">
        <w:rPr>
          <w:rFonts w:ascii="Cambria" w:hAnsi="Cambria"/>
        </w:rPr>
        <w:t xml:space="preserve"> en</w:t>
      </w:r>
      <w:r w:rsidRPr="00470261">
        <w:rPr>
          <w:rFonts w:ascii="Cambria" w:hAnsi="Cambria"/>
        </w:rPr>
        <w:t xml:space="preserve"> 1995 con sede en Ginebra.</w:t>
      </w:r>
    </w:p>
    <w:p w14:paraId="73AC0204" w14:textId="77777777" w:rsidR="00FC5508" w:rsidRPr="00470261" w:rsidRDefault="00FC5508" w:rsidP="00470261">
      <w:pPr>
        <w:numPr>
          <w:ilvl w:val="0"/>
          <w:numId w:val="1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Diferencias OMC vs. GATT:</w:t>
      </w:r>
    </w:p>
    <w:p w14:paraId="28D63995" w14:textId="77777777" w:rsidR="00FC5508" w:rsidRPr="00470261" w:rsidRDefault="00FC5508" w:rsidP="00470261">
      <w:pPr>
        <w:numPr>
          <w:ilvl w:val="1"/>
          <w:numId w:val="1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GATT:</w:t>
      </w:r>
      <w:r w:rsidRPr="00470261">
        <w:rPr>
          <w:rFonts w:ascii="Cambria" w:hAnsi="Cambria"/>
        </w:rPr>
        <w:t xml:space="preserve"> Acuerdo multilateral provisional sin base institucional, aplicado solo a mercancías.</w:t>
      </w:r>
    </w:p>
    <w:p w14:paraId="3D6BD2C9" w14:textId="4E674423" w:rsidR="00FC5508" w:rsidRPr="00470261" w:rsidRDefault="00FC5508" w:rsidP="00470261">
      <w:pPr>
        <w:numPr>
          <w:ilvl w:val="1"/>
          <w:numId w:val="1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OMC:</w:t>
      </w:r>
      <w:r w:rsidRPr="00470261">
        <w:rPr>
          <w:rFonts w:ascii="Cambria" w:hAnsi="Cambria"/>
        </w:rPr>
        <w:t xml:space="preserve"> Institución permanente con mayor poder. Abarca mercancías, servicios y propiedad intelectual. Administra el </w:t>
      </w:r>
      <w:r w:rsidR="00F02877" w:rsidRPr="00470261">
        <w:rPr>
          <w:rFonts w:ascii="Cambria" w:hAnsi="Cambria"/>
        </w:rPr>
        <w:t>OSD</w:t>
      </w:r>
      <w:r w:rsidRPr="00470261">
        <w:rPr>
          <w:rFonts w:ascii="Cambria" w:hAnsi="Cambria"/>
        </w:rPr>
        <w:t xml:space="preserve"> (vinculante).</w:t>
      </w:r>
    </w:p>
    <w:p w14:paraId="6C8231B3" w14:textId="77777777" w:rsidR="00FC5508" w:rsidRPr="00470261" w:rsidRDefault="00FC5508" w:rsidP="00470261">
      <w:pPr>
        <w:numPr>
          <w:ilvl w:val="0"/>
          <w:numId w:val="1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Funciones (Art. III Acuerdo OMC):</w:t>
      </w:r>
    </w:p>
    <w:p w14:paraId="59B98135" w14:textId="77777777" w:rsidR="00FC5508" w:rsidRPr="00470261" w:rsidRDefault="00FC5508" w:rsidP="00470261">
      <w:pPr>
        <w:numPr>
          <w:ilvl w:val="1"/>
          <w:numId w:val="1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Facilitar la aplicación y administración de acuerdos.</w:t>
      </w:r>
    </w:p>
    <w:p w14:paraId="3C9EBEB9" w14:textId="77777777" w:rsidR="00FC5508" w:rsidRPr="00470261" w:rsidRDefault="00FC5508" w:rsidP="00470261">
      <w:pPr>
        <w:numPr>
          <w:ilvl w:val="1"/>
          <w:numId w:val="1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Foro para negociaciones comerciales.</w:t>
      </w:r>
    </w:p>
    <w:p w14:paraId="31078B56" w14:textId="77777777" w:rsidR="00FC5508" w:rsidRPr="00470261" w:rsidRDefault="00FC5508" w:rsidP="00470261">
      <w:pPr>
        <w:numPr>
          <w:ilvl w:val="1"/>
          <w:numId w:val="1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Administrar el Sistema de Solución de Diferencias.</w:t>
      </w:r>
    </w:p>
    <w:p w14:paraId="09792AB4" w14:textId="77777777" w:rsidR="00FC5508" w:rsidRPr="00470261" w:rsidRDefault="00FC5508" w:rsidP="00470261">
      <w:pPr>
        <w:numPr>
          <w:ilvl w:val="1"/>
          <w:numId w:val="1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Administrar el Mecanismo de Examen de las Políticas Comerciales.</w:t>
      </w:r>
    </w:p>
    <w:p w14:paraId="0867E14F" w14:textId="77777777" w:rsidR="00FC5508" w:rsidRPr="00470261" w:rsidRDefault="00FC5508" w:rsidP="00470261">
      <w:pPr>
        <w:numPr>
          <w:ilvl w:val="1"/>
          <w:numId w:val="1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Cooperar con el FMI y el Banco Mundial.</w:t>
      </w:r>
    </w:p>
    <w:p w14:paraId="143B43BB" w14:textId="77777777" w:rsidR="00FC5508" w:rsidRPr="00470261" w:rsidRDefault="00FC5508" w:rsidP="0047026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470261">
        <w:rPr>
          <w:rFonts w:ascii="Cambria" w:hAnsi="Cambria"/>
          <w:b/>
          <w:bCs/>
          <w:color w:val="auto"/>
          <w:sz w:val="28"/>
          <w:szCs w:val="28"/>
        </w:rPr>
        <w:t>2. Panorama General de los Acuerdos</w:t>
      </w:r>
    </w:p>
    <w:p w14:paraId="40A220F8" w14:textId="77777777" w:rsidR="00FC5508" w:rsidRPr="00470261" w:rsidRDefault="00FC5508" w:rsidP="00470261">
      <w:pPr>
        <w:jc w:val="both"/>
        <w:rPr>
          <w:rFonts w:ascii="Cambria" w:hAnsi="Cambria"/>
        </w:rPr>
      </w:pPr>
      <w:r w:rsidRPr="00470261">
        <w:rPr>
          <w:rFonts w:ascii="Cambria" w:hAnsi="Cambria"/>
        </w:rPr>
        <w:t>Los acuerdos establecen principios de liberalización, excepciones, compromisos de reducción de obstáculos y transparencia.</w:t>
      </w:r>
    </w:p>
    <w:p w14:paraId="26D7A13D" w14:textId="08EA33D9" w:rsidR="00FC5508" w:rsidRPr="00470261" w:rsidRDefault="00FC5508" w:rsidP="0047026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70261">
        <w:rPr>
          <w:rFonts w:ascii="Cambria" w:hAnsi="Cambria"/>
          <w:b/>
          <w:bCs/>
          <w:color w:val="auto"/>
          <w:sz w:val="24"/>
          <w:szCs w:val="24"/>
        </w:rPr>
        <w:t>2.1. Acuerdos Multilaterales</w:t>
      </w:r>
    </w:p>
    <w:p w14:paraId="39515E27" w14:textId="77777777" w:rsidR="00FC5508" w:rsidRPr="00470261" w:rsidRDefault="00FC5508" w:rsidP="00470261">
      <w:pPr>
        <w:numPr>
          <w:ilvl w:val="0"/>
          <w:numId w:val="2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Acuerdo de Marrakech:</w:t>
      </w:r>
      <w:r w:rsidRPr="00470261">
        <w:rPr>
          <w:rFonts w:ascii="Cambria" w:hAnsi="Cambria"/>
        </w:rPr>
        <w:t xml:space="preserve"> Establece la OMC.</w:t>
      </w:r>
    </w:p>
    <w:p w14:paraId="0195D277" w14:textId="77777777" w:rsidR="00FC5508" w:rsidRPr="00470261" w:rsidRDefault="00FC5508" w:rsidP="00470261">
      <w:pPr>
        <w:numPr>
          <w:ilvl w:val="0"/>
          <w:numId w:val="2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Anexo 1A (Mercancías):</w:t>
      </w:r>
    </w:p>
    <w:p w14:paraId="6BB7DFF7" w14:textId="77777777" w:rsidR="00FC5508" w:rsidRPr="00470261" w:rsidRDefault="00FC5508" w:rsidP="00470261">
      <w:pPr>
        <w:numPr>
          <w:ilvl w:val="1"/>
          <w:numId w:val="2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GATT de 1994:</w:t>
      </w:r>
      <w:r w:rsidRPr="00470261">
        <w:rPr>
          <w:rFonts w:ascii="Cambria" w:hAnsi="Cambria"/>
        </w:rPr>
        <w:t xml:space="preserve"> Versión actualizada del GATT de 1947.</w:t>
      </w:r>
    </w:p>
    <w:p w14:paraId="0818048A" w14:textId="64F9C125" w:rsidR="00FC5508" w:rsidRPr="00470261" w:rsidRDefault="00FC5508" w:rsidP="00470261">
      <w:pPr>
        <w:numPr>
          <w:ilvl w:val="1"/>
          <w:numId w:val="2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Acuerdos específicos: Agricultura, MSF, Textiles, OTC, MIC, Antidumping, Valoración en Aduana, Inspección Previa, Normas de Origen, Licencias, Subvenciones, Salvaguardias.</w:t>
      </w:r>
    </w:p>
    <w:p w14:paraId="1C72E040" w14:textId="77777777" w:rsidR="00FC5508" w:rsidRPr="00470261" w:rsidRDefault="00FC5508" w:rsidP="00470261">
      <w:pPr>
        <w:numPr>
          <w:ilvl w:val="1"/>
          <w:numId w:val="2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Acuerdo sobre Facilitación del Comercio:</w:t>
      </w:r>
      <w:r w:rsidRPr="00470261">
        <w:rPr>
          <w:rFonts w:ascii="Cambria" w:hAnsi="Cambria"/>
        </w:rPr>
        <w:t xml:space="preserve"> Incorporado tras la Conferencia de Bali (2013).</w:t>
      </w:r>
    </w:p>
    <w:p w14:paraId="7E11C0FA" w14:textId="77777777" w:rsidR="00FC5508" w:rsidRPr="00470261" w:rsidRDefault="00FC5508" w:rsidP="00470261">
      <w:pPr>
        <w:numPr>
          <w:ilvl w:val="0"/>
          <w:numId w:val="2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Anexo 1B (Servicios):</w:t>
      </w:r>
      <w:r w:rsidRPr="00470261">
        <w:rPr>
          <w:rFonts w:ascii="Cambria" w:hAnsi="Cambria"/>
        </w:rPr>
        <w:t xml:space="preserve"> Acuerdo General sobre el Comercio de Servicios (GATS).</w:t>
      </w:r>
    </w:p>
    <w:p w14:paraId="0A252CD6" w14:textId="77777777" w:rsidR="00FC5508" w:rsidRPr="00470261" w:rsidRDefault="00FC5508" w:rsidP="00470261">
      <w:pPr>
        <w:numPr>
          <w:ilvl w:val="0"/>
          <w:numId w:val="2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lastRenderedPageBreak/>
        <w:t>Anexo 1C (Propiedad Intelectual):</w:t>
      </w:r>
      <w:r w:rsidRPr="00470261">
        <w:rPr>
          <w:rFonts w:ascii="Cambria" w:hAnsi="Cambria"/>
        </w:rPr>
        <w:t xml:space="preserve"> Acuerdo sobre los Aspectos de los Derechos de Propiedad Intelectual relacionados con el Comercio (ADPIC/TRIPS).</w:t>
      </w:r>
    </w:p>
    <w:p w14:paraId="4F35C484" w14:textId="5C7385F3" w:rsidR="00FC5508" w:rsidRPr="00470261" w:rsidRDefault="00FC5508" w:rsidP="0047026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70261">
        <w:rPr>
          <w:rFonts w:ascii="Cambria" w:hAnsi="Cambria"/>
          <w:b/>
          <w:bCs/>
          <w:color w:val="auto"/>
          <w:sz w:val="24"/>
          <w:szCs w:val="24"/>
        </w:rPr>
        <w:t xml:space="preserve">2.2. Acuerdos Plurilaterales </w:t>
      </w:r>
    </w:p>
    <w:p w14:paraId="5CC0CD53" w14:textId="77777777" w:rsidR="00FC5508" w:rsidRPr="00470261" w:rsidRDefault="00FC5508" w:rsidP="00470261">
      <w:pPr>
        <w:numPr>
          <w:ilvl w:val="0"/>
          <w:numId w:val="3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Comercio de Aeronaves Civiles.</w:t>
      </w:r>
    </w:p>
    <w:p w14:paraId="6B91CD08" w14:textId="77777777" w:rsidR="00FC5508" w:rsidRPr="00470261" w:rsidRDefault="00FC5508" w:rsidP="00470261">
      <w:pPr>
        <w:numPr>
          <w:ilvl w:val="0"/>
          <w:numId w:val="3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Contratación Pública.</w:t>
      </w:r>
    </w:p>
    <w:p w14:paraId="53738A9D" w14:textId="77777777" w:rsidR="00FC5508" w:rsidRPr="00470261" w:rsidRDefault="00FC5508" w:rsidP="00470261">
      <w:pPr>
        <w:numPr>
          <w:ilvl w:val="0"/>
          <w:numId w:val="3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Tecnología de la Información (ITA).</w:t>
      </w:r>
    </w:p>
    <w:p w14:paraId="29A875BC" w14:textId="77777777" w:rsidR="00FC5508" w:rsidRPr="00470261" w:rsidRDefault="00FC5508" w:rsidP="0047026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470261">
        <w:rPr>
          <w:rFonts w:ascii="Cambria" w:hAnsi="Cambria"/>
          <w:b/>
          <w:bCs/>
          <w:color w:val="auto"/>
          <w:sz w:val="28"/>
          <w:szCs w:val="28"/>
        </w:rPr>
        <w:t>3. Principales Acuerdos Específicos</w:t>
      </w:r>
    </w:p>
    <w:p w14:paraId="3EB96D83" w14:textId="77777777" w:rsidR="00FC5508" w:rsidRPr="00470261" w:rsidRDefault="00FC5508" w:rsidP="0047026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70261">
        <w:rPr>
          <w:rFonts w:ascii="Cambria" w:hAnsi="Cambria"/>
          <w:b/>
          <w:bCs/>
          <w:color w:val="auto"/>
          <w:sz w:val="24"/>
          <w:szCs w:val="24"/>
        </w:rPr>
        <w:t>3.1. Acuerdo sobre la Agricultura</w:t>
      </w:r>
    </w:p>
    <w:p w14:paraId="6AAB079D" w14:textId="77777777" w:rsidR="00FC5508" w:rsidRPr="00470261" w:rsidRDefault="00FC5508" w:rsidP="00470261">
      <w:pPr>
        <w:numPr>
          <w:ilvl w:val="0"/>
          <w:numId w:val="4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Objetivo:</w:t>
      </w:r>
      <w:r w:rsidRPr="00470261">
        <w:rPr>
          <w:rFonts w:ascii="Cambria" w:hAnsi="Cambria"/>
        </w:rPr>
        <w:t xml:space="preserve"> Reducir distorsiones y lograr una competencia leal.</w:t>
      </w:r>
    </w:p>
    <w:p w14:paraId="3E5007BF" w14:textId="77777777" w:rsidR="00FC5508" w:rsidRPr="00470261" w:rsidRDefault="00FC5508" w:rsidP="00470261">
      <w:pPr>
        <w:numPr>
          <w:ilvl w:val="0"/>
          <w:numId w:val="4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Pilares de compromiso:</w:t>
      </w:r>
    </w:p>
    <w:p w14:paraId="1F4611F1" w14:textId="77777777" w:rsidR="00FC5508" w:rsidRPr="00470261" w:rsidRDefault="00FC5508" w:rsidP="00470261">
      <w:pPr>
        <w:numPr>
          <w:ilvl w:val="1"/>
          <w:numId w:val="4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Acceso a mercados:</w:t>
      </w:r>
      <w:r w:rsidRPr="00470261">
        <w:rPr>
          <w:rFonts w:ascii="Cambria" w:hAnsi="Cambria"/>
        </w:rPr>
        <w:t xml:space="preserve"> "Arancelización" de restricciones no arancelarias y consolidación de aranceles.</w:t>
      </w:r>
    </w:p>
    <w:p w14:paraId="5E2AFF13" w14:textId="77777777" w:rsidR="00FC5508" w:rsidRPr="00470261" w:rsidRDefault="00FC5508" w:rsidP="00470261">
      <w:pPr>
        <w:numPr>
          <w:ilvl w:val="1"/>
          <w:numId w:val="4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Ayuda interna:</w:t>
      </w:r>
      <w:r w:rsidRPr="00470261">
        <w:rPr>
          <w:rFonts w:ascii="Cambria" w:hAnsi="Cambria"/>
        </w:rPr>
        <w:t xml:space="preserve"> Reducción de subvenciones que distorsionan el comercio.</w:t>
      </w:r>
    </w:p>
    <w:p w14:paraId="32886268" w14:textId="77777777" w:rsidR="00FC5508" w:rsidRPr="00470261" w:rsidRDefault="00FC5508" w:rsidP="00470261">
      <w:pPr>
        <w:numPr>
          <w:ilvl w:val="1"/>
          <w:numId w:val="4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Competencia de exportaciones:</w:t>
      </w:r>
      <w:r w:rsidRPr="00470261">
        <w:rPr>
          <w:rFonts w:ascii="Cambria" w:hAnsi="Cambria"/>
        </w:rPr>
        <w:t xml:space="preserve"> Reducción de subvenciones a la exportación.</w:t>
      </w:r>
    </w:p>
    <w:p w14:paraId="3533F5D7" w14:textId="5E8E9B9B" w:rsidR="00FC5508" w:rsidRPr="00470261" w:rsidRDefault="00FC5508" w:rsidP="00470261">
      <w:pPr>
        <w:numPr>
          <w:ilvl w:val="0"/>
          <w:numId w:val="4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Flexibilidad:</w:t>
      </w:r>
      <w:r w:rsidRPr="00470261">
        <w:rPr>
          <w:rFonts w:ascii="Cambria" w:hAnsi="Cambria"/>
        </w:rPr>
        <w:t xml:space="preserve"> Trato especial para PED y PMA.</w:t>
      </w:r>
    </w:p>
    <w:p w14:paraId="256B0C94" w14:textId="77777777" w:rsidR="00FC5508" w:rsidRPr="00470261" w:rsidRDefault="00FC5508" w:rsidP="00470261">
      <w:p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3.2. Acuerdo sobre Normas de Origen</w:t>
      </w:r>
    </w:p>
    <w:p w14:paraId="16CE4A95" w14:textId="77777777" w:rsidR="00FC5508" w:rsidRPr="00470261" w:rsidRDefault="00FC5508" w:rsidP="00470261">
      <w:pPr>
        <w:numPr>
          <w:ilvl w:val="0"/>
          <w:numId w:val="5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Objetivo:</w:t>
      </w:r>
      <w:r w:rsidRPr="00470261">
        <w:rPr>
          <w:rFonts w:ascii="Cambria" w:hAnsi="Cambria"/>
        </w:rPr>
        <w:t xml:space="preserve"> Armonización a largo plazo de normas no preferenciales.</w:t>
      </w:r>
    </w:p>
    <w:p w14:paraId="030FEE2E" w14:textId="77777777" w:rsidR="00FC5508" w:rsidRPr="00470261" w:rsidRDefault="00FC5508" w:rsidP="00470261">
      <w:pPr>
        <w:numPr>
          <w:ilvl w:val="0"/>
          <w:numId w:val="5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Principios:</w:t>
      </w:r>
      <w:r w:rsidRPr="00470261">
        <w:rPr>
          <w:rFonts w:ascii="Cambria" w:hAnsi="Cambria"/>
        </w:rPr>
        <w:t xml:space="preserve"> Deben ser objetivas, comprensibles, previsibles y basadas en criterios positivos.</w:t>
      </w:r>
    </w:p>
    <w:p w14:paraId="15310918" w14:textId="1CD5BFD2" w:rsidR="00FC5508" w:rsidRPr="00470261" w:rsidRDefault="00FC5508" w:rsidP="0047026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70261">
        <w:rPr>
          <w:rFonts w:ascii="Cambria" w:hAnsi="Cambria"/>
          <w:b/>
          <w:bCs/>
          <w:color w:val="auto"/>
          <w:sz w:val="24"/>
          <w:szCs w:val="24"/>
        </w:rPr>
        <w:t xml:space="preserve">3.3. Acuerdos OTC y MSF </w:t>
      </w:r>
    </w:p>
    <w:p w14:paraId="1536A1E9" w14:textId="5AFD7202" w:rsidR="00FC5508" w:rsidRPr="00470261" w:rsidRDefault="00FC5508" w:rsidP="00470261">
      <w:pPr>
        <w:numPr>
          <w:ilvl w:val="0"/>
          <w:numId w:val="6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Obstáculos Técnicos al Comercio:</w:t>
      </w:r>
      <w:r w:rsidRPr="00470261">
        <w:rPr>
          <w:rFonts w:ascii="Cambria" w:hAnsi="Cambria"/>
        </w:rPr>
        <w:t xml:space="preserve"> Asegurar que </w:t>
      </w:r>
      <w:r w:rsidR="00F02877" w:rsidRPr="00470261">
        <w:rPr>
          <w:rFonts w:ascii="Cambria" w:hAnsi="Cambria"/>
        </w:rPr>
        <w:t>RT</w:t>
      </w:r>
      <w:r w:rsidRPr="00470261">
        <w:rPr>
          <w:rFonts w:ascii="Cambria" w:hAnsi="Cambria"/>
        </w:rPr>
        <w:t xml:space="preserve"> y normas no sean obstáculos innecesarios. Incluye un Código de Buena Conducta.</w:t>
      </w:r>
    </w:p>
    <w:p w14:paraId="6BEE16FF" w14:textId="44B7F638" w:rsidR="00FC5508" w:rsidRPr="00470261" w:rsidRDefault="00FC5508" w:rsidP="00470261">
      <w:pPr>
        <w:numPr>
          <w:ilvl w:val="0"/>
          <w:numId w:val="6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Medidas Sanitarias y Fitosanitarias:</w:t>
      </w:r>
      <w:r w:rsidRPr="00470261">
        <w:rPr>
          <w:rFonts w:ascii="Cambria" w:hAnsi="Cambria"/>
        </w:rPr>
        <w:t xml:space="preserve"> Protección de inocuidad de alimentos y sanidad animal/vegetal. Deben basarse en principios científicos y no discriminar arbitrariamente. Permite el Principio de precaución.</w:t>
      </w:r>
    </w:p>
    <w:p w14:paraId="27F52D0C" w14:textId="7999157B" w:rsidR="00FC5508" w:rsidRPr="00470261" w:rsidRDefault="00FC5508" w:rsidP="0047026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70261">
        <w:rPr>
          <w:rFonts w:ascii="Cambria" w:hAnsi="Cambria"/>
          <w:b/>
          <w:bCs/>
          <w:color w:val="auto"/>
          <w:sz w:val="24"/>
          <w:szCs w:val="24"/>
        </w:rPr>
        <w:t>3.4. Acuerdo sobre Contratación Pública</w:t>
      </w:r>
    </w:p>
    <w:p w14:paraId="03CDFB4E" w14:textId="77777777" w:rsidR="00FC5508" w:rsidRPr="00470261" w:rsidRDefault="00FC5508" w:rsidP="00470261">
      <w:pPr>
        <w:numPr>
          <w:ilvl w:val="0"/>
          <w:numId w:val="7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Naturaleza:</w:t>
      </w:r>
      <w:r w:rsidRPr="00470261">
        <w:rPr>
          <w:rFonts w:ascii="Cambria" w:hAnsi="Cambria"/>
        </w:rPr>
        <w:t xml:space="preserve"> Acuerdo plurilateral revisado en 2014.</w:t>
      </w:r>
    </w:p>
    <w:p w14:paraId="102E9FED" w14:textId="77777777" w:rsidR="00FC5508" w:rsidRPr="00470261" w:rsidRDefault="00FC5508" w:rsidP="00470261">
      <w:pPr>
        <w:numPr>
          <w:ilvl w:val="0"/>
          <w:numId w:val="7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Objetivo:</w:t>
      </w:r>
      <w:r w:rsidRPr="00470261">
        <w:rPr>
          <w:rFonts w:ascii="Cambria" w:hAnsi="Cambria"/>
        </w:rPr>
        <w:t xml:space="preserve"> Apertura mutua de mercados de contratación pública bajo principios de no discriminación y transparencia.</w:t>
      </w:r>
    </w:p>
    <w:p w14:paraId="67BA109A" w14:textId="77777777" w:rsidR="00FC5508" w:rsidRPr="00470261" w:rsidRDefault="00FC5508" w:rsidP="00470261">
      <w:pPr>
        <w:numPr>
          <w:ilvl w:val="0"/>
          <w:numId w:val="7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lastRenderedPageBreak/>
        <w:t>Novedades:</w:t>
      </w:r>
      <w:r w:rsidRPr="00470261">
        <w:rPr>
          <w:rFonts w:ascii="Cambria" w:hAnsi="Cambria"/>
        </w:rPr>
        <w:t xml:space="preserve"> Uso de medios electrónicos y medidas contra la corrupción.</w:t>
      </w:r>
    </w:p>
    <w:p w14:paraId="681BC50D" w14:textId="010BC174" w:rsidR="00FC5508" w:rsidRPr="00470261" w:rsidRDefault="00FC5508" w:rsidP="0047026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70261">
        <w:rPr>
          <w:rFonts w:ascii="Cambria" w:hAnsi="Cambria"/>
          <w:b/>
          <w:bCs/>
          <w:color w:val="auto"/>
          <w:sz w:val="24"/>
          <w:szCs w:val="24"/>
        </w:rPr>
        <w:t xml:space="preserve">3.5. Acuerdo sobre los ADPIC </w:t>
      </w:r>
    </w:p>
    <w:p w14:paraId="0C636D26" w14:textId="77777777" w:rsidR="00FC5508" w:rsidRPr="00470261" w:rsidRDefault="00FC5508" w:rsidP="00470261">
      <w:pPr>
        <w:numPr>
          <w:ilvl w:val="0"/>
          <w:numId w:val="8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Incorpora normas de propiedad intelectual (derechos de autor, marcas, patentes, indicaciones geográficas) al sistema multilateral.</w:t>
      </w:r>
    </w:p>
    <w:p w14:paraId="5D5F1415" w14:textId="77777777" w:rsidR="00FC5508" w:rsidRPr="00470261" w:rsidRDefault="00FC5508" w:rsidP="00470261">
      <w:pPr>
        <w:numPr>
          <w:ilvl w:val="0"/>
          <w:numId w:val="8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Principios:</w:t>
      </w:r>
      <w:r w:rsidRPr="00470261">
        <w:rPr>
          <w:rFonts w:ascii="Cambria" w:hAnsi="Cambria"/>
        </w:rPr>
        <w:t xml:space="preserve"> Trato Nacional y Nación Más Favorecida.</w:t>
      </w:r>
    </w:p>
    <w:p w14:paraId="23925C32" w14:textId="77777777" w:rsidR="00FC5508" w:rsidRPr="00470261" w:rsidRDefault="00FC5508" w:rsidP="00470261">
      <w:pPr>
        <w:numPr>
          <w:ilvl w:val="0"/>
          <w:numId w:val="8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Objetivo:</w:t>
      </w:r>
      <w:r w:rsidRPr="00470261">
        <w:rPr>
          <w:rFonts w:ascii="Cambria" w:hAnsi="Cambria"/>
        </w:rPr>
        <w:t xml:space="preserve"> Fomentar la innovación y transferencia tecnológica.</w:t>
      </w:r>
    </w:p>
    <w:p w14:paraId="40E7B997" w14:textId="77777777" w:rsidR="00FC5508" w:rsidRPr="00470261" w:rsidRDefault="00FC5508" w:rsidP="00470261">
      <w:pPr>
        <w:numPr>
          <w:ilvl w:val="0"/>
          <w:numId w:val="8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Temas pendientes:</w:t>
      </w:r>
      <w:r w:rsidRPr="00470261">
        <w:rPr>
          <w:rFonts w:ascii="Cambria" w:hAnsi="Cambria"/>
        </w:rPr>
        <w:t xml:space="preserve"> Registro multilateral de indicaciones geográficas de vinos y espirituosas.</w:t>
      </w:r>
    </w:p>
    <w:p w14:paraId="14C79E04" w14:textId="4B5B1746" w:rsidR="00FC5508" w:rsidRPr="00470261" w:rsidRDefault="00FC5508" w:rsidP="0047026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70261">
        <w:rPr>
          <w:rFonts w:ascii="Cambria" w:hAnsi="Cambria"/>
          <w:b/>
          <w:bCs/>
          <w:color w:val="auto"/>
          <w:sz w:val="24"/>
          <w:szCs w:val="24"/>
        </w:rPr>
        <w:t xml:space="preserve">3.6. Acuerdo General sobre el Comercio de Servicios </w:t>
      </w:r>
    </w:p>
    <w:p w14:paraId="4905AFDB" w14:textId="77777777" w:rsidR="00FC5508" w:rsidRPr="00470261" w:rsidRDefault="00FC5508" w:rsidP="00470261">
      <w:pPr>
        <w:numPr>
          <w:ilvl w:val="0"/>
          <w:numId w:val="9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Modos de prestación:</w:t>
      </w:r>
    </w:p>
    <w:p w14:paraId="7A384B6F" w14:textId="77777777" w:rsidR="00FC5508" w:rsidRPr="00470261" w:rsidRDefault="00FC5508" w:rsidP="00470261">
      <w:pPr>
        <w:numPr>
          <w:ilvl w:val="1"/>
          <w:numId w:val="9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Comercio transfronterizo.</w:t>
      </w:r>
    </w:p>
    <w:p w14:paraId="5CB2CA39" w14:textId="77777777" w:rsidR="00FC5508" w:rsidRPr="00470261" w:rsidRDefault="00FC5508" w:rsidP="00470261">
      <w:pPr>
        <w:numPr>
          <w:ilvl w:val="1"/>
          <w:numId w:val="9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Consumo en el extranjero.</w:t>
      </w:r>
    </w:p>
    <w:p w14:paraId="5204D1EF" w14:textId="77777777" w:rsidR="00FC5508" w:rsidRPr="00470261" w:rsidRDefault="00FC5508" w:rsidP="00470261">
      <w:pPr>
        <w:numPr>
          <w:ilvl w:val="1"/>
          <w:numId w:val="9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Presencia comercial.</w:t>
      </w:r>
    </w:p>
    <w:p w14:paraId="1DF6A6E0" w14:textId="77777777" w:rsidR="00FC5508" w:rsidRPr="00470261" w:rsidRDefault="00FC5508" w:rsidP="00470261">
      <w:pPr>
        <w:numPr>
          <w:ilvl w:val="1"/>
          <w:numId w:val="9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Movimiento de personas físicas.</w:t>
      </w:r>
    </w:p>
    <w:p w14:paraId="1A6CAC2E" w14:textId="77777777" w:rsidR="00FC5508" w:rsidRPr="00470261" w:rsidRDefault="00FC5508" w:rsidP="00470261">
      <w:pPr>
        <w:numPr>
          <w:ilvl w:val="0"/>
          <w:numId w:val="9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Obligaciones:</w:t>
      </w:r>
    </w:p>
    <w:p w14:paraId="56161B27" w14:textId="77777777" w:rsidR="00FC5508" w:rsidRPr="00470261" w:rsidRDefault="00FC5508" w:rsidP="00470261">
      <w:pPr>
        <w:numPr>
          <w:ilvl w:val="1"/>
          <w:numId w:val="10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Incondicionales:</w:t>
      </w:r>
      <w:r w:rsidRPr="00470261">
        <w:rPr>
          <w:rFonts w:ascii="Cambria" w:hAnsi="Cambria"/>
        </w:rPr>
        <w:t xml:space="preserve"> Nación Más Favorecida y Transparencia.</w:t>
      </w:r>
    </w:p>
    <w:p w14:paraId="291C9B15" w14:textId="386264A9" w:rsidR="00FC5508" w:rsidRPr="00470261" w:rsidRDefault="00FC5508" w:rsidP="00470261">
      <w:pPr>
        <w:numPr>
          <w:ilvl w:val="1"/>
          <w:numId w:val="10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Condicionales:</w:t>
      </w:r>
      <w:r w:rsidRPr="00470261">
        <w:rPr>
          <w:rFonts w:ascii="Cambria" w:hAnsi="Cambria"/>
        </w:rPr>
        <w:t xml:space="preserve"> Acceso a mercados y Trato Nacional</w:t>
      </w:r>
      <w:r w:rsidR="00F02877" w:rsidRPr="00470261">
        <w:rPr>
          <w:rFonts w:ascii="Cambria" w:hAnsi="Cambria"/>
        </w:rPr>
        <w:t>.</w:t>
      </w:r>
    </w:p>
    <w:p w14:paraId="49764E65" w14:textId="77777777" w:rsidR="00FC5508" w:rsidRPr="00470261" w:rsidRDefault="00FC5508" w:rsidP="0047026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70261">
        <w:rPr>
          <w:rFonts w:ascii="Cambria" w:hAnsi="Cambria"/>
          <w:b/>
          <w:bCs/>
          <w:color w:val="auto"/>
          <w:sz w:val="24"/>
          <w:szCs w:val="24"/>
        </w:rPr>
        <w:t>3.7. Comercio y Medioambiente</w:t>
      </w:r>
    </w:p>
    <w:p w14:paraId="5AAA4365" w14:textId="77777777" w:rsidR="00FC5508" w:rsidRPr="00470261" w:rsidRDefault="00FC5508" w:rsidP="00470261">
      <w:pPr>
        <w:numPr>
          <w:ilvl w:val="0"/>
          <w:numId w:val="11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Comité de Comercio y Medio Ambiente:</w:t>
      </w:r>
      <w:r w:rsidRPr="00470261">
        <w:rPr>
          <w:rFonts w:ascii="Cambria" w:hAnsi="Cambria"/>
        </w:rPr>
        <w:t xml:space="preserve"> Analiza la relación entre ambas esferas.</w:t>
      </w:r>
    </w:p>
    <w:p w14:paraId="50E85734" w14:textId="7615FC59" w:rsidR="00FC5508" w:rsidRPr="00470261" w:rsidRDefault="00FC5508" w:rsidP="00470261">
      <w:pPr>
        <w:numPr>
          <w:ilvl w:val="0"/>
          <w:numId w:val="11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Acuerdo sobre Bienes Ambientales (EGA):</w:t>
      </w:r>
      <w:r w:rsidRPr="00470261">
        <w:rPr>
          <w:rFonts w:ascii="Cambria" w:hAnsi="Cambria"/>
        </w:rPr>
        <w:t xml:space="preserve"> Negociación plurilateral para liberalizar bienes verdes (paralizad</w:t>
      </w:r>
      <w:r w:rsidR="00F02877" w:rsidRPr="00470261">
        <w:rPr>
          <w:rFonts w:ascii="Cambria" w:hAnsi="Cambria"/>
        </w:rPr>
        <w:t>o</w:t>
      </w:r>
      <w:r w:rsidRPr="00470261">
        <w:rPr>
          <w:rFonts w:ascii="Cambria" w:hAnsi="Cambria"/>
        </w:rPr>
        <w:t>).</w:t>
      </w:r>
    </w:p>
    <w:p w14:paraId="7C6633BD" w14:textId="77777777" w:rsidR="00FC5508" w:rsidRPr="00470261" w:rsidRDefault="00FC5508" w:rsidP="0047026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470261">
        <w:rPr>
          <w:rFonts w:ascii="Cambria" w:hAnsi="Cambria"/>
          <w:b/>
          <w:bCs/>
          <w:color w:val="auto"/>
          <w:sz w:val="28"/>
          <w:szCs w:val="28"/>
        </w:rPr>
        <w:t>4. Conferencias Ministeriales Recientes</w:t>
      </w:r>
    </w:p>
    <w:p w14:paraId="77DBCF4B" w14:textId="77777777" w:rsidR="00FC5508" w:rsidRPr="00470261" w:rsidRDefault="00FC5508" w:rsidP="0047026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70261">
        <w:rPr>
          <w:rFonts w:ascii="Cambria" w:hAnsi="Cambria"/>
          <w:b/>
          <w:bCs/>
          <w:color w:val="auto"/>
          <w:sz w:val="24"/>
          <w:szCs w:val="24"/>
        </w:rPr>
        <w:t>4.1. Bali (2013) - IX Conferencia</w:t>
      </w:r>
    </w:p>
    <w:p w14:paraId="46AC7757" w14:textId="4E9B036C" w:rsidR="00FC5508" w:rsidRPr="00470261" w:rsidRDefault="00FC5508" w:rsidP="00470261">
      <w:pPr>
        <w:numPr>
          <w:ilvl w:val="0"/>
          <w:numId w:val="12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Paquete de Bali:</w:t>
      </w:r>
      <w:r w:rsidRPr="00470261">
        <w:rPr>
          <w:rFonts w:ascii="Cambria" w:hAnsi="Cambria"/>
        </w:rPr>
        <w:t xml:space="preserve"> Revitalización del sistema multilateral.</w:t>
      </w:r>
    </w:p>
    <w:p w14:paraId="616B31A0" w14:textId="77777777" w:rsidR="00FC5508" w:rsidRPr="00470261" w:rsidRDefault="00FC5508" w:rsidP="00470261">
      <w:pPr>
        <w:numPr>
          <w:ilvl w:val="0"/>
          <w:numId w:val="12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Acuerdo sobre Facilitación del Comercio:</w:t>
      </w:r>
      <w:r w:rsidRPr="00470261">
        <w:rPr>
          <w:rFonts w:ascii="Cambria" w:hAnsi="Cambria"/>
        </w:rPr>
        <w:t xml:space="preserve"> Primer acuerdo multilateral de la OMC. Reduce costes y trámites aduaneros.</w:t>
      </w:r>
    </w:p>
    <w:p w14:paraId="685BABFA" w14:textId="3D402374" w:rsidR="00FC5508" w:rsidRPr="00470261" w:rsidRDefault="00FC5508" w:rsidP="00470261">
      <w:pPr>
        <w:numPr>
          <w:ilvl w:val="0"/>
          <w:numId w:val="12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Agricultura:</w:t>
      </w:r>
      <w:r w:rsidRPr="00470261">
        <w:rPr>
          <w:rFonts w:ascii="Cambria" w:hAnsi="Cambria"/>
        </w:rPr>
        <w:t xml:space="preserve"> Solución temporal para existencias públicas de seguridad alimentaria y gestión de contingentes.</w:t>
      </w:r>
    </w:p>
    <w:p w14:paraId="1FE18265" w14:textId="77777777" w:rsidR="00FC5508" w:rsidRPr="00470261" w:rsidRDefault="00FC5508" w:rsidP="00470261">
      <w:pPr>
        <w:numPr>
          <w:ilvl w:val="0"/>
          <w:numId w:val="12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Desarrollo:</w:t>
      </w:r>
      <w:r w:rsidRPr="00470261">
        <w:rPr>
          <w:rFonts w:ascii="Cambria" w:hAnsi="Cambria"/>
        </w:rPr>
        <w:t xml:space="preserve"> Medidas para PMA (acceso libre de cuotas/aranceles, normas de origen, exención en servicios).</w:t>
      </w:r>
    </w:p>
    <w:p w14:paraId="295417BD" w14:textId="77777777" w:rsidR="00FC5508" w:rsidRPr="00470261" w:rsidRDefault="00FC5508" w:rsidP="0047026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70261">
        <w:rPr>
          <w:rFonts w:ascii="Cambria" w:hAnsi="Cambria"/>
          <w:b/>
          <w:bCs/>
          <w:color w:val="auto"/>
          <w:sz w:val="24"/>
          <w:szCs w:val="24"/>
        </w:rPr>
        <w:lastRenderedPageBreak/>
        <w:t>4.2. Nairobi (2015) - X Conferencia</w:t>
      </w:r>
    </w:p>
    <w:p w14:paraId="1A1F663C" w14:textId="42F14711" w:rsidR="00FC5508" w:rsidRPr="00470261" w:rsidRDefault="00FC5508" w:rsidP="00470261">
      <w:pPr>
        <w:numPr>
          <w:ilvl w:val="0"/>
          <w:numId w:val="13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Paquete de Nairobi:</w:t>
      </w:r>
    </w:p>
    <w:p w14:paraId="41A1C498" w14:textId="77777777" w:rsidR="00FC5508" w:rsidRPr="00470261" w:rsidRDefault="00FC5508" w:rsidP="00470261">
      <w:pPr>
        <w:numPr>
          <w:ilvl w:val="1"/>
          <w:numId w:val="13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Competencia exportadora:</w:t>
      </w:r>
      <w:r w:rsidRPr="00470261">
        <w:rPr>
          <w:rFonts w:ascii="Cambria" w:hAnsi="Cambria"/>
        </w:rPr>
        <w:t xml:space="preserve"> Eliminación total de subvenciones a la exportación agrícola.</w:t>
      </w:r>
    </w:p>
    <w:p w14:paraId="75FFC8EB" w14:textId="77777777" w:rsidR="00FC5508" w:rsidRPr="00470261" w:rsidRDefault="00FC5508" w:rsidP="00470261">
      <w:pPr>
        <w:numPr>
          <w:ilvl w:val="1"/>
          <w:numId w:val="13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Algodón:</w:t>
      </w:r>
      <w:r w:rsidRPr="00470261">
        <w:rPr>
          <w:rFonts w:ascii="Cambria" w:hAnsi="Cambria"/>
        </w:rPr>
        <w:t xml:space="preserve"> Acceso libre de aranceles para PMA y eliminación de subsidios a exportación.</w:t>
      </w:r>
    </w:p>
    <w:p w14:paraId="70CBC712" w14:textId="77777777" w:rsidR="00FC5508" w:rsidRPr="00470261" w:rsidRDefault="00FC5508" w:rsidP="00470261">
      <w:pPr>
        <w:numPr>
          <w:ilvl w:val="1"/>
          <w:numId w:val="13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PMA:</w:t>
      </w:r>
      <w:r w:rsidRPr="00470261">
        <w:rPr>
          <w:rFonts w:ascii="Cambria" w:hAnsi="Cambria"/>
        </w:rPr>
        <w:t xml:space="preserve"> Normas de origen preferenciales simplificadas.</w:t>
      </w:r>
    </w:p>
    <w:p w14:paraId="54A0E65D" w14:textId="2679FC38" w:rsidR="00FC5508" w:rsidRPr="00470261" w:rsidRDefault="00FC5508" w:rsidP="00470261">
      <w:pPr>
        <w:numPr>
          <w:ilvl w:val="1"/>
          <w:numId w:val="13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Acuerdo ITA:</w:t>
      </w:r>
      <w:r w:rsidRPr="00470261">
        <w:rPr>
          <w:rFonts w:ascii="Cambria" w:hAnsi="Cambria"/>
        </w:rPr>
        <w:t xml:space="preserve"> Ampliación para eliminar aranceles en 20</w:t>
      </w:r>
      <w:r w:rsidR="00F02877" w:rsidRPr="00470261">
        <w:rPr>
          <w:rFonts w:ascii="Cambria" w:hAnsi="Cambria"/>
        </w:rPr>
        <w:t>1</w:t>
      </w:r>
      <w:r w:rsidRPr="00470261">
        <w:rPr>
          <w:rFonts w:ascii="Cambria" w:hAnsi="Cambria"/>
        </w:rPr>
        <w:t xml:space="preserve"> nuevos productos tecnológicos.</w:t>
      </w:r>
    </w:p>
    <w:p w14:paraId="3BB25C1F" w14:textId="77777777" w:rsidR="00FC5508" w:rsidRPr="00470261" w:rsidRDefault="00FC5508" w:rsidP="0047026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70261">
        <w:rPr>
          <w:rFonts w:ascii="Cambria" w:hAnsi="Cambria"/>
          <w:b/>
          <w:bCs/>
          <w:color w:val="auto"/>
          <w:sz w:val="24"/>
          <w:szCs w:val="24"/>
        </w:rPr>
        <w:t>4.3. Buenos Aires (2017) - XI Conferencia</w:t>
      </w:r>
    </w:p>
    <w:p w14:paraId="4484DF0A" w14:textId="77777777" w:rsidR="00FC5508" w:rsidRPr="00470261" w:rsidRDefault="00FC5508" w:rsidP="00470261">
      <w:pPr>
        <w:numPr>
          <w:ilvl w:val="0"/>
          <w:numId w:val="14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Sin grandes acuerdos. Compromisos de trabajo en pesca y comercio electrónico.</w:t>
      </w:r>
    </w:p>
    <w:p w14:paraId="386D4AF0" w14:textId="77777777" w:rsidR="00FC5508" w:rsidRPr="00470261" w:rsidRDefault="00FC5508" w:rsidP="0047026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70261">
        <w:rPr>
          <w:rFonts w:ascii="Cambria" w:hAnsi="Cambria"/>
          <w:b/>
          <w:bCs/>
          <w:color w:val="auto"/>
          <w:sz w:val="24"/>
          <w:szCs w:val="24"/>
        </w:rPr>
        <w:t>4.4. Ginebra (2022) - XII Conferencia</w:t>
      </w:r>
    </w:p>
    <w:p w14:paraId="53E0BDE4" w14:textId="28F5750D" w:rsidR="00FC5508" w:rsidRPr="00470261" w:rsidRDefault="00FC5508" w:rsidP="00470261">
      <w:pPr>
        <w:numPr>
          <w:ilvl w:val="0"/>
          <w:numId w:val="15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Paquete de Ginebra:</w:t>
      </w:r>
    </w:p>
    <w:p w14:paraId="6FE1B276" w14:textId="77777777" w:rsidR="00FC5508" w:rsidRPr="00470261" w:rsidRDefault="00FC5508" w:rsidP="00470261">
      <w:pPr>
        <w:numPr>
          <w:ilvl w:val="1"/>
          <w:numId w:val="15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Acuerdo sobre Subvenciones a la Pesca:</w:t>
      </w:r>
      <w:r w:rsidRPr="00470261">
        <w:rPr>
          <w:rFonts w:ascii="Cambria" w:hAnsi="Cambria"/>
        </w:rPr>
        <w:t xml:space="preserve"> Prohibición de subsidios a pesca ilegal (INDNR) y poblaciones sobreexplotadas. Foco en sostenibilidad.</w:t>
      </w:r>
    </w:p>
    <w:p w14:paraId="40884284" w14:textId="70ECDE37" w:rsidR="00FC5508" w:rsidRPr="00470261" w:rsidRDefault="00FC5508" w:rsidP="00470261">
      <w:pPr>
        <w:numPr>
          <w:ilvl w:val="1"/>
          <w:numId w:val="15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Pandemia:</w:t>
      </w:r>
      <w:r w:rsidRPr="00470261">
        <w:rPr>
          <w:rFonts w:ascii="Cambria" w:hAnsi="Cambria"/>
        </w:rPr>
        <w:t xml:space="preserve"> Exención temporal de patentes para vacunas</w:t>
      </w:r>
      <w:r w:rsidR="00F02877" w:rsidRPr="00470261">
        <w:rPr>
          <w:rFonts w:ascii="Cambria" w:hAnsi="Cambria"/>
        </w:rPr>
        <w:t>.</w:t>
      </w:r>
    </w:p>
    <w:p w14:paraId="466CA04A" w14:textId="77777777" w:rsidR="00FC5508" w:rsidRPr="00470261" w:rsidRDefault="00FC5508" w:rsidP="00470261">
      <w:pPr>
        <w:numPr>
          <w:ilvl w:val="1"/>
          <w:numId w:val="15"/>
        </w:numPr>
        <w:jc w:val="both"/>
        <w:rPr>
          <w:rFonts w:ascii="Cambria" w:hAnsi="Cambria"/>
        </w:rPr>
      </w:pPr>
      <w:r w:rsidRPr="00470261">
        <w:rPr>
          <w:rFonts w:ascii="Cambria" w:hAnsi="Cambria"/>
          <w:b/>
          <w:bCs/>
        </w:rPr>
        <w:t>Seguridad alimentaria:</w:t>
      </w:r>
      <w:r w:rsidRPr="00470261">
        <w:rPr>
          <w:rFonts w:ascii="Cambria" w:hAnsi="Cambria"/>
        </w:rPr>
        <w:t xml:space="preserve"> Exención de prohibiciones de exportación para el Programa Mundial de Alimentos.</w:t>
      </w:r>
    </w:p>
    <w:p w14:paraId="504E04A8" w14:textId="77777777" w:rsidR="00FC5508" w:rsidRPr="00470261" w:rsidRDefault="00FC5508" w:rsidP="00470261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470261">
        <w:rPr>
          <w:rFonts w:ascii="Cambria" w:hAnsi="Cambria"/>
          <w:b/>
          <w:bCs/>
          <w:color w:val="auto"/>
          <w:sz w:val="24"/>
          <w:szCs w:val="24"/>
        </w:rPr>
        <w:t>4.5. Abu Dabi (2024) - XIII Conferencia</w:t>
      </w:r>
    </w:p>
    <w:p w14:paraId="5C158FB3" w14:textId="77777777" w:rsidR="00FC5508" w:rsidRPr="00470261" w:rsidRDefault="00FC5508" w:rsidP="00470261">
      <w:pPr>
        <w:numPr>
          <w:ilvl w:val="0"/>
          <w:numId w:val="16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 xml:space="preserve">Adhesión de </w:t>
      </w:r>
      <w:proofErr w:type="gramStart"/>
      <w:r w:rsidRPr="00470261">
        <w:rPr>
          <w:rFonts w:ascii="Cambria" w:hAnsi="Cambria"/>
        </w:rPr>
        <w:t>Comoras</w:t>
      </w:r>
      <w:proofErr w:type="gramEnd"/>
      <w:r w:rsidRPr="00470261">
        <w:rPr>
          <w:rFonts w:ascii="Cambria" w:hAnsi="Cambria"/>
        </w:rPr>
        <w:t xml:space="preserve"> y Timor-Leste.</w:t>
      </w:r>
    </w:p>
    <w:p w14:paraId="4236AABB" w14:textId="77777777" w:rsidR="00FC5508" w:rsidRPr="00470261" w:rsidRDefault="00FC5508" w:rsidP="00470261">
      <w:pPr>
        <w:numPr>
          <w:ilvl w:val="0"/>
          <w:numId w:val="16"/>
        </w:numPr>
        <w:jc w:val="both"/>
        <w:rPr>
          <w:rFonts w:ascii="Cambria" w:hAnsi="Cambria"/>
        </w:rPr>
      </w:pPr>
      <w:r w:rsidRPr="00470261">
        <w:rPr>
          <w:rFonts w:ascii="Cambria" w:hAnsi="Cambria"/>
        </w:rPr>
        <w:t>Extensión de moratoria en comercio electrónico y reforma de solución de diferencias.</w:t>
      </w:r>
    </w:p>
    <w:p w14:paraId="4640A691" w14:textId="77777777" w:rsidR="00FC5508" w:rsidRPr="00470261" w:rsidRDefault="00FC5508" w:rsidP="00470261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470261">
        <w:rPr>
          <w:rFonts w:ascii="Cambria" w:hAnsi="Cambria"/>
          <w:b/>
          <w:bCs/>
          <w:color w:val="auto"/>
          <w:sz w:val="28"/>
          <w:szCs w:val="28"/>
        </w:rPr>
        <w:t>5. Conclusión</w:t>
      </w:r>
    </w:p>
    <w:p w14:paraId="3942F253" w14:textId="77777777" w:rsidR="00FC5508" w:rsidRPr="00470261" w:rsidRDefault="00FC5508" w:rsidP="00470261">
      <w:pPr>
        <w:jc w:val="both"/>
        <w:rPr>
          <w:rFonts w:ascii="Cambria" w:hAnsi="Cambria"/>
        </w:rPr>
      </w:pPr>
      <w:r w:rsidRPr="00470261">
        <w:rPr>
          <w:rFonts w:ascii="Cambria" w:hAnsi="Cambria"/>
        </w:rPr>
        <w:t>La OMC ha consolidado un sistema comercial basado en reglas, ampliando su alcance a servicios y propiedad intelectual. A pesar de las dificultades en rondas globales, las conferencias recientes han logrado acuerdos sectoriales clave (Facilitación, Pesca, Eliminación de subsidios agrícolas a la exportación), demostrando adaptación ante retos como la seguridad alimentaria y la sostenibilidad.</w:t>
      </w:r>
    </w:p>
    <w:p w14:paraId="78B3325D" w14:textId="77777777" w:rsidR="00A65383" w:rsidRPr="00470261" w:rsidRDefault="00A65383" w:rsidP="00470261">
      <w:pPr>
        <w:jc w:val="both"/>
        <w:rPr>
          <w:rFonts w:ascii="Cambria" w:hAnsi="Cambria"/>
        </w:rPr>
      </w:pPr>
    </w:p>
    <w:sectPr w:rsidR="00A65383" w:rsidRPr="0047026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6AC37" w14:textId="77777777" w:rsidR="00FC5508" w:rsidRDefault="00FC5508" w:rsidP="00FC5508">
      <w:pPr>
        <w:spacing w:after="0" w:line="240" w:lineRule="auto"/>
      </w:pPr>
      <w:r>
        <w:separator/>
      </w:r>
    </w:p>
  </w:endnote>
  <w:endnote w:type="continuationSeparator" w:id="0">
    <w:p w14:paraId="0549791A" w14:textId="77777777" w:rsidR="00FC5508" w:rsidRDefault="00FC5508" w:rsidP="00FC5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96C07" w14:textId="77777777" w:rsidR="00FC5508" w:rsidRDefault="00FC5508" w:rsidP="00FC5508">
      <w:pPr>
        <w:spacing w:after="0" w:line="240" w:lineRule="auto"/>
      </w:pPr>
      <w:r>
        <w:separator/>
      </w:r>
    </w:p>
  </w:footnote>
  <w:footnote w:type="continuationSeparator" w:id="0">
    <w:p w14:paraId="623E9B20" w14:textId="77777777" w:rsidR="00FC5508" w:rsidRDefault="00FC5508" w:rsidP="00FC5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913FA" w14:textId="4080C6CE" w:rsidR="00FC5508" w:rsidRPr="00FC5508" w:rsidRDefault="00FC5508" w:rsidP="00FC5508">
    <w:pPr>
      <w:pStyle w:val="Encabezado"/>
      <w:jc w:val="both"/>
      <w:rPr>
        <w:rFonts w:ascii="Palatino Linotype" w:hAnsi="Palatino Linotype"/>
        <w:i/>
        <w:iCs/>
      </w:rPr>
    </w:pPr>
    <w:r w:rsidRPr="00FC5508">
      <w:rPr>
        <w:rFonts w:ascii="Palatino Linotype" w:hAnsi="Palatino Linotype"/>
        <w:b/>
        <w:bCs/>
        <w:i/>
        <w:iCs/>
      </w:rPr>
      <w:t>TEMA 40 -</w:t>
    </w:r>
    <w:r w:rsidRPr="00FC5508">
      <w:rPr>
        <w:rFonts w:ascii="Palatino Linotype" w:hAnsi="Palatino Linotype"/>
        <w:i/>
        <w:iCs/>
      </w:rPr>
      <w:t xml:space="preserve"> La Organización Mundial del Comercio y los Acuerdos multilaterales y plurilaterales. Panorama general de los distintos Acuerdos de la OMC. Comercio y medio ambiente.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71D"/>
    <w:multiLevelType w:val="multilevel"/>
    <w:tmpl w:val="57DC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44485"/>
    <w:multiLevelType w:val="multilevel"/>
    <w:tmpl w:val="AF58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B3541"/>
    <w:multiLevelType w:val="multilevel"/>
    <w:tmpl w:val="6CE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156C3"/>
    <w:multiLevelType w:val="multilevel"/>
    <w:tmpl w:val="992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64F73"/>
    <w:multiLevelType w:val="multilevel"/>
    <w:tmpl w:val="44C6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D6C4D"/>
    <w:multiLevelType w:val="multilevel"/>
    <w:tmpl w:val="1802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E611D"/>
    <w:multiLevelType w:val="multilevel"/>
    <w:tmpl w:val="BFFE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A1857"/>
    <w:multiLevelType w:val="multilevel"/>
    <w:tmpl w:val="067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F5B7C"/>
    <w:multiLevelType w:val="multilevel"/>
    <w:tmpl w:val="B6B2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A2F51"/>
    <w:multiLevelType w:val="multilevel"/>
    <w:tmpl w:val="EBCA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9388E"/>
    <w:multiLevelType w:val="multilevel"/>
    <w:tmpl w:val="DB08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D0F75"/>
    <w:multiLevelType w:val="multilevel"/>
    <w:tmpl w:val="605E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A342F"/>
    <w:multiLevelType w:val="multilevel"/>
    <w:tmpl w:val="4918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456F7"/>
    <w:multiLevelType w:val="multilevel"/>
    <w:tmpl w:val="3396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D75EA"/>
    <w:multiLevelType w:val="multilevel"/>
    <w:tmpl w:val="B64E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360080">
    <w:abstractNumId w:val="5"/>
  </w:num>
  <w:num w:numId="2" w16cid:durableId="1311669171">
    <w:abstractNumId w:val="9"/>
  </w:num>
  <w:num w:numId="3" w16cid:durableId="269356181">
    <w:abstractNumId w:val="11"/>
  </w:num>
  <w:num w:numId="4" w16cid:durableId="2098358784">
    <w:abstractNumId w:val="14"/>
  </w:num>
  <w:num w:numId="5" w16cid:durableId="1450124276">
    <w:abstractNumId w:val="12"/>
  </w:num>
  <w:num w:numId="6" w16cid:durableId="1430931282">
    <w:abstractNumId w:val="1"/>
  </w:num>
  <w:num w:numId="7" w16cid:durableId="130291497">
    <w:abstractNumId w:val="13"/>
  </w:num>
  <w:num w:numId="8" w16cid:durableId="572668268">
    <w:abstractNumId w:val="8"/>
  </w:num>
  <w:num w:numId="9" w16cid:durableId="1449349686">
    <w:abstractNumId w:val="4"/>
  </w:num>
  <w:num w:numId="10" w16cid:durableId="133020945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875339165">
    <w:abstractNumId w:val="3"/>
  </w:num>
  <w:num w:numId="12" w16cid:durableId="389615097">
    <w:abstractNumId w:val="10"/>
  </w:num>
  <w:num w:numId="13" w16cid:durableId="221066970">
    <w:abstractNumId w:val="6"/>
  </w:num>
  <w:num w:numId="14" w16cid:durableId="1699499608">
    <w:abstractNumId w:val="0"/>
  </w:num>
  <w:num w:numId="15" w16cid:durableId="754787096">
    <w:abstractNumId w:val="7"/>
  </w:num>
  <w:num w:numId="16" w16cid:durableId="771438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08"/>
    <w:rsid w:val="00470261"/>
    <w:rsid w:val="005803BC"/>
    <w:rsid w:val="007C1E0A"/>
    <w:rsid w:val="007F7880"/>
    <w:rsid w:val="00A43C77"/>
    <w:rsid w:val="00A65383"/>
    <w:rsid w:val="00A8675C"/>
    <w:rsid w:val="00C12CFD"/>
    <w:rsid w:val="00EB7D86"/>
    <w:rsid w:val="00F025A7"/>
    <w:rsid w:val="00F02877"/>
    <w:rsid w:val="00FC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06AF0"/>
  <w15:chartTrackingRefBased/>
  <w15:docId w15:val="{B30C000E-66D2-4347-AB7E-F1752BA1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5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5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5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C5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5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55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5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5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5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5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5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5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5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508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FC55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5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550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C55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508"/>
  </w:style>
  <w:style w:type="paragraph" w:styleId="Piedepgina">
    <w:name w:val="footer"/>
    <w:basedOn w:val="Normal"/>
    <w:link w:val="PiedepginaCar"/>
    <w:uiPriority w:val="99"/>
    <w:unhideWhenUsed/>
    <w:rsid w:val="00FC55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876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4</cp:revision>
  <dcterms:created xsi:type="dcterms:W3CDTF">2025-11-24T12:29:00Z</dcterms:created>
  <dcterms:modified xsi:type="dcterms:W3CDTF">2026-01-14T14:31:00Z</dcterms:modified>
</cp:coreProperties>
</file>