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B359D" w14:textId="77777777" w:rsidR="00433FF5" w:rsidRPr="001663A4" w:rsidRDefault="00433FF5" w:rsidP="001663A4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1663A4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4564742B" w14:textId="77777777" w:rsidR="00433FF5" w:rsidRPr="001663A4" w:rsidRDefault="00433FF5" w:rsidP="001663A4">
      <w:pPr>
        <w:numPr>
          <w:ilvl w:val="0"/>
          <w:numId w:val="1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Contexto:</w:t>
      </w:r>
      <w:r w:rsidRPr="001663A4">
        <w:rPr>
          <w:rFonts w:ascii="Cambria" w:hAnsi="Cambria"/>
        </w:rPr>
        <w:t xml:space="preserve"> Evolución de la UE en los últimos 50 años eliminando restricciones.</w:t>
      </w:r>
    </w:p>
    <w:p w14:paraId="39C96EF0" w14:textId="77777777" w:rsidR="00433FF5" w:rsidRPr="001663A4" w:rsidRDefault="00433FF5" w:rsidP="001663A4">
      <w:pPr>
        <w:numPr>
          <w:ilvl w:val="0"/>
          <w:numId w:val="1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Hito clave:</w:t>
      </w:r>
      <w:r w:rsidRPr="001663A4">
        <w:rPr>
          <w:rFonts w:ascii="Cambria" w:hAnsi="Cambria"/>
        </w:rPr>
        <w:t xml:space="preserve"> Creación del Mercado Único (1993).</w:t>
      </w:r>
    </w:p>
    <w:p w14:paraId="7FB1B471" w14:textId="712C5678" w:rsidR="00433FF5" w:rsidRPr="001663A4" w:rsidRDefault="00433FF5" w:rsidP="001663A4">
      <w:pPr>
        <w:numPr>
          <w:ilvl w:val="1"/>
          <w:numId w:val="1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Supresión práctica de fronteras entre EEMM.</w:t>
      </w:r>
    </w:p>
    <w:p w14:paraId="5F644949" w14:textId="77777777" w:rsidR="00433FF5" w:rsidRPr="001663A4" w:rsidRDefault="00433FF5" w:rsidP="001663A4">
      <w:pPr>
        <w:numPr>
          <w:ilvl w:val="1"/>
          <w:numId w:val="1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Apertura de oportunidades económicas y laborales.</w:t>
      </w:r>
    </w:p>
    <w:p w14:paraId="6500A431" w14:textId="091F7DD6" w:rsidR="00433FF5" w:rsidRPr="001663A4" w:rsidRDefault="00433FF5" w:rsidP="001663A4">
      <w:pPr>
        <w:numPr>
          <w:ilvl w:val="0"/>
          <w:numId w:val="1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Eje central:</w:t>
      </w:r>
      <w:r w:rsidRPr="001663A4">
        <w:rPr>
          <w:rFonts w:ascii="Cambria" w:hAnsi="Cambria"/>
        </w:rPr>
        <w:t xml:space="preserve"> Principio de Libre Circulación de mercancías, servicios, personas y capitales.</w:t>
      </w:r>
    </w:p>
    <w:p w14:paraId="64A7CCAE" w14:textId="77777777" w:rsidR="00433FF5" w:rsidRPr="001663A4" w:rsidRDefault="00433FF5" w:rsidP="001663A4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1663A4">
        <w:rPr>
          <w:rFonts w:ascii="Cambria" w:hAnsi="Cambria"/>
          <w:b/>
          <w:bCs/>
          <w:color w:val="auto"/>
          <w:sz w:val="28"/>
          <w:szCs w:val="28"/>
        </w:rPr>
        <w:t>2. EL MERCADO ÚNICO EUROPEO</w:t>
      </w:r>
    </w:p>
    <w:p w14:paraId="14642A19" w14:textId="77777777" w:rsidR="00433FF5" w:rsidRPr="001663A4" w:rsidRDefault="00433FF5" w:rsidP="001663A4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1663A4">
        <w:rPr>
          <w:rFonts w:ascii="Cambria" w:hAnsi="Cambria"/>
          <w:b/>
          <w:bCs/>
          <w:color w:val="auto"/>
          <w:sz w:val="24"/>
          <w:szCs w:val="24"/>
        </w:rPr>
        <w:t>2.1. Antecedentes y Evolución</w:t>
      </w:r>
    </w:p>
    <w:p w14:paraId="61AFB05C" w14:textId="4C336483" w:rsidR="00433FF5" w:rsidRPr="001663A4" w:rsidRDefault="00433FF5" w:rsidP="001663A4">
      <w:pPr>
        <w:numPr>
          <w:ilvl w:val="0"/>
          <w:numId w:val="2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Tratados de Roma (1957):</w:t>
      </w:r>
      <w:r w:rsidRPr="001663A4">
        <w:rPr>
          <w:rFonts w:ascii="Cambria" w:hAnsi="Cambria"/>
        </w:rPr>
        <w:t xml:space="preserve"> Establecimiento de la CEE y propuesta de un Mercado Común para mercancías y factores de producción.</w:t>
      </w:r>
    </w:p>
    <w:p w14:paraId="2C0DAADD" w14:textId="77777777" w:rsidR="00433FF5" w:rsidRPr="001663A4" w:rsidRDefault="00433FF5" w:rsidP="001663A4">
      <w:pPr>
        <w:numPr>
          <w:ilvl w:val="0"/>
          <w:numId w:val="2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Logros iniciales:</w:t>
      </w:r>
    </w:p>
    <w:p w14:paraId="2360BA47" w14:textId="77777777" w:rsidR="00433FF5" w:rsidRPr="001663A4" w:rsidRDefault="00433FF5" w:rsidP="001663A4">
      <w:pPr>
        <w:numPr>
          <w:ilvl w:val="1"/>
          <w:numId w:val="2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Unión Aduanera (1968).</w:t>
      </w:r>
    </w:p>
    <w:p w14:paraId="50D6EF0A" w14:textId="77777777" w:rsidR="00433FF5" w:rsidRPr="001663A4" w:rsidRDefault="00433FF5" w:rsidP="001663A4">
      <w:pPr>
        <w:numPr>
          <w:ilvl w:val="1"/>
          <w:numId w:val="2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Eliminación de cuotas.</w:t>
      </w:r>
    </w:p>
    <w:p w14:paraId="609D23C7" w14:textId="77777777" w:rsidR="00433FF5" w:rsidRPr="001663A4" w:rsidRDefault="00433FF5" w:rsidP="001663A4">
      <w:pPr>
        <w:numPr>
          <w:ilvl w:val="1"/>
          <w:numId w:val="2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Armonización fiscal (IVA en 1970).</w:t>
      </w:r>
    </w:p>
    <w:p w14:paraId="07727EA2" w14:textId="77777777" w:rsidR="00433FF5" w:rsidRPr="001663A4" w:rsidRDefault="00433FF5" w:rsidP="001663A4">
      <w:pPr>
        <w:numPr>
          <w:ilvl w:val="0"/>
          <w:numId w:val="2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Problemas:</w:t>
      </w:r>
      <w:r w:rsidRPr="001663A4">
        <w:rPr>
          <w:rFonts w:ascii="Cambria" w:hAnsi="Cambria"/>
        </w:rPr>
        <w:t xml:space="preserve"> Persistencia de prácticas anticompetitivas y falta de avances por el requisito de unanimidad.</w:t>
      </w:r>
    </w:p>
    <w:p w14:paraId="4E70D18F" w14:textId="77777777" w:rsidR="00433FF5" w:rsidRPr="001663A4" w:rsidRDefault="00433FF5" w:rsidP="001663A4">
      <w:pPr>
        <w:numPr>
          <w:ilvl w:val="0"/>
          <w:numId w:val="2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Informe Cecchini (1988) - "El coste de la no Europa":</w:t>
      </w:r>
    </w:p>
    <w:p w14:paraId="6048B5AE" w14:textId="77777777" w:rsidR="00433FF5" w:rsidRPr="001663A4" w:rsidRDefault="00433FF5" w:rsidP="001663A4">
      <w:pPr>
        <w:numPr>
          <w:ilvl w:val="0"/>
          <w:numId w:val="2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Acta Única Europea (1986):</w:t>
      </w:r>
    </w:p>
    <w:p w14:paraId="606EABE0" w14:textId="77777777" w:rsidR="00433FF5" w:rsidRPr="001663A4" w:rsidRDefault="00433FF5" w:rsidP="001663A4">
      <w:pPr>
        <w:numPr>
          <w:ilvl w:val="1"/>
          <w:numId w:val="2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Entrada en vigor: 1 de julio de 1987.</w:t>
      </w:r>
    </w:p>
    <w:p w14:paraId="10C49E26" w14:textId="75B74CAA" w:rsidR="00433FF5" w:rsidRPr="001663A4" w:rsidRDefault="00433FF5" w:rsidP="001663A4">
      <w:pPr>
        <w:numPr>
          <w:ilvl w:val="1"/>
          <w:numId w:val="2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Introduce el concepto de Mercado Interior: espacio sin fronteras interiores.</w:t>
      </w:r>
    </w:p>
    <w:p w14:paraId="61F3CF40" w14:textId="77777777" w:rsidR="00433FF5" w:rsidRPr="001663A4" w:rsidRDefault="00433FF5" w:rsidP="001663A4">
      <w:pPr>
        <w:numPr>
          <w:ilvl w:val="1"/>
          <w:numId w:val="2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Añade la cohesión económica y social para contrarrestar efectos negativos de la liberalización.</w:t>
      </w:r>
    </w:p>
    <w:p w14:paraId="6162B3F9" w14:textId="77777777" w:rsidR="00433FF5" w:rsidRPr="001663A4" w:rsidRDefault="00433FF5" w:rsidP="001663A4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1663A4">
        <w:rPr>
          <w:rFonts w:ascii="Cambria" w:hAnsi="Cambria"/>
          <w:b/>
          <w:bCs/>
          <w:color w:val="auto"/>
          <w:sz w:val="24"/>
          <w:szCs w:val="24"/>
        </w:rPr>
        <w:t>2.2. Objetivos y Establecimiento</w:t>
      </w:r>
    </w:p>
    <w:p w14:paraId="229F3C9D" w14:textId="77777777" w:rsidR="00433FF5" w:rsidRPr="001663A4" w:rsidRDefault="00433FF5" w:rsidP="001663A4">
      <w:pPr>
        <w:numPr>
          <w:ilvl w:val="0"/>
          <w:numId w:val="3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Equivalencia:</w:t>
      </w:r>
      <w:r w:rsidRPr="001663A4">
        <w:rPr>
          <w:rFonts w:ascii="Cambria" w:hAnsi="Cambria"/>
        </w:rPr>
        <w:t xml:space="preserve"> Mercado Común y Mercado Interior son conceptos equivalentes.</w:t>
      </w:r>
    </w:p>
    <w:p w14:paraId="51E50EC1" w14:textId="77777777" w:rsidR="00433FF5" w:rsidRPr="001663A4" w:rsidRDefault="00433FF5" w:rsidP="001663A4">
      <w:pPr>
        <w:numPr>
          <w:ilvl w:val="0"/>
          <w:numId w:val="3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Objetivos principales:</w:t>
      </w:r>
    </w:p>
    <w:p w14:paraId="5B73D309" w14:textId="77777777" w:rsidR="00433FF5" w:rsidRPr="001663A4" w:rsidRDefault="00433FF5" w:rsidP="001663A4">
      <w:pPr>
        <w:numPr>
          <w:ilvl w:val="1"/>
          <w:numId w:val="3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Eliminación de derechos de aduana y restricciones cuantitativas.</w:t>
      </w:r>
    </w:p>
    <w:p w14:paraId="0573E0B5" w14:textId="38D1ED6F" w:rsidR="00433FF5" w:rsidRPr="001663A4" w:rsidRDefault="00433FF5" w:rsidP="001663A4">
      <w:pPr>
        <w:numPr>
          <w:ilvl w:val="1"/>
          <w:numId w:val="3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lastRenderedPageBreak/>
        <w:t>Tarifa aduanera común y Política Comercial Común frente a TTPP.</w:t>
      </w:r>
    </w:p>
    <w:p w14:paraId="49802A76" w14:textId="048F3097" w:rsidR="00433FF5" w:rsidRPr="001663A4" w:rsidRDefault="00433FF5" w:rsidP="001663A4">
      <w:pPr>
        <w:numPr>
          <w:ilvl w:val="1"/>
          <w:numId w:val="3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 xml:space="preserve">Abolición de obstáculos a la libre circulación </w:t>
      </w:r>
      <w:r w:rsidR="00DB22DF" w:rsidRPr="001663A4">
        <w:rPr>
          <w:rFonts w:ascii="Cambria" w:hAnsi="Cambria"/>
        </w:rPr>
        <w:t xml:space="preserve">de </w:t>
      </w:r>
      <w:r w:rsidRPr="001663A4">
        <w:rPr>
          <w:rFonts w:ascii="Cambria" w:hAnsi="Cambria"/>
        </w:rPr>
        <w:t>personas, servicios, capitales.</w:t>
      </w:r>
    </w:p>
    <w:p w14:paraId="54E9DF3C" w14:textId="77777777" w:rsidR="00433FF5" w:rsidRPr="001663A4" w:rsidRDefault="00433FF5" w:rsidP="001663A4">
      <w:pPr>
        <w:numPr>
          <w:ilvl w:val="1"/>
          <w:numId w:val="3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Régimen de libre competencia.</w:t>
      </w:r>
    </w:p>
    <w:p w14:paraId="2B25EFFE" w14:textId="77777777" w:rsidR="00433FF5" w:rsidRPr="001663A4" w:rsidRDefault="00433FF5" w:rsidP="001663A4">
      <w:pPr>
        <w:numPr>
          <w:ilvl w:val="1"/>
          <w:numId w:val="3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Aproximación de legislaciones nacionales.</w:t>
      </w:r>
    </w:p>
    <w:p w14:paraId="6974AC07" w14:textId="77777777" w:rsidR="00433FF5" w:rsidRPr="001663A4" w:rsidRDefault="00433FF5" w:rsidP="001663A4">
      <w:pPr>
        <w:numPr>
          <w:ilvl w:val="0"/>
          <w:numId w:val="3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Establecimiento definitivo (1 de enero de 1993):</w:t>
      </w:r>
    </w:p>
    <w:p w14:paraId="3BF870B2" w14:textId="77777777" w:rsidR="00433FF5" w:rsidRPr="001663A4" w:rsidRDefault="00433FF5" w:rsidP="001663A4">
      <w:pPr>
        <w:numPr>
          <w:ilvl w:val="1"/>
          <w:numId w:val="4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Tras aprobar más del 90% de actos legislativos del Libro Blanco (1985).</w:t>
      </w:r>
    </w:p>
    <w:p w14:paraId="45082292" w14:textId="77777777" w:rsidR="00433FF5" w:rsidRPr="001663A4" w:rsidRDefault="00433FF5" w:rsidP="001663A4">
      <w:pPr>
        <w:numPr>
          <w:ilvl w:val="1"/>
          <w:numId w:val="4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Instrumentos: Unión Aduanera (mercancías) y Armonización legislativa (personas, servicios, capitales).</w:t>
      </w:r>
    </w:p>
    <w:p w14:paraId="642326EF" w14:textId="77777777" w:rsidR="00433FF5" w:rsidRPr="001663A4" w:rsidRDefault="00433FF5" w:rsidP="001663A4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1663A4">
        <w:rPr>
          <w:rFonts w:ascii="Cambria" w:hAnsi="Cambria"/>
          <w:b/>
          <w:bCs/>
          <w:color w:val="auto"/>
          <w:sz w:val="24"/>
          <w:szCs w:val="24"/>
        </w:rPr>
        <w:t>2.3. Reactivación del Mercado Único</w:t>
      </w:r>
    </w:p>
    <w:p w14:paraId="33998E3E" w14:textId="77777777" w:rsidR="00433FF5" w:rsidRPr="001663A4" w:rsidRDefault="00433FF5" w:rsidP="001663A4">
      <w:pPr>
        <w:numPr>
          <w:ilvl w:val="0"/>
          <w:numId w:val="5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Estrategia 2010:</w:t>
      </w:r>
      <w:r w:rsidRPr="001663A4">
        <w:rPr>
          <w:rFonts w:ascii="Cambria" w:hAnsi="Cambria"/>
        </w:rPr>
        <w:t xml:space="preserve"> "Una nueva estrategia para el Mercado Único".</w:t>
      </w:r>
    </w:p>
    <w:p w14:paraId="24F2BE30" w14:textId="77777777" w:rsidR="00433FF5" w:rsidRPr="001663A4" w:rsidRDefault="00433FF5" w:rsidP="001663A4">
      <w:pPr>
        <w:numPr>
          <w:ilvl w:val="0"/>
          <w:numId w:val="5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Acta del Mercado Único I y II (2011-2012):</w:t>
      </w:r>
    </w:p>
    <w:p w14:paraId="0F76ECDD" w14:textId="77777777" w:rsidR="00433FF5" w:rsidRPr="001663A4" w:rsidRDefault="00433FF5" w:rsidP="001663A4">
      <w:pPr>
        <w:numPr>
          <w:ilvl w:val="1"/>
          <w:numId w:val="5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Motor de crecimiento y empleo.</w:t>
      </w:r>
    </w:p>
    <w:p w14:paraId="6069A151" w14:textId="77777777" w:rsidR="00433FF5" w:rsidRPr="001663A4" w:rsidRDefault="00433FF5" w:rsidP="001663A4">
      <w:pPr>
        <w:numPr>
          <w:ilvl w:val="1"/>
          <w:numId w:val="5"/>
        </w:numPr>
        <w:jc w:val="both"/>
        <w:rPr>
          <w:rFonts w:ascii="Cambria" w:hAnsi="Cambria"/>
        </w:rPr>
      </w:pPr>
      <w:r w:rsidRPr="001663A4">
        <w:rPr>
          <w:rFonts w:ascii="Cambria" w:hAnsi="Cambria"/>
          <w:u w:val="single"/>
        </w:rPr>
        <w:t>4 motores:</w:t>
      </w:r>
      <w:r w:rsidRPr="001663A4">
        <w:rPr>
          <w:rFonts w:ascii="Cambria" w:hAnsi="Cambria"/>
        </w:rPr>
        <w:t xml:space="preserve"> Redes integradas, movilidad transfronteriza, economía digital y cohesión/consumidores.</w:t>
      </w:r>
    </w:p>
    <w:p w14:paraId="4F5E81C2" w14:textId="77777777" w:rsidR="00433FF5" w:rsidRPr="001663A4" w:rsidRDefault="00433FF5" w:rsidP="001663A4">
      <w:pPr>
        <w:numPr>
          <w:ilvl w:val="0"/>
          <w:numId w:val="5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Estrategia 2015:</w:t>
      </w:r>
      <w:r w:rsidRPr="001663A4">
        <w:rPr>
          <w:rFonts w:ascii="Cambria" w:hAnsi="Cambria"/>
        </w:rPr>
        <w:t xml:space="preserve"> "Mejorar el mercado único: más oportunidades".</w:t>
      </w:r>
    </w:p>
    <w:p w14:paraId="77A4C770" w14:textId="77777777" w:rsidR="00433FF5" w:rsidRPr="001663A4" w:rsidRDefault="00433FF5" w:rsidP="001663A4">
      <w:pPr>
        <w:numPr>
          <w:ilvl w:val="0"/>
          <w:numId w:val="5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Prácticas comerciales (2019):</w:t>
      </w:r>
      <w:r w:rsidRPr="001663A4">
        <w:rPr>
          <w:rFonts w:ascii="Cambria" w:hAnsi="Cambria"/>
        </w:rPr>
        <w:t xml:space="preserve"> Directiva (UE) 2019/633 sobre prácticas desleales en la cadena alimentaria.</w:t>
      </w:r>
    </w:p>
    <w:p w14:paraId="07841D56" w14:textId="77777777" w:rsidR="00433FF5" w:rsidRPr="001663A4" w:rsidRDefault="00433FF5" w:rsidP="001663A4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1663A4">
        <w:rPr>
          <w:rFonts w:ascii="Cambria" w:hAnsi="Cambria"/>
          <w:b/>
          <w:bCs/>
          <w:color w:val="auto"/>
          <w:sz w:val="24"/>
          <w:szCs w:val="24"/>
        </w:rPr>
        <w:t>2.4. Cronología de las 4 Libertades</w:t>
      </w:r>
    </w:p>
    <w:p w14:paraId="72661347" w14:textId="77777777" w:rsidR="00433FF5" w:rsidRPr="001663A4" w:rsidRDefault="00433FF5" w:rsidP="001663A4">
      <w:pPr>
        <w:numPr>
          <w:ilvl w:val="0"/>
          <w:numId w:val="6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Mercancías:</w:t>
      </w:r>
      <w:r w:rsidRPr="001663A4">
        <w:rPr>
          <w:rFonts w:ascii="Cambria" w:hAnsi="Cambria"/>
        </w:rPr>
        <w:t xml:space="preserve"> 1993 (Mercado Común).</w:t>
      </w:r>
    </w:p>
    <w:p w14:paraId="50FE7CFC" w14:textId="77777777" w:rsidR="00433FF5" w:rsidRPr="001663A4" w:rsidRDefault="00433FF5" w:rsidP="001663A4">
      <w:pPr>
        <w:numPr>
          <w:ilvl w:val="0"/>
          <w:numId w:val="6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Personas:</w:t>
      </w:r>
      <w:r w:rsidRPr="001663A4">
        <w:rPr>
          <w:rFonts w:ascii="Cambria" w:hAnsi="Cambria"/>
        </w:rPr>
        <w:t xml:space="preserve"> 1995 (Acuerdo Schengen).</w:t>
      </w:r>
    </w:p>
    <w:p w14:paraId="4E0DA27E" w14:textId="77777777" w:rsidR="00433FF5" w:rsidRPr="001663A4" w:rsidRDefault="00433FF5" w:rsidP="001663A4">
      <w:pPr>
        <w:numPr>
          <w:ilvl w:val="0"/>
          <w:numId w:val="6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Capitales:</w:t>
      </w:r>
      <w:r w:rsidRPr="001663A4">
        <w:rPr>
          <w:rFonts w:ascii="Cambria" w:hAnsi="Cambria"/>
        </w:rPr>
        <w:t xml:space="preserve"> 2002 (Euro).</w:t>
      </w:r>
    </w:p>
    <w:p w14:paraId="632B94A9" w14:textId="514093C5" w:rsidR="00433FF5" w:rsidRPr="001663A4" w:rsidRDefault="00433FF5" w:rsidP="001663A4">
      <w:pPr>
        <w:numPr>
          <w:ilvl w:val="0"/>
          <w:numId w:val="6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Servicios:</w:t>
      </w:r>
      <w:r w:rsidRPr="001663A4">
        <w:rPr>
          <w:rFonts w:ascii="Cambria" w:hAnsi="Cambria"/>
        </w:rPr>
        <w:t xml:space="preserve"> 2009 (Tratado de Lisboa y Directiva Bolkestein).</w:t>
      </w:r>
    </w:p>
    <w:p w14:paraId="19F30FF5" w14:textId="77777777" w:rsidR="00433FF5" w:rsidRPr="001663A4" w:rsidRDefault="00433FF5" w:rsidP="001663A4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1663A4">
        <w:rPr>
          <w:rFonts w:ascii="Cambria" w:hAnsi="Cambria"/>
          <w:b/>
          <w:bCs/>
          <w:color w:val="auto"/>
          <w:sz w:val="28"/>
          <w:szCs w:val="28"/>
        </w:rPr>
        <w:t>3. EL PRINCIPIO DE LIBRE CIRCULACIÓN</w:t>
      </w:r>
    </w:p>
    <w:p w14:paraId="1CB7E773" w14:textId="77777777" w:rsidR="00433FF5" w:rsidRPr="001663A4" w:rsidRDefault="00433FF5" w:rsidP="001663A4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1663A4">
        <w:rPr>
          <w:rFonts w:ascii="Cambria" w:hAnsi="Cambria"/>
          <w:b/>
          <w:bCs/>
          <w:color w:val="auto"/>
          <w:sz w:val="24"/>
          <w:szCs w:val="24"/>
        </w:rPr>
        <w:t>3.1. Libre Circulación de Mercancías</w:t>
      </w:r>
    </w:p>
    <w:p w14:paraId="5636D827" w14:textId="77777777" w:rsidR="00433FF5" w:rsidRPr="001663A4" w:rsidRDefault="00433FF5" w:rsidP="001663A4">
      <w:pPr>
        <w:numPr>
          <w:ilvl w:val="0"/>
          <w:numId w:val="7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Base Jurídica:</w:t>
      </w:r>
      <w:r w:rsidRPr="001663A4">
        <w:rPr>
          <w:rFonts w:ascii="Cambria" w:hAnsi="Cambria"/>
        </w:rPr>
        <w:t xml:space="preserve"> Artículos 26 y 28-37 TFUE.</w:t>
      </w:r>
    </w:p>
    <w:p w14:paraId="110F44E9" w14:textId="77777777" w:rsidR="00433FF5" w:rsidRPr="001663A4" w:rsidRDefault="00433FF5" w:rsidP="001663A4">
      <w:pPr>
        <w:numPr>
          <w:ilvl w:val="0"/>
          <w:numId w:val="7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Unión Aduanera (1968):</w:t>
      </w:r>
      <w:r w:rsidRPr="001663A4">
        <w:rPr>
          <w:rFonts w:ascii="Cambria" w:hAnsi="Cambria"/>
        </w:rPr>
        <w:t xml:space="preserve"> Prohibición de derechos de aduana entre EEMM y Arancel Aduanero Común frente a TTPP.</w:t>
      </w:r>
    </w:p>
    <w:p w14:paraId="11D351F9" w14:textId="77777777" w:rsidR="00433FF5" w:rsidRPr="001663A4" w:rsidRDefault="00433FF5" w:rsidP="001663A4">
      <w:pPr>
        <w:numPr>
          <w:ilvl w:val="0"/>
          <w:numId w:val="7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Libro Blanco (1985):</w:t>
      </w:r>
      <w:r w:rsidRPr="001663A4">
        <w:rPr>
          <w:rFonts w:ascii="Cambria" w:hAnsi="Cambria"/>
        </w:rPr>
        <w:t xml:space="preserve"> Informe solicitado por Jacques Delors para identificar y eliminar obstáculos (físicos, técnicos y fiscales) antes de 1992.</w:t>
      </w:r>
    </w:p>
    <w:p w14:paraId="72FC8130" w14:textId="3627910B" w:rsidR="00433FF5" w:rsidRPr="001663A4" w:rsidRDefault="00433FF5" w:rsidP="001663A4">
      <w:pPr>
        <w:jc w:val="both"/>
        <w:rPr>
          <w:rFonts w:ascii="Cambria" w:hAnsi="Cambria"/>
          <w:b/>
          <w:bCs/>
          <w:u w:val="single"/>
        </w:rPr>
      </w:pPr>
      <w:r w:rsidRPr="001663A4">
        <w:rPr>
          <w:rFonts w:ascii="Cambria" w:hAnsi="Cambria"/>
          <w:b/>
          <w:bCs/>
          <w:u w:val="single"/>
        </w:rPr>
        <w:lastRenderedPageBreak/>
        <w:t>Eliminación de Obstáculos</w:t>
      </w:r>
    </w:p>
    <w:p w14:paraId="5BF5166E" w14:textId="77777777" w:rsidR="00433FF5" w:rsidRPr="001663A4" w:rsidRDefault="00433FF5" w:rsidP="001663A4">
      <w:pPr>
        <w:numPr>
          <w:ilvl w:val="0"/>
          <w:numId w:val="8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Barreras Físicas:</w:t>
      </w:r>
    </w:p>
    <w:p w14:paraId="646A6DE0" w14:textId="77777777" w:rsidR="00433FF5" w:rsidRPr="001663A4" w:rsidRDefault="00433FF5" w:rsidP="001663A4">
      <w:pPr>
        <w:numPr>
          <w:ilvl w:val="1"/>
          <w:numId w:val="8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Pasos fronterizos y controles.</w:t>
      </w:r>
    </w:p>
    <w:p w14:paraId="62060423" w14:textId="77777777" w:rsidR="00433FF5" w:rsidRPr="001663A4" w:rsidRDefault="00433FF5" w:rsidP="001663A4">
      <w:pPr>
        <w:numPr>
          <w:ilvl w:val="1"/>
          <w:numId w:val="8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1988: Documento Unificado Administrativo (DUA).</w:t>
      </w:r>
    </w:p>
    <w:p w14:paraId="1BD9A3C9" w14:textId="77777777" w:rsidR="00433FF5" w:rsidRPr="001663A4" w:rsidRDefault="00433FF5" w:rsidP="001663A4">
      <w:pPr>
        <w:numPr>
          <w:ilvl w:val="1"/>
          <w:numId w:val="8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1993: Supresión del DUA intracomunitario (sustituido por sistema INTRASTAT).</w:t>
      </w:r>
    </w:p>
    <w:p w14:paraId="076D0D2C" w14:textId="77777777" w:rsidR="00433FF5" w:rsidRPr="001663A4" w:rsidRDefault="00433FF5" w:rsidP="001663A4">
      <w:pPr>
        <w:numPr>
          <w:ilvl w:val="0"/>
          <w:numId w:val="8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Barreras Técnicas:</w:t>
      </w:r>
    </w:p>
    <w:p w14:paraId="7D9EF878" w14:textId="77777777" w:rsidR="00433FF5" w:rsidRPr="001663A4" w:rsidRDefault="00433FF5" w:rsidP="001663A4">
      <w:pPr>
        <w:numPr>
          <w:ilvl w:val="1"/>
          <w:numId w:val="8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Principal barrera (homologaciones, normas de calidad, etiquetado).</w:t>
      </w:r>
    </w:p>
    <w:p w14:paraId="56AF093B" w14:textId="77777777" w:rsidR="00433FF5" w:rsidRPr="001663A4" w:rsidRDefault="00433FF5" w:rsidP="001663A4">
      <w:pPr>
        <w:numPr>
          <w:ilvl w:val="1"/>
          <w:numId w:val="8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Armonización Normativa:</w:t>
      </w:r>
    </w:p>
    <w:p w14:paraId="1401FD2B" w14:textId="77777777" w:rsidR="00433FF5" w:rsidRPr="001663A4" w:rsidRDefault="00433FF5" w:rsidP="001663A4">
      <w:pPr>
        <w:numPr>
          <w:ilvl w:val="2"/>
          <w:numId w:val="8"/>
        </w:numPr>
        <w:jc w:val="both"/>
        <w:rPr>
          <w:rFonts w:ascii="Cambria" w:hAnsi="Cambria"/>
        </w:rPr>
      </w:pPr>
      <w:r w:rsidRPr="001663A4">
        <w:rPr>
          <w:rFonts w:ascii="Cambria" w:hAnsi="Cambria"/>
          <w:u w:val="single"/>
        </w:rPr>
        <w:t>Nuevo Enfoque (1985):</w:t>
      </w:r>
      <w:r w:rsidRPr="001663A4">
        <w:rPr>
          <w:rFonts w:ascii="Cambria" w:hAnsi="Cambria"/>
        </w:rPr>
        <w:t xml:space="preserve"> Directivas limitadas a exigencias esenciales de seguridad/salud. Detalles técnicos en normas europeas (CEN, CENELEC, ETSI).</w:t>
      </w:r>
    </w:p>
    <w:p w14:paraId="2B5A2135" w14:textId="77777777" w:rsidR="00433FF5" w:rsidRPr="001663A4" w:rsidRDefault="00433FF5" w:rsidP="001663A4">
      <w:pPr>
        <w:numPr>
          <w:ilvl w:val="2"/>
          <w:numId w:val="8"/>
        </w:numPr>
        <w:jc w:val="both"/>
        <w:rPr>
          <w:rFonts w:ascii="Cambria" w:hAnsi="Cambria"/>
        </w:rPr>
      </w:pPr>
      <w:r w:rsidRPr="001663A4">
        <w:rPr>
          <w:rFonts w:ascii="Cambria" w:hAnsi="Cambria"/>
          <w:u w:val="single"/>
        </w:rPr>
        <w:t>Enfoque Global (1989):</w:t>
      </w:r>
      <w:r w:rsidRPr="001663A4">
        <w:rPr>
          <w:rFonts w:ascii="Cambria" w:hAnsi="Cambria"/>
        </w:rPr>
        <w:t xml:space="preserve"> Evaluación de la conformidad.</w:t>
      </w:r>
    </w:p>
    <w:p w14:paraId="3BB8A5C7" w14:textId="77777777" w:rsidR="00433FF5" w:rsidRPr="001663A4" w:rsidRDefault="00433FF5" w:rsidP="001663A4">
      <w:pPr>
        <w:numPr>
          <w:ilvl w:val="1"/>
          <w:numId w:val="8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Reconocimiento Mutuo:</w:t>
      </w:r>
    </w:p>
    <w:p w14:paraId="35BC8D9F" w14:textId="00689B83" w:rsidR="00433FF5" w:rsidRPr="001663A4" w:rsidRDefault="00433FF5" w:rsidP="001663A4">
      <w:pPr>
        <w:numPr>
          <w:ilvl w:val="2"/>
          <w:numId w:val="8"/>
        </w:numPr>
        <w:jc w:val="both"/>
        <w:rPr>
          <w:rFonts w:ascii="Cambria" w:hAnsi="Cambria"/>
        </w:rPr>
      </w:pPr>
      <w:r w:rsidRPr="001663A4">
        <w:rPr>
          <w:rFonts w:ascii="Cambria" w:hAnsi="Cambria"/>
          <w:u w:val="single"/>
        </w:rPr>
        <w:t>Sentencia Cassis de Dijon:</w:t>
      </w:r>
      <w:r w:rsidRPr="001663A4">
        <w:rPr>
          <w:rFonts w:ascii="Cambria" w:hAnsi="Cambria"/>
        </w:rPr>
        <w:t xml:space="preserve"> Un producto legalmente fabricado en un EEMM debe ser admitido en los demás.</w:t>
      </w:r>
    </w:p>
    <w:p w14:paraId="1D91EDCC" w14:textId="65A078CC" w:rsidR="00433FF5" w:rsidRPr="001663A4" w:rsidRDefault="00433FF5" w:rsidP="001663A4">
      <w:pPr>
        <w:numPr>
          <w:ilvl w:val="2"/>
          <w:numId w:val="8"/>
        </w:numPr>
        <w:jc w:val="both"/>
        <w:rPr>
          <w:rFonts w:ascii="Cambria" w:hAnsi="Cambria"/>
        </w:rPr>
      </w:pPr>
      <w:r w:rsidRPr="001663A4">
        <w:rPr>
          <w:rFonts w:ascii="Cambria" w:hAnsi="Cambria"/>
          <w:u w:val="single"/>
        </w:rPr>
        <w:t>Excepciones (Art. 36 TFUE):</w:t>
      </w:r>
      <w:r w:rsidRPr="001663A4">
        <w:rPr>
          <w:rFonts w:ascii="Cambria" w:hAnsi="Cambria"/>
        </w:rPr>
        <w:t xml:space="preserve"> Interés general no económico (salud pública, orden público, protección</w:t>
      </w:r>
      <w:r w:rsidR="00DB22DF" w:rsidRPr="001663A4">
        <w:rPr>
          <w:rFonts w:ascii="Cambria" w:hAnsi="Cambria"/>
        </w:rPr>
        <w:t xml:space="preserve"> </w:t>
      </w:r>
      <w:r w:rsidRPr="001663A4">
        <w:rPr>
          <w:rFonts w:ascii="Cambria" w:hAnsi="Cambria"/>
        </w:rPr>
        <w:t>propiedad industrial).</w:t>
      </w:r>
    </w:p>
    <w:p w14:paraId="025C6735" w14:textId="77777777" w:rsidR="00433FF5" w:rsidRPr="001663A4" w:rsidRDefault="00433FF5" w:rsidP="001663A4">
      <w:pPr>
        <w:numPr>
          <w:ilvl w:val="1"/>
          <w:numId w:val="8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Transparencia:</w:t>
      </w:r>
      <w:r w:rsidRPr="001663A4">
        <w:rPr>
          <w:rFonts w:ascii="Cambria" w:hAnsi="Cambria"/>
        </w:rPr>
        <w:t xml:space="preserve"> Directiva (UE) 2015/1535 (información sobre reglamentaciones técnicas).</w:t>
      </w:r>
    </w:p>
    <w:p w14:paraId="2DF0034B" w14:textId="77777777" w:rsidR="00433FF5" w:rsidRPr="001663A4" w:rsidRDefault="00433FF5" w:rsidP="001663A4">
      <w:pPr>
        <w:numPr>
          <w:ilvl w:val="0"/>
          <w:numId w:val="8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Barreras Fiscales:</w:t>
      </w:r>
    </w:p>
    <w:p w14:paraId="14EAE015" w14:textId="27302508" w:rsidR="00B94679" w:rsidRPr="001663A4" w:rsidRDefault="00433FF5" w:rsidP="001663A4">
      <w:pPr>
        <w:numPr>
          <w:ilvl w:val="1"/>
          <w:numId w:val="8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 xml:space="preserve">Derechos de aduana. </w:t>
      </w:r>
    </w:p>
    <w:p w14:paraId="6BBB2013" w14:textId="2D0ADDC7" w:rsidR="00433FF5" w:rsidRPr="001663A4" w:rsidRDefault="00433FF5" w:rsidP="001663A4">
      <w:pPr>
        <w:numPr>
          <w:ilvl w:val="2"/>
          <w:numId w:val="8"/>
        </w:numPr>
        <w:jc w:val="both"/>
        <w:rPr>
          <w:rFonts w:ascii="Cambria" w:hAnsi="Cambria"/>
        </w:rPr>
      </w:pPr>
      <w:r w:rsidRPr="001663A4">
        <w:rPr>
          <w:rFonts w:ascii="Cambria" w:hAnsi="Cambria"/>
          <w:u w:val="single"/>
        </w:rPr>
        <w:t>Factores</w:t>
      </w:r>
      <w:r w:rsidRPr="001663A4">
        <w:rPr>
          <w:rFonts w:ascii="Cambria" w:hAnsi="Cambria"/>
        </w:rPr>
        <w:t>: Origen, tipo de producto, tipo de derecho (ad valorem, específicos, mixtos, compuestos) y valor en aduana.</w:t>
      </w:r>
    </w:p>
    <w:p w14:paraId="04CA62DB" w14:textId="77777777" w:rsidR="00433FF5" w:rsidRPr="001663A4" w:rsidRDefault="00433FF5" w:rsidP="001663A4">
      <w:pPr>
        <w:numPr>
          <w:ilvl w:val="1"/>
          <w:numId w:val="8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Armonización de impuestos indirectos:</w:t>
      </w:r>
    </w:p>
    <w:p w14:paraId="633F190A" w14:textId="77777777" w:rsidR="00433FF5" w:rsidRPr="001663A4" w:rsidRDefault="00433FF5" w:rsidP="001663A4">
      <w:pPr>
        <w:numPr>
          <w:ilvl w:val="2"/>
          <w:numId w:val="8"/>
        </w:numPr>
        <w:jc w:val="both"/>
        <w:rPr>
          <w:rFonts w:ascii="Cambria" w:hAnsi="Cambria"/>
        </w:rPr>
      </w:pPr>
      <w:r w:rsidRPr="001663A4">
        <w:rPr>
          <w:rFonts w:ascii="Cambria" w:hAnsi="Cambria"/>
          <w:u w:val="single"/>
        </w:rPr>
        <w:t>IVA:</w:t>
      </w:r>
      <w:r w:rsidRPr="001663A4">
        <w:rPr>
          <w:rFonts w:ascii="Cambria" w:hAnsi="Cambria"/>
        </w:rPr>
        <w:t xml:space="preserve"> Base imponible uniforme.</w:t>
      </w:r>
    </w:p>
    <w:p w14:paraId="06B0784B" w14:textId="27421420" w:rsidR="00433FF5" w:rsidRPr="001663A4" w:rsidRDefault="00433FF5" w:rsidP="001663A4">
      <w:pPr>
        <w:numPr>
          <w:ilvl w:val="2"/>
          <w:numId w:val="8"/>
        </w:numPr>
        <w:jc w:val="both"/>
        <w:rPr>
          <w:rFonts w:ascii="Cambria" w:hAnsi="Cambria"/>
        </w:rPr>
      </w:pPr>
      <w:r w:rsidRPr="001663A4">
        <w:rPr>
          <w:rFonts w:ascii="Cambria" w:hAnsi="Cambria"/>
          <w:u w:val="single"/>
        </w:rPr>
        <w:t>Impuestos Especiales:</w:t>
      </w:r>
      <w:r w:rsidRPr="001663A4">
        <w:rPr>
          <w:rFonts w:ascii="Cambria" w:hAnsi="Cambria"/>
        </w:rPr>
        <w:t xml:space="preserve"> Propuesta Cockfield </w:t>
      </w:r>
    </w:p>
    <w:p w14:paraId="3B0378B0" w14:textId="111E12A8" w:rsidR="00433FF5" w:rsidRPr="001663A4" w:rsidRDefault="00433FF5" w:rsidP="001663A4">
      <w:pPr>
        <w:jc w:val="both"/>
        <w:rPr>
          <w:rFonts w:ascii="Cambria" w:hAnsi="Cambria"/>
          <w:b/>
          <w:bCs/>
          <w:u w:val="single"/>
        </w:rPr>
      </w:pPr>
      <w:r w:rsidRPr="001663A4">
        <w:rPr>
          <w:rFonts w:ascii="Cambria" w:hAnsi="Cambria"/>
          <w:b/>
          <w:bCs/>
          <w:u w:val="single"/>
        </w:rPr>
        <w:t>Prohibiciones Clave</w:t>
      </w:r>
    </w:p>
    <w:p w14:paraId="0F39CE8F" w14:textId="77777777" w:rsidR="00433FF5" w:rsidRPr="001663A4" w:rsidRDefault="00433FF5" w:rsidP="001663A4">
      <w:pPr>
        <w:numPr>
          <w:ilvl w:val="0"/>
          <w:numId w:val="9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Exacciones de efecto equivalente:</w:t>
      </w:r>
      <w:r w:rsidRPr="001663A4">
        <w:rPr>
          <w:rFonts w:ascii="Cambria" w:hAnsi="Cambria"/>
        </w:rPr>
        <w:t xml:space="preserve"> Derechos que al gravar un producto importado alteran su precio como un arancel (prohibido).</w:t>
      </w:r>
    </w:p>
    <w:p w14:paraId="5ABF63D2" w14:textId="3FE9AAD8" w:rsidR="00433FF5" w:rsidRPr="001663A4" w:rsidRDefault="00433FF5" w:rsidP="001663A4">
      <w:pPr>
        <w:numPr>
          <w:ilvl w:val="0"/>
          <w:numId w:val="9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lastRenderedPageBreak/>
        <w:t>Medidas de efecto equivalente a restricciones cuantitativas:</w:t>
      </w:r>
      <w:r w:rsidRPr="001663A4">
        <w:rPr>
          <w:rFonts w:ascii="Cambria" w:hAnsi="Cambria"/>
        </w:rPr>
        <w:t xml:space="preserve"> Normativa comercial que obstaculice el comercio intracomunitario (Sentencia Dassonville).</w:t>
      </w:r>
    </w:p>
    <w:p w14:paraId="7B6553C4" w14:textId="77777777" w:rsidR="00433FF5" w:rsidRPr="001663A4" w:rsidRDefault="00433FF5" w:rsidP="001663A4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1663A4">
        <w:rPr>
          <w:rFonts w:ascii="Cambria" w:hAnsi="Cambria"/>
          <w:b/>
          <w:bCs/>
          <w:color w:val="auto"/>
          <w:sz w:val="24"/>
          <w:szCs w:val="24"/>
        </w:rPr>
        <w:t>3.2. Libertad de Establecimiento y Libre Prestación de Servicios</w:t>
      </w:r>
    </w:p>
    <w:p w14:paraId="794B764B" w14:textId="77777777" w:rsidR="00433FF5" w:rsidRPr="001663A4" w:rsidRDefault="00433FF5" w:rsidP="001663A4">
      <w:pPr>
        <w:numPr>
          <w:ilvl w:val="0"/>
          <w:numId w:val="10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Base Jurídica:</w:t>
      </w:r>
      <w:r w:rsidRPr="001663A4">
        <w:rPr>
          <w:rFonts w:ascii="Cambria" w:hAnsi="Cambria"/>
        </w:rPr>
        <w:t xml:space="preserve"> Arts. 26, 49-55 (Establecimiento) y 56-62 (Servicios) TFUE.</w:t>
      </w:r>
    </w:p>
    <w:p w14:paraId="5F061142" w14:textId="77777777" w:rsidR="00433FF5" w:rsidRPr="001663A4" w:rsidRDefault="00433FF5" w:rsidP="001663A4">
      <w:pPr>
        <w:numPr>
          <w:ilvl w:val="0"/>
          <w:numId w:val="10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Conceptos:</w:t>
      </w:r>
    </w:p>
    <w:p w14:paraId="06D0EE1E" w14:textId="77777777" w:rsidR="00433FF5" w:rsidRPr="001663A4" w:rsidRDefault="00433FF5" w:rsidP="001663A4">
      <w:pPr>
        <w:numPr>
          <w:ilvl w:val="1"/>
          <w:numId w:val="10"/>
        </w:numPr>
        <w:jc w:val="both"/>
        <w:rPr>
          <w:rFonts w:ascii="Cambria" w:hAnsi="Cambria"/>
        </w:rPr>
      </w:pPr>
      <w:r w:rsidRPr="001663A4">
        <w:rPr>
          <w:rFonts w:ascii="Cambria" w:hAnsi="Cambria"/>
          <w:u w:val="single"/>
        </w:rPr>
        <w:t>Establecimiento:</w:t>
      </w:r>
      <w:r w:rsidRPr="001663A4">
        <w:rPr>
          <w:rFonts w:ascii="Cambria" w:hAnsi="Cambria"/>
        </w:rPr>
        <w:t xml:space="preserve"> Permanente (personas físicas o jurídicas).</w:t>
      </w:r>
    </w:p>
    <w:p w14:paraId="184B9FE9" w14:textId="77777777" w:rsidR="00433FF5" w:rsidRPr="001663A4" w:rsidRDefault="00433FF5" w:rsidP="001663A4">
      <w:pPr>
        <w:numPr>
          <w:ilvl w:val="1"/>
          <w:numId w:val="10"/>
        </w:numPr>
        <w:jc w:val="both"/>
        <w:rPr>
          <w:rFonts w:ascii="Cambria" w:hAnsi="Cambria"/>
        </w:rPr>
      </w:pPr>
      <w:r w:rsidRPr="001663A4">
        <w:rPr>
          <w:rFonts w:ascii="Cambria" w:hAnsi="Cambria"/>
          <w:u w:val="single"/>
        </w:rPr>
        <w:t>Prestación de servicios:</w:t>
      </w:r>
      <w:r w:rsidRPr="001663A4">
        <w:rPr>
          <w:rFonts w:ascii="Cambria" w:hAnsi="Cambria"/>
        </w:rPr>
        <w:t xml:space="preserve"> Transfronteriza/temporal.</w:t>
      </w:r>
    </w:p>
    <w:p w14:paraId="28426B2A" w14:textId="77777777" w:rsidR="00433FF5" w:rsidRPr="001663A4" w:rsidRDefault="00433FF5" w:rsidP="001663A4">
      <w:pPr>
        <w:numPr>
          <w:ilvl w:val="0"/>
          <w:numId w:val="10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Principio de Trato Nacional:</w:t>
      </w:r>
      <w:r w:rsidRPr="001663A4">
        <w:rPr>
          <w:rFonts w:ascii="Cambria" w:hAnsi="Cambria"/>
        </w:rPr>
        <w:t xml:space="preserve"> Trato igualitario a entidades de otros EEMM.</w:t>
      </w:r>
    </w:p>
    <w:p w14:paraId="1715E29B" w14:textId="4C80568C" w:rsidR="00433FF5" w:rsidRPr="001663A4" w:rsidRDefault="00433FF5" w:rsidP="001663A4">
      <w:pPr>
        <w:jc w:val="both"/>
        <w:rPr>
          <w:rFonts w:ascii="Cambria" w:hAnsi="Cambria"/>
          <w:b/>
          <w:bCs/>
        </w:rPr>
      </w:pPr>
      <w:r w:rsidRPr="001663A4">
        <w:rPr>
          <w:rFonts w:ascii="Cambria" w:hAnsi="Cambria"/>
          <w:b/>
          <w:bCs/>
          <w:u w:val="single"/>
        </w:rPr>
        <w:t>Reconocimiento de Títulos</w:t>
      </w:r>
    </w:p>
    <w:p w14:paraId="3DA31E90" w14:textId="77777777" w:rsidR="00433FF5" w:rsidRPr="001663A4" w:rsidRDefault="00433FF5" w:rsidP="001663A4">
      <w:pPr>
        <w:numPr>
          <w:ilvl w:val="0"/>
          <w:numId w:val="11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Enfoque Sectorial:</w:t>
      </w:r>
      <w:r w:rsidRPr="001663A4">
        <w:rPr>
          <w:rFonts w:ascii="Cambria" w:hAnsi="Cambria"/>
        </w:rPr>
        <w:t xml:space="preserve"> Armonización para profesiones específicas (médicos, enfermeros, etc.). Directiva 2005/36/CE.</w:t>
      </w:r>
    </w:p>
    <w:p w14:paraId="35D85461" w14:textId="77777777" w:rsidR="00433FF5" w:rsidRPr="001663A4" w:rsidRDefault="00433FF5" w:rsidP="001663A4">
      <w:pPr>
        <w:numPr>
          <w:ilvl w:val="0"/>
          <w:numId w:val="11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Enfoque General:</w:t>
      </w:r>
      <w:r w:rsidRPr="001663A4">
        <w:rPr>
          <w:rFonts w:ascii="Cambria" w:hAnsi="Cambria"/>
        </w:rPr>
        <w:t xml:space="preserve"> Basado en la duración de la formación para profesiones sin normativa específica.</w:t>
      </w:r>
    </w:p>
    <w:p w14:paraId="75117B5F" w14:textId="77777777" w:rsidR="00261DDE" w:rsidRPr="001663A4" w:rsidRDefault="00261DDE" w:rsidP="001663A4">
      <w:pPr>
        <w:jc w:val="both"/>
        <w:rPr>
          <w:rFonts w:ascii="Cambria" w:hAnsi="Cambria"/>
          <w:b/>
          <w:bCs/>
          <w:u w:val="single"/>
        </w:rPr>
      </w:pPr>
    </w:p>
    <w:p w14:paraId="4729CD74" w14:textId="3AB6D922" w:rsidR="00433FF5" w:rsidRPr="001663A4" w:rsidRDefault="00433FF5" w:rsidP="001663A4">
      <w:pPr>
        <w:jc w:val="both"/>
        <w:rPr>
          <w:rFonts w:ascii="Cambria" w:hAnsi="Cambria"/>
          <w:b/>
          <w:bCs/>
          <w:u w:val="single"/>
        </w:rPr>
      </w:pPr>
      <w:r w:rsidRPr="001663A4">
        <w:rPr>
          <w:rFonts w:ascii="Cambria" w:hAnsi="Cambria"/>
          <w:b/>
          <w:bCs/>
          <w:u w:val="single"/>
        </w:rPr>
        <w:t>Directiva de Servicios ("Bolkestein") - 2006/123/CE</w:t>
      </w:r>
    </w:p>
    <w:p w14:paraId="29BBA82B" w14:textId="77777777" w:rsidR="00433FF5" w:rsidRPr="001663A4" w:rsidRDefault="00433FF5" w:rsidP="001663A4">
      <w:pPr>
        <w:numPr>
          <w:ilvl w:val="0"/>
          <w:numId w:val="12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Objetivo:</w:t>
      </w:r>
      <w:r w:rsidRPr="001663A4">
        <w:rPr>
          <w:rFonts w:ascii="Cambria" w:hAnsi="Cambria"/>
        </w:rPr>
        <w:t xml:space="preserve"> Marco jurídico para facilitar libertad de establecimiento y circulación de servicios.</w:t>
      </w:r>
    </w:p>
    <w:p w14:paraId="1F2F48F9" w14:textId="77777777" w:rsidR="00433FF5" w:rsidRPr="001663A4" w:rsidRDefault="00433FF5" w:rsidP="001663A4">
      <w:pPr>
        <w:numPr>
          <w:ilvl w:val="0"/>
          <w:numId w:val="12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Medidas:</w:t>
      </w:r>
    </w:p>
    <w:p w14:paraId="740F39A4" w14:textId="77777777" w:rsidR="00433FF5" w:rsidRPr="001663A4" w:rsidRDefault="00433FF5" w:rsidP="001663A4">
      <w:pPr>
        <w:numPr>
          <w:ilvl w:val="1"/>
          <w:numId w:val="12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Ventanillas únicas (trámites simplificados y electrónicos).</w:t>
      </w:r>
    </w:p>
    <w:p w14:paraId="072349D5" w14:textId="77777777" w:rsidR="00433FF5" w:rsidRPr="001663A4" w:rsidRDefault="00433FF5" w:rsidP="001663A4">
      <w:pPr>
        <w:numPr>
          <w:ilvl w:val="1"/>
          <w:numId w:val="12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Supresión de obstáculos jurídicos y discriminatorios.</w:t>
      </w:r>
    </w:p>
    <w:p w14:paraId="6FD43097" w14:textId="77777777" w:rsidR="00433FF5" w:rsidRPr="001663A4" w:rsidRDefault="00433FF5" w:rsidP="001663A4">
      <w:pPr>
        <w:numPr>
          <w:ilvl w:val="1"/>
          <w:numId w:val="12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Cooperación administrativa entre EEMM.</w:t>
      </w:r>
    </w:p>
    <w:p w14:paraId="3A59043F" w14:textId="77777777" w:rsidR="00433FF5" w:rsidRPr="001663A4" w:rsidRDefault="00433FF5" w:rsidP="001663A4">
      <w:pPr>
        <w:numPr>
          <w:ilvl w:val="1"/>
          <w:numId w:val="12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Derechos de los consumidores (información y calidad).</w:t>
      </w:r>
    </w:p>
    <w:p w14:paraId="0404B43D" w14:textId="77777777" w:rsidR="00433FF5" w:rsidRPr="001663A4" w:rsidRDefault="00433FF5" w:rsidP="001663A4">
      <w:pPr>
        <w:numPr>
          <w:ilvl w:val="0"/>
          <w:numId w:val="12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Exclusiones:</w:t>
      </w:r>
      <w:r w:rsidRPr="001663A4">
        <w:rPr>
          <w:rFonts w:ascii="Cambria" w:hAnsi="Cambria"/>
        </w:rPr>
        <w:t xml:space="preserve"> Servicios no económicos, financieros, transporte, ETTs, sanitarios, audiovisuales, juego, seguridad privada, notarios.</w:t>
      </w:r>
    </w:p>
    <w:p w14:paraId="43834959" w14:textId="77777777" w:rsidR="00433FF5" w:rsidRPr="001663A4" w:rsidRDefault="00433FF5" w:rsidP="001663A4">
      <w:pPr>
        <w:numPr>
          <w:ilvl w:val="0"/>
          <w:numId w:val="12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Transposición en España (2009):</w:t>
      </w:r>
    </w:p>
    <w:p w14:paraId="1EA1B639" w14:textId="77777777" w:rsidR="00433FF5" w:rsidRPr="001663A4" w:rsidRDefault="00433FF5" w:rsidP="001663A4">
      <w:pPr>
        <w:numPr>
          <w:ilvl w:val="1"/>
          <w:numId w:val="12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Ley "Paraguas" (17/2009).</w:t>
      </w:r>
    </w:p>
    <w:p w14:paraId="3CD868D9" w14:textId="77777777" w:rsidR="00433FF5" w:rsidRPr="001663A4" w:rsidRDefault="00433FF5" w:rsidP="001663A4">
      <w:pPr>
        <w:numPr>
          <w:ilvl w:val="1"/>
          <w:numId w:val="12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Ley "Ómnibus" (25/2009). Modificación de 47 leyes estatales.</w:t>
      </w:r>
    </w:p>
    <w:p w14:paraId="553B12E4" w14:textId="332039D5" w:rsidR="00433FF5" w:rsidRPr="001663A4" w:rsidRDefault="00433FF5" w:rsidP="001663A4">
      <w:pPr>
        <w:jc w:val="both"/>
        <w:rPr>
          <w:rFonts w:ascii="Cambria" w:hAnsi="Cambria"/>
          <w:b/>
          <w:bCs/>
          <w:u w:val="single"/>
        </w:rPr>
      </w:pPr>
      <w:r w:rsidRPr="001663A4">
        <w:rPr>
          <w:rFonts w:ascii="Cambria" w:hAnsi="Cambria"/>
          <w:b/>
          <w:bCs/>
          <w:u w:val="single"/>
        </w:rPr>
        <w:t>Servicios Financieros y Resolución de Conflictos</w:t>
      </w:r>
    </w:p>
    <w:p w14:paraId="5650884C" w14:textId="60349553" w:rsidR="00433FF5" w:rsidRPr="001663A4" w:rsidRDefault="00433FF5" w:rsidP="001663A4">
      <w:pPr>
        <w:numPr>
          <w:ilvl w:val="0"/>
          <w:numId w:val="13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Unión Bancaria:</w:t>
      </w:r>
      <w:r w:rsidR="00261DDE" w:rsidRPr="001663A4">
        <w:rPr>
          <w:rFonts w:ascii="Cambria" w:hAnsi="Cambria"/>
        </w:rPr>
        <w:t xml:space="preserve"> </w:t>
      </w:r>
      <w:r w:rsidRPr="001663A4">
        <w:rPr>
          <w:rFonts w:ascii="Cambria" w:hAnsi="Cambria"/>
        </w:rPr>
        <w:t>MUS y</w:t>
      </w:r>
      <w:r w:rsidR="00261DDE" w:rsidRPr="001663A4">
        <w:rPr>
          <w:rFonts w:ascii="Cambria" w:hAnsi="Cambria"/>
        </w:rPr>
        <w:t xml:space="preserve"> </w:t>
      </w:r>
      <w:r w:rsidRPr="001663A4">
        <w:rPr>
          <w:rFonts w:ascii="Cambria" w:hAnsi="Cambria"/>
        </w:rPr>
        <w:t>MUR.</w:t>
      </w:r>
    </w:p>
    <w:p w14:paraId="6A89B2C9" w14:textId="058E9BA7" w:rsidR="00433FF5" w:rsidRPr="001663A4" w:rsidRDefault="00433FF5" w:rsidP="001663A4">
      <w:pPr>
        <w:numPr>
          <w:ilvl w:val="0"/>
          <w:numId w:val="13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Red SOLVIT:</w:t>
      </w:r>
    </w:p>
    <w:p w14:paraId="3F9CA76E" w14:textId="77777777" w:rsidR="00433FF5" w:rsidRPr="001663A4" w:rsidRDefault="00433FF5" w:rsidP="001663A4">
      <w:pPr>
        <w:numPr>
          <w:ilvl w:val="1"/>
          <w:numId w:val="13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lastRenderedPageBreak/>
        <w:t>Resolución extrajudicial de problemas en el Mercado Interior (ciudadanos/empresas vs Administración).</w:t>
      </w:r>
    </w:p>
    <w:p w14:paraId="77CFFBB4" w14:textId="77777777" w:rsidR="00433FF5" w:rsidRPr="001663A4" w:rsidRDefault="00433FF5" w:rsidP="001663A4">
      <w:pPr>
        <w:numPr>
          <w:ilvl w:val="1"/>
          <w:numId w:val="13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Gratuito y online.</w:t>
      </w:r>
    </w:p>
    <w:p w14:paraId="00F812F1" w14:textId="77777777" w:rsidR="00433FF5" w:rsidRPr="001663A4" w:rsidRDefault="00433FF5" w:rsidP="001663A4">
      <w:pPr>
        <w:numPr>
          <w:ilvl w:val="1"/>
          <w:numId w:val="13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Plazos: 1 semana (análisis), 10 semanas (solución).</w:t>
      </w:r>
    </w:p>
    <w:p w14:paraId="1294D990" w14:textId="23747AC1" w:rsidR="00433FF5" w:rsidRPr="001663A4" w:rsidRDefault="00433FF5" w:rsidP="001663A4">
      <w:pPr>
        <w:numPr>
          <w:ilvl w:val="1"/>
          <w:numId w:val="13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Contacto España: Ministerio de Asuntos Exteriores.</w:t>
      </w:r>
    </w:p>
    <w:p w14:paraId="736B1B36" w14:textId="77777777" w:rsidR="00433FF5" w:rsidRPr="001663A4" w:rsidRDefault="00433FF5" w:rsidP="001663A4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1663A4">
        <w:rPr>
          <w:rFonts w:ascii="Cambria" w:hAnsi="Cambria"/>
          <w:b/>
          <w:bCs/>
          <w:color w:val="auto"/>
          <w:sz w:val="24"/>
          <w:szCs w:val="24"/>
        </w:rPr>
        <w:t>3.3. Libre Circulación de Personas</w:t>
      </w:r>
    </w:p>
    <w:p w14:paraId="6EFFE5C5" w14:textId="77777777" w:rsidR="00433FF5" w:rsidRPr="001663A4" w:rsidRDefault="00433FF5" w:rsidP="001663A4">
      <w:pPr>
        <w:numPr>
          <w:ilvl w:val="0"/>
          <w:numId w:val="14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Base Jurídica:</w:t>
      </w:r>
      <w:r w:rsidRPr="001663A4">
        <w:rPr>
          <w:rFonts w:ascii="Cambria" w:hAnsi="Cambria"/>
        </w:rPr>
        <w:t xml:space="preserve"> Art. 3 TUE; Arts. 20, 26, 45-48 TFUE.</w:t>
      </w:r>
    </w:p>
    <w:p w14:paraId="6A1E99D8" w14:textId="77777777" w:rsidR="00433FF5" w:rsidRPr="001663A4" w:rsidRDefault="00433FF5" w:rsidP="001663A4">
      <w:pPr>
        <w:numPr>
          <w:ilvl w:val="0"/>
          <w:numId w:val="14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Derechos:</w:t>
      </w:r>
      <w:r w:rsidRPr="001663A4">
        <w:rPr>
          <w:rFonts w:ascii="Cambria" w:hAnsi="Cambria"/>
        </w:rPr>
        <w:t xml:space="preserve"> Desplazamiento, residencia, trabajo y trato igualitario.</w:t>
      </w:r>
    </w:p>
    <w:p w14:paraId="3300E73C" w14:textId="67CCDEBC" w:rsidR="00433FF5" w:rsidRPr="001663A4" w:rsidRDefault="00433FF5" w:rsidP="001663A4">
      <w:pPr>
        <w:numPr>
          <w:ilvl w:val="0"/>
          <w:numId w:val="14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Ciudadanía de la UE:</w:t>
      </w:r>
      <w:r w:rsidRPr="001663A4">
        <w:rPr>
          <w:rFonts w:ascii="Cambria" w:hAnsi="Cambria"/>
        </w:rPr>
        <w:t xml:space="preserve"> Derechos políticos y sociales adicionales.</w:t>
      </w:r>
    </w:p>
    <w:p w14:paraId="44B3B4A0" w14:textId="77777777" w:rsidR="00433FF5" w:rsidRPr="001663A4" w:rsidRDefault="00433FF5" w:rsidP="001663A4">
      <w:pPr>
        <w:numPr>
          <w:ilvl w:val="0"/>
          <w:numId w:val="14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Directiva 2004/38/CE:</w:t>
      </w:r>
      <w:r w:rsidRPr="001663A4">
        <w:rPr>
          <w:rFonts w:ascii="Cambria" w:hAnsi="Cambria"/>
        </w:rPr>
        <w:t xml:space="preserve"> Extiende el derecho a personas no activas (estudiantes, jubilados) y familiares.</w:t>
      </w:r>
    </w:p>
    <w:p w14:paraId="3D253112" w14:textId="77777777" w:rsidR="00433FF5" w:rsidRPr="001663A4" w:rsidRDefault="00433FF5" w:rsidP="001663A4">
      <w:pPr>
        <w:numPr>
          <w:ilvl w:val="0"/>
          <w:numId w:val="14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Limitaciones:</w:t>
      </w:r>
      <w:r w:rsidRPr="001663A4">
        <w:rPr>
          <w:rFonts w:ascii="Cambria" w:hAnsi="Cambria"/>
        </w:rPr>
        <w:t xml:space="preserve"> Orden público, seguridad pública, salud pública.</w:t>
      </w:r>
    </w:p>
    <w:p w14:paraId="56D85C4D" w14:textId="1FDF0CAF" w:rsidR="00433FF5" w:rsidRPr="001663A4" w:rsidRDefault="00433FF5" w:rsidP="001663A4">
      <w:pPr>
        <w:jc w:val="both"/>
        <w:rPr>
          <w:rFonts w:ascii="Cambria" w:hAnsi="Cambria"/>
          <w:b/>
          <w:bCs/>
          <w:u w:val="single"/>
        </w:rPr>
      </w:pPr>
      <w:r w:rsidRPr="001663A4">
        <w:rPr>
          <w:rFonts w:ascii="Cambria" w:hAnsi="Cambria"/>
          <w:b/>
          <w:bCs/>
          <w:u w:val="single"/>
        </w:rPr>
        <w:t>Acuerdo Schengen</w:t>
      </w:r>
    </w:p>
    <w:p w14:paraId="4559CADE" w14:textId="77777777" w:rsidR="00433FF5" w:rsidRPr="001663A4" w:rsidRDefault="00433FF5" w:rsidP="001663A4">
      <w:pPr>
        <w:numPr>
          <w:ilvl w:val="0"/>
          <w:numId w:val="15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Objetivo:</w:t>
      </w:r>
      <w:r w:rsidRPr="001663A4">
        <w:rPr>
          <w:rFonts w:ascii="Cambria" w:hAnsi="Cambria"/>
        </w:rPr>
        <w:t xml:space="preserve"> Supresión de fronteras interiores y armonización de controles exteriores.</w:t>
      </w:r>
    </w:p>
    <w:p w14:paraId="20C878C6" w14:textId="77777777" w:rsidR="00433FF5" w:rsidRPr="001663A4" w:rsidRDefault="00433FF5" w:rsidP="001663A4">
      <w:pPr>
        <w:numPr>
          <w:ilvl w:val="0"/>
          <w:numId w:val="15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Ámbito:</w:t>
      </w:r>
      <w:r w:rsidRPr="001663A4">
        <w:rPr>
          <w:rFonts w:ascii="Cambria" w:hAnsi="Cambria"/>
        </w:rPr>
        <w:t xml:space="preserve"> 30 países (UE + Noruega, Islandia, Liechtenstein, Suiza).</w:t>
      </w:r>
    </w:p>
    <w:p w14:paraId="45CDFA67" w14:textId="77777777" w:rsidR="00433FF5" w:rsidRPr="001663A4" w:rsidRDefault="00433FF5" w:rsidP="001663A4">
      <w:pPr>
        <w:numPr>
          <w:ilvl w:val="1"/>
          <w:numId w:val="15"/>
        </w:numPr>
        <w:jc w:val="both"/>
        <w:rPr>
          <w:rFonts w:ascii="Cambria" w:hAnsi="Cambria"/>
        </w:rPr>
      </w:pPr>
      <w:r w:rsidRPr="001663A4">
        <w:rPr>
          <w:rFonts w:ascii="Cambria" w:hAnsi="Cambria"/>
          <w:u w:val="single"/>
        </w:rPr>
        <w:t>Exclusiones</w:t>
      </w:r>
      <w:r w:rsidRPr="001663A4">
        <w:rPr>
          <w:rFonts w:ascii="Cambria" w:hAnsi="Cambria"/>
          <w:i/>
          <w:iCs/>
        </w:rPr>
        <w:t>:</w:t>
      </w:r>
      <w:r w:rsidRPr="001663A4">
        <w:rPr>
          <w:rFonts w:ascii="Cambria" w:hAnsi="Cambria"/>
        </w:rPr>
        <w:t xml:space="preserve"> Irlanda.</w:t>
      </w:r>
    </w:p>
    <w:p w14:paraId="0A0C1D49" w14:textId="77777777" w:rsidR="00433FF5" w:rsidRPr="001663A4" w:rsidRDefault="00433FF5" w:rsidP="001663A4">
      <w:pPr>
        <w:numPr>
          <w:ilvl w:val="1"/>
          <w:numId w:val="15"/>
        </w:numPr>
        <w:jc w:val="both"/>
        <w:rPr>
          <w:rFonts w:ascii="Cambria" w:hAnsi="Cambria"/>
        </w:rPr>
      </w:pPr>
      <w:r w:rsidRPr="001663A4">
        <w:rPr>
          <w:rFonts w:ascii="Cambria" w:hAnsi="Cambria"/>
          <w:u w:val="single"/>
        </w:rPr>
        <w:t>Pendientes</w:t>
      </w:r>
      <w:r w:rsidRPr="001663A4">
        <w:rPr>
          <w:rFonts w:ascii="Cambria" w:hAnsi="Cambria"/>
          <w:i/>
          <w:iCs/>
        </w:rPr>
        <w:t>:</w:t>
      </w:r>
      <w:r w:rsidRPr="001663A4">
        <w:rPr>
          <w:rFonts w:ascii="Cambria" w:hAnsi="Cambria"/>
        </w:rPr>
        <w:t xml:space="preserve"> Chipre, Bulgaria, Rumanía.</w:t>
      </w:r>
    </w:p>
    <w:p w14:paraId="0DCC2129" w14:textId="77777777" w:rsidR="00433FF5" w:rsidRPr="001663A4" w:rsidRDefault="00433FF5" w:rsidP="001663A4">
      <w:pPr>
        <w:numPr>
          <w:ilvl w:val="1"/>
          <w:numId w:val="15"/>
        </w:numPr>
        <w:jc w:val="both"/>
        <w:rPr>
          <w:rFonts w:ascii="Cambria" w:hAnsi="Cambria"/>
        </w:rPr>
      </w:pPr>
      <w:r w:rsidRPr="001663A4">
        <w:rPr>
          <w:rFonts w:ascii="Cambria" w:hAnsi="Cambria"/>
          <w:u w:val="single"/>
        </w:rPr>
        <w:t>Incorporación reciente:</w:t>
      </w:r>
      <w:r w:rsidRPr="001663A4">
        <w:rPr>
          <w:rFonts w:ascii="Cambria" w:hAnsi="Cambria"/>
        </w:rPr>
        <w:t xml:space="preserve"> Croacia (2022).</w:t>
      </w:r>
    </w:p>
    <w:p w14:paraId="6B20D8BD" w14:textId="4A650EFF" w:rsidR="00433FF5" w:rsidRPr="001663A4" w:rsidRDefault="00433FF5" w:rsidP="001663A4">
      <w:pPr>
        <w:jc w:val="both"/>
        <w:rPr>
          <w:rFonts w:ascii="Cambria" w:hAnsi="Cambria"/>
          <w:b/>
          <w:bCs/>
          <w:u w:val="single"/>
        </w:rPr>
      </w:pPr>
      <w:r w:rsidRPr="001663A4">
        <w:rPr>
          <w:rFonts w:ascii="Cambria" w:hAnsi="Cambria"/>
          <w:b/>
          <w:bCs/>
          <w:u w:val="single"/>
        </w:rPr>
        <w:t>Movilidad Laboral</w:t>
      </w:r>
    </w:p>
    <w:p w14:paraId="6627C95D" w14:textId="77777777" w:rsidR="00433FF5" w:rsidRPr="001663A4" w:rsidRDefault="00433FF5" w:rsidP="001663A4">
      <w:pPr>
        <w:numPr>
          <w:ilvl w:val="0"/>
          <w:numId w:val="16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EURES:</w:t>
      </w:r>
      <w:r w:rsidRPr="001663A4">
        <w:rPr>
          <w:rFonts w:ascii="Cambria" w:hAnsi="Cambria"/>
        </w:rPr>
        <w:t xml:space="preserve"> Red europea de servicios de empleo.</w:t>
      </w:r>
    </w:p>
    <w:p w14:paraId="1F64D49F" w14:textId="115ECF4A" w:rsidR="00433FF5" w:rsidRPr="001663A4" w:rsidRDefault="00433FF5" w:rsidP="001663A4">
      <w:pPr>
        <w:numPr>
          <w:ilvl w:val="0"/>
          <w:numId w:val="16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ELA (Autoridad Laboral Europea)</w:t>
      </w:r>
      <w:r w:rsidR="00B52496" w:rsidRPr="001663A4">
        <w:rPr>
          <w:rFonts w:ascii="Cambria" w:hAnsi="Cambria"/>
          <w:b/>
          <w:bCs/>
        </w:rPr>
        <w:t>:</w:t>
      </w:r>
      <w:r w:rsidRPr="001663A4">
        <w:rPr>
          <w:rFonts w:ascii="Cambria" w:hAnsi="Cambria"/>
        </w:rPr>
        <w:t xml:space="preserve"> Garantizar la aplicación de la legislación sobre movilidad y apoyar a EURES.</w:t>
      </w:r>
    </w:p>
    <w:p w14:paraId="27E7FFC1" w14:textId="09791EF2" w:rsidR="00433FF5" w:rsidRPr="001663A4" w:rsidRDefault="00433FF5" w:rsidP="001663A4">
      <w:pPr>
        <w:numPr>
          <w:ilvl w:val="0"/>
          <w:numId w:val="16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Medidas de apoyo:</w:t>
      </w:r>
      <w:r w:rsidRPr="001663A4">
        <w:rPr>
          <w:rFonts w:ascii="Cambria" w:hAnsi="Cambria"/>
        </w:rPr>
        <w:t xml:space="preserve"> Tarjeta sanitaria europea, coordinación de seguridad social (Reglamento 883/2004).</w:t>
      </w:r>
    </w:p>
    <w:p w14:paraId="0A4B5506" w14:textId="77777777" w:rsidR="00433FF5" w:rsidRPr="001663A4" w:rsidRDefault="00433FF5" w:rsidP="001663A4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1663A4">
        <w:rPr>
          <w:rFonts w:ascii="Cambria" w:hAnsi="Cambria"/>
          <w:b/>
          <w:bCs/>
          <w:color w:val="auto"/>
          <w:sz w:val="24"/>
          <w:szCs w:val="24"/>
        </w:rPr>
        <w:t>3.4. Libre Circulación de Capitales</w:t>
      </w:r>
    </w:p>
    <w:p w14:paraId="07098CB8" w14:textId="77777777" w:rsidR="00433FF5" w:rsidRPr="001663A4" w:rsidRDefault="00433FF5" w:rsidP="001663A4">
      <w:pPr>
        <w:numPr>
          <w:ilvl w:val="0"/>
          <w:numId w:val="17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Base Jurídica:</w:t>
      </w:r>
      <w:r w:rsidRPr="001663A4">
        <w:rPr>
          <w:rFonts w:ascii="Cambria" w:hAnsi="Cambria"/>
        </w:rPr>
        <w:t xml:space="preserve"> Arts. 63-66 TFUE.</w:t>
      </w:r>
    </w:p>
    <w:p w14:paraId="1468118A" w14:textId="77777777" w:rsidR="00433FF5" w:rsidRPr="001663A4" w:rsidRDefault="00433FF5" w:rsidP="001663A4">
      <w:pPr>
        <w:numPr>
          <w:ilvl w:val="0"/>
          <w:numId w:val="17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Alcance:</w:t>
      </w:r>
      <w:r w:rsidRPr="001663A4">
        <w:rPr>
          <w:rFonts w:ascii="Cambria" w:hAnsi="Cambria"/>
        </w:rPr>
        <w:t xml:space="preserve"> Prohibición de restricciones a movimientos de capitales y pagos entre EEMM y con TTPP (única libertad que incluye a terceros países).</w:t>
      </w:r>
    </w:p>
    <w:p w14:paraId="7775926D" w14:textId="77777777" w:rsidR="00433FF5" w:rsidRPr="001663A4" w:rsidRDefault="00433FF5" w:rsidP="001663A4">
      <w:pPr>
        <w:numPr>
          <w:ilvl w:val="0"/>
          <w:numId w:val="17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Evolución:</w:t>
      </w:r>
    </w:p>
    <w:p w14:paraId="747F61BF" w14:textId="77777777" w:rsidR="00433FF5" w:rsidRPr="001663A4" w:rsidRDefault="00433FF5" w:rsidP="001663A4">
      <w:pPr>
        <w:numPr>
          <w:ilvl w:val="1"/>
          <w:numId w:val="17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Tratados Roma: Liberalización limitada.</w:t>
      </w:r>
    </w:p>
    <w:p w14:paraId="55D5C9DB" w14:textId="5A39478C" w:rsidR="00433FF5" w:rsidRPr="001663A4" w:rsidRDefault="00433FF5" w:rsidP="001663A4">
      <w:pPr>
        <w:numPr>
          <w:ilvl w:val="1"/>
          <w:numId w:val="17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lastRenderedPageBreak/>
        <w:t>Directiva 88/361/CEE: Principio de liberalización completa</w:t>
      </w:r>
      <w:r w:rsidR="00B52496" w:rsidRPr="001663A4">
        <w:rPr>
          <w:rFonts w:ascii="Cambria" w:hAnsi="Cambria"/>
        </w:rPr>
        <w:t>.</w:t>
      </w:r>
    </w:p>
    <w:p w14:paraId="05ADBEF0" w14:textId="77777777" w:rsidR="00433FF5" w:rsidRPr="001663A4" w:rsidRDefault="00433FF5" w:rsidP="001663A4">
      <w:pPr>
        <w:numPr>
          <w:ilvl w:val="1"/>
          <w:numId w:val="17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Tratado Maastricht: Eleva la libertad a rango de Tratado.</w:t>
      </w:r>
    </w:p>
    <w:p w14:paraId="7582B1A2" w14:textId="77777777" w:rsidR="00433FF5" w:rsidRPr="001663A4" w:rsidRDefault="00433FF5" w:rsidP="001663A4">
      <w:pPr>
        <w:numPr>
          <w:ilvl w:val="0"/>
          <w:numId w:val="17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Excepciones/Salvaguardias:</w:t>
      </w:r>
    </w:p>
    <w:p w14:paraId="31E599C0" w14:textId="77777777" w:rsidR="00433FF5" w:rsidRPr="001663A4" w:rsidRDefault="00433FF5" w:rsidP="001663A4">
      <w:pPr>
        <w:numPr>
          <w:ilvl w:val="1"/>
          <w:numId w:val="17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Medidas de seguridad pública u orden público.</w:t>
      </w:r>
    </w:p>
    <w:p w14:paraId="50482501" w14:textId="77777777" w:rsidR="00433FF5" w:rsidRPr="001663A4" w:rsidRDefault="00433FF5" w:rsidP="001663A4">
      <w:pPr>
        <w:numPr>
          <w:ilvl w:val="1"/>
          <w:numId w:val="17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Medidas fiscales y de supervisión prudencial.</w:t>
      </w:r>
    </w:p>
    <w:p w14:paraId="7AC0716C" w14:textId="77777777" w:rsidR="00433FF5" w:rsidRPr="001663A4" w:rsidRDefault="00433FF5" w:rsidP="001663A4">
      <w:pPr>
        <w:numPr>
          <w:ilvl w:val="1"/>
          <w:numId w:val="17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Información estadística.</w:t>
      </w:r>
    </w:p>
    <w:p w14:paraId="43CC492D" w14:textId="77777777" w:rsidR="00433FF5" w:rsidRPr="001663A4" w:rsidRDefault="00433FF5" w:rsidP="001663A4">
      <w:pPr>
        <w:numPr>
          <w:ilvl w:val="0"/>
          <w:numId w:val="17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Unión Económica y Monetaria (2002):</w:t>
      </w:r>
      <w:r w:rsidRPr="001663A4">
        <w:rPr>
          <w:rFonts w:ascii="Cambria" w:hAnsi="Cambria"/>
        </w:rPr>
        <w:t xml:space="preserve"> Introducción del Euro.</w:t>
      </w:r>
    </w:p>
    <w:p w14:paraId="5C23E218" w14:textId="2A93D547" w:rsidR="00433FF5" w:rsidRPr="001663A4" w:rsidRDefault="00433FF5" w:rsidP="001663A4">
      <w:pPr>
        <w:numPr>
          <w:ilvl w:val="0"/>
          <w:numId w:val="17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Pagos:</w:t>
      </w:r>
      <w:r w:rsidRPr="001663A4">
        <w:rPr>
          <w:rFonts w:ascii="Cambria" w:hAnsi="Cambria"/>
        </w:rPr>
        <w:t xml:space="preserve"> SEPA y Directiva de servicios de pago.</w:t>
      </w:r>
    </w:p>
    <w:p w14:paraId="67A59626" w14:textId="77777777" w:rsidR="00433FF5" w:rsidRPr="001663A4" w:rsidRDefault="00433FF5" w:rsidP="001663A4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1663A4">
        <w:rPr>
          <w:rFonts w:ascii="Cambria" w:hAnsi="Cambria"/>
          <w:b/>
          <w:bCs/>
          <w:color w:val="auto"/>
          <w:sz w:val="28"/>
          <w:szCs w:val="28"/>
        </w:rPr>
        <w:t>4. EL MERCADO ÚNICO DIGITAL Y PROGRAMA EUROPA DIGITAL</w:t>
      </w:r>
    </w:p>
    <w:p w14:paraId="567E0B11" w14:textId="77777777" w:rsidR="00433FF5" w:rsidRPr="001663A4" w:rsidRDefault="00433FF5" w:rsidP="001663A4">
      <w:pPr>
        <w:numPr>
          <w:ilvl w:val="0"/>
          <w:numId w:val="18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Concepto:</w:t>
      </w:r>
      <w:r w:rsidRPr="001663A4">
        <w:rPr>
          <w:rFonts w:ascii="Cambria" w:hAnsi="Cambria"/>
        </w:rPr>
        <w:t xml:space="preserve"> Eliminar barreras nacionales a transacciones online.</w:t>
      </w:r>
    </w:p>
    <w:p w14:paraId="3C7B6E28" w14:textId="4BA39604" w:rsidR="00433FF5" w:rsidRPr="001663A4" w:rsidRDefault="00433FF5" w:rsidP="001663A4">
      <w:pPr>
        <w:numPr>
          <w:ilvl w:val="0"/>
          <w:numId w:val="18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Estrategia 2015:</w:t>
      </w:r>
    </w:p>
    <w:p w14:paraId="663DCC58" w14:textId="466FB2BE" w:rsidR="00433FF5" w:rsidRPr="001663A4" w:rsidRDefault="00433FF5" w:rsidP="001663A4">
      <w:pPr>
        <w:numPr>
          <w:ilvl w:val="1"/>
          <w:numId w:val="18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Acceso a bienes y servicios digitales</w:t>
      </w:r>
      <w:r w:rsidR="00261DDE" w:rsidRPr="001663A4">
        <w:rPr>
          <w:rFonts w:ascii="Cambria" w:hAnsi="Cambria"/>
        </w:rPr>
        <w:t>.</w:t>
      </w:r>
    </w:p>
    <w:p w14:paraId="6BD547AC" w14:textId="02ED24E0" w:rsidR="00433FF5" w:rsidRPr="001663A4" w:rsidRDefault="00433FF5" w:rsidP="001663A4">
      <w:pPr>
        <w:numPr>
          <w:ilvl w:val="1"/>
          <w:numId w:val="18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Condiciones para redes y servicios</w:t>
      </w:r>
      <w:r w:rsidR="00261DDE" w:rsidRPr="001663A4">
        <w:rPr>
          <w:rFonts w:ascii="Cambria" w:hAnsi="Cambria"/>
        </w:rPr>
        <w:t>.</w:t>
      </w:r>
    </w:p>
    <w:p w14:paraId="702B8D6A" w14:textId="70F017A7" w:rsidR="00433FF5" w:rsidRPr="001663A4" w:rsidRDefault="00433FF5" w:rsidP="001663A4">
      <w:pPr>
        <w:numPr>
          <w:ilvl w:val="1"/>
          <w:numId w:val="18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Crecimiento de la economía digital</w:t>
      </w:r>
      <w:r w:rsidR="00261DDE" w:rsidRPr="001663A4">
        <w:rPr>
          <w:rFonts w:ascii="Cambria" w:hAnsi="Cambria"/>
        </w:rPr>
        <w:t>.</w:t>
      </w:r>
    </w:p>
    <w:p w14:paraId="51DD0621" w14:textId="16F53C35" w:rsidR="00433FF5" w:rsidRPr="001663A4" w:rsidRDefault="00433FF5" w:rsidP="001663A4">
      <w:pPr>
        <w:numPr>
          <w:ilvl w:val="0"/>
          <w:numId w:val="18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Logros:</w:t>
      </w:r>
      <w:r w:rsidRPr="001663A4">
        <w:rPr>
          <w:rFonts w:ascii="Cambria" w:hAnsi="Cambria"/>
        </w:rPr>
        <w:t xml:space="preserve"> Fin del Roaming, Portabilidad de contenidos online.</w:t>
      </w:r>
    </w:p>
    <w:p w14:paraId="27410C1D" w14:textId="27592A95" w:rsidR="00433FF5" w:rsidRPr="001663A4" w:rsidRDefault="00433FF5" w:rsidP="001663A4">
      <w:pPr>
        <w:numPr>
          <w:ilvl w:val="0"/>
          <w:numId w:val="18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Programa Europa Digital 2021-2027</w:t>
      </w:r>
    </w:p>
    <w:p w14:paraId="057A6C23" w14:textId="77777777" w:rsidR="00433FF5" w:rsidRPr="001663A4" w:rsidRDefault="00433FF5" w:rsidP="001663A4">
      <w:pPr>
        <w:numPr>
          <w:ilvl w:val="1"/>
          <w:numId w:val="19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Presupuesto: 7.588 M€.</w:t>
      </w:r>
    </w:p>
    <w:p w14:paraId="449325A6" w14:textId="77777777" w:rsidR="00433FF5" w:rsidRPr="001663A4" w:rsidRDefault="00433FF5" w:rsidP="001663A4">
      <w:pPr>
        <w:numPr>
          <w:ilvl w:val="1"/>
          <w:numId w:val="19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5 Ámbitos:</w:t>
      </w:r>
    </w:p>
    <w:p w14:paraId="5C182E37" w14:textId="77777777" w:rsidR="00433FF5" w:rsidRPr="001663A4" w:rsidRDefault="00433FF5" w:rsidP="001663A4">
      <w:pPr>
        <w:numPr>
          <w:ilvl w:val="2"/>
          <w:numId w:val="19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Informática de alto rendimiento.</w:t>
      </w:r>
    </w:p>
    <w:p w14:paraId="26B1D6D0" w14:textId="77777777" w:rsidR="00433FF5" w:rsidRPr="001663A4" w:rsidRDefault="00433FF5" w:rsidP="001663A4">
      <w:pPr>
        <w:numPr>
          <w:ilvl w:val="2"/>
          <w:numId w:val="19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Inteligencia artificial.</w:t>
      </w:r>
    </w:p>
    <w:p w14:paraId="0F8AB372" w14:textId="77777777" w:rsidR="00433FF5" w:rsidRPr="001663A4" w:rsidRDefault="00433FF5" w:rsidP="001663A4">
      <w:pPr>
        <w:numPr>
          <w:ilvl w:val="2"/>
          <w:numId w:val="19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Ciberseguridad.</w:t>
      </w:r>
    </w:p>
    <w:p w14:paraId="5712D3A3" w14:textId="77777777" w:rsidR="00433FF5" w:rsidRPr="001663A4" w:rsidRDefault="00433FF5" w:rsidP="001663A4">
      <w:pPr>
        <w:numPr>
          <w:ilvl w:val="2"/>
          <w:numId w:val="19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Capacidades digitales avanzadas.</w:t>
      </w:r>
    </w:p>
    <w:p w14:paraId="084DE90A" w14:textId="77777777" w:rsidR="00433FF5" w:rsidRPr="001663A4" w:rsidRDefault="00433FF5" w:rsidP="001663A4">
      <w:pPr>
        <w:numPr>
          <w:ilvl w:val="2"/>
          <w:numId w:val="19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Despliegue/Interoperabilidad.</w:t>
      </w:r>
    </w:p>
    <w:p w14:paraId="69C91530" w14:textId="15F2934D" w:rsidR="00433FF5" w:rsidRPr="001663A4" w:rsidRDefault="00433FF5" w:rsidP="001663A4">
      <w:pPr>
        <w:numPr>
          <w:ilvl w:val="1"/>
          <w:numId w:val="19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Centros europeos de innovación digital.</w:t>
      </w:r>
    </w:p>
    <w:p w14:paraId="623ED449" w14:textId="1782630A" w:rsidR="00433FF5" w:rsidRPr="001663A4" w:rsidRDefault="00433FF5" w:rsidP="001663A4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1663A4">
        <w:rPr>
          <w:rFonts w:ascii="Cambria" w:hAnsi="Cambria"/>
          <w:b/>
          <w:bCs/>
          <w:color w:val="auto"/>
          <w:sz w:val="28"/>
          <w:szCs w:val="28"/>
        </w:rPr>
        <w:t>5. PROGRAMA DE MERCADO ÚNICO 2021-2027</w:t>
      </w:r>
    </w:p>
    <w:p w14:paraId="1F62EC68" w14:textId="77777777" w:rsidR="00433FF5" w:rsidRPr="001663A4" w:rsidRDefault="00433FF5" w:rsidP="001663A4">
      <w:pPr>
        <w:numPr>
          <w:ilvl w:val="0"/>
          <w:numId w:val="20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Presupuesto:</w:t>
      </w:r>
      <w:r w:rsidRPr="001663A4">
        <w:rPr>
          <w:rFonts w:ascii="Cambria" w:hAnsi="Cambria"/>
        </w:rPr>
        <w:t xml:space="preserve"> 4.200 M€.</w:t>
      </w:r>
    </w:p>
    <w:p w14:paraId="31141D3C" w14:textId="77777777" w:rsidR="00433FF5" w:rsidRPr="001663A4" w:rsidRDefault="00433FF5" w:rsidP="001663A4">
      <w:pPr>
        <w:numPr>
          <w:ilvl w:val="0"/>
          <w:numId w:val="20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Objetivo:</w:t>
      </w:r>
      <w:r w:rsidRPr="001663A4">
        <w:rPr>
          <w:rFonts w:ascii="Cambria" w:hAnsi="Cambria"/>
        </w:rPr>
        <w:t xml:space="preserve"> Fortalecer la gobernanza del Mercado Único y recuperación post-COVID.</w:t>
      </w:r>
    </w:p>
    <w:p w14:paraId="6BB25D43" w14:textId="77777777" w:rsidR="00433FF5" w:rsidRPr="001663A4" w:rsidRDefault="00433FF5" w:rsidP="001663A4">
      <w:pPr>
        <w:numPr>
          <w:ilvl w:val="0"/>
          <w:numId w:val="20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lastRenderedPageBreak/>
        <w:t>Fusión de programas previos:</w:t>
      </w:r>
      <w:r w:rsidRPr="001663A4">
        <w:rPr>
          <w:rFonts w:ascii="Cambria" w:hAnsi="Cambria"/>
        </w:rPr>
        <w:t xml:space="preserve"> COSME, Estadístico Europeo, Consumidores, Alimentos y piensos.</w:t>
      </w:r>
    </w:p>
    <w:p w14:paraId="34B0C4B5" w14:textId="77777777" w:rsidR="00433FF5" w:rsidRPr="001663A4" w:rsidRDefault="00433FF5" w:rsidP="001663A4">
      <w:pPr>
        <w:numPr>
          <w:ilvl w:val="0"/>
          <w:numId w:val="20"/>
        </w:numPr>
        <w:jc w:val="both"/>
        <w:rPr>
          <w:rFonts w:ascii="Cambria" w:hAnsi="Cambria"/>
        </w:rPr>
      </w:pPr>
      <w:r w:rsidRPr="001663A4">
        <w:rPr>
          <w:rFonts w:ascii="Cambria" w:hAnsi="Cambria"/>
          <w:b/>
          <w:bCs/>
        </w:rPr>
        <w:t>Objetivos clave:</w:t>
      </w:r>
    </w:p>
    <w:p w14:paraId="7C7726D9" w14:textId="77777777" w:rsidR="00433FF5" w:rsidRPr="001663A4" w:rsidRDefault="00433FF5" w:rsidP="001663A4">
      <w:pPr>
        <w:numPr>
          <w:ilvl w:val="1"/>
          <w:numId w:val="20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Mejorar funcionamiento del mercado (vigilancia, competencia).</w:t>
      </w:r>
    </w:p>
    <w:p w14:paraId="021A3D89" w14:textId="77777777" w:rsidR="00433FF5" w:rsidRPr="001663A4" w:rsidRDefault="00433FF5" w:rsidP="001663A4">
      <w:pPr>
        <w:numPr>
          <w:ilvl w:val="1"/>
          <w:numId w:val="20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Competitividad de las PYMES.</w:t>
      </w:r>
    </w:p>
    <w:p w14:paraId="43B7570F" w14:textId="77777777" w:rsidR="00433FF5" w:rsidRPr="001663A4" w:rsidRDefault="00433FF5" w:rsidP="001663A4">
      <w:pPr>
        <w:numPr>
          <w:ilvl w:val="1"/>
          <w:numId w:val="20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Normas europeas eficaces.</w:t>
      </w:r>
    </w:p>
    <w:p w14:paraId="6B93AD52" w14:textId="77777777" w:rsidR="00433FF5" w:rsidRPr="001663A4" w:rsidRDefault="00433FF5" w:rsidP="001663A4">
      <w:pPr>
        <w:numPr>
          <w:ilvl w:val="1"/>
          <w:numId w:val="20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Protección de consumidores.</w:t>
      </w:r>
    </w:p>
    <w:p w14:paraId="1B6D0F96" w14:textId="77777777" w:rsidR="00433FF5" w:rsidRPr="001663A4" w:rsidRDefault="00433FF5" w:rsidP="001663A4">
      <w:pPr>
        <w:numPr>
          <w:ilvl w:val="1"/>
          <w:numId w:val="20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Seguridad alimentaria.</w:t>
      </w:r>
    </w:p>
    <w:p w14:paraId="719F6A9E" w14:textId="13BA6900" w:rsidR="00433FF5" w:rsidRPr="001663A4" w:rsidRDefault="00433FF5" w:rsidP="001663A4">
      <w:pPr>
        <w:numPr>
          <w:ilvl w:val="1"/>
          <w:numId w:val="20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Estadísticas de alta calidad.</w:t>
      </w:r>
    </w:p>
    <w:p w14:paraId="0BCA360C" w14:textId="77777777" w:rsidR="00433FF5" w:rsidRPr="001663A4" w:rsidRDefault="00433FF5" w:rsidP="001663A4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1663A4">
        <w:rPr>
          <w:rFonts w:ascii="Cambria" w:hAnsi="Cambria"/>
          <w:b/>
          <w:bCs/>
          <w:color w:val="auto"/>
          <w:sz w:val="28"/>
          <w:szCs w:val="28"/>
        </w:rPr>
        <w:t>6. CONCLUSIÓN</w:t>
      </w:r>
    </w:p>
    <w:p w14:paraId="67882D91" w14:textId="77777777" w:rsidR="00433FF5" w:rsidRPr="001663A4" w:rsidRDefault="00433FF5" w:rsidP="001663A4">
      <w:pPr>
        <w:numPr>
          <w:ilvl w:val="0"/>
          <w:numId w:val="21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Avance considerable hacia las 4 libertades.</w:t>
      </w:r>
    </w:p>
    <w:p w14:paraId="6E491141" w14:textId="77777777" w:rsidR="00433FF5" w:rsidRPr="001663A4" w:rsidRDefault="00433FF5" w:rsidP="001663A4">
      <w:pPr>
        <w:numPr>
          <w:ilvl w:val="0"/>
          <w:numId w:val="21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Persistencia de obstáculos (especialmente en servicios).</w:t>
      </w:r>
    </w:p>
    <w:p w14:paraId="0427D4F1" w14:textId="77777777" w:rsidR="00433FF5" w:rsidRPr="001663A4" w:rsidRDefault="00433FF5" w:rsidP="001663A4">
      <w:pPr>
        <w:numPr>
          <w:ilvl w:val="0"/>
          <w:numId w:val="21"/>
        </w:numPr>
        <w:jc w:val="both"/>
        <w:rPr>
          <w:rFonts w:ascii="Cambria" w:hAnsi="Cambria"/>
        </w:rPr>
      </w:pPr>
      <w:r w:rsidRPr="001663A4">
        <w:rPr>
          <w:rFonts w:ascii="Cambria" w:hAnsi="Cambria"/>
        </w:rPr>
        <w:t>Necesidad de vigilancia continua ante la aparición de nuevos productos y servicios.</w:t>
      </w:r>
    </w:p>
    <w:p w14:paraId="7D182C7E" w14:textId="77777777" w:rsidR="00A65383" w:rsidRPr="001663A4" w:rsidRDefault="00A65383" w:rsidP="001663A4">
      <w:pPr>
        <w:jc w:val="both"/>
        <w:rPr>
          <w:rFonts w:ascii="Cambria" w:hAnsi="Cambria"/>
        </w:rPr>
      </w:pPr>
    </w:p>
    <w:sectPr w:rsidR="00A65383" w:rsidRPr="001663A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8D545" w14:textId="77777777" w:rsidR="00433FF5" w:rsidRDefault="00433FF5" w:rsidP="00433FF5">
      <w:pPr>
        <w:spacing w:after="0" w:line="240" w:lineRule="auto"/>
      </w:pPr>
      <w:r>
        <w:separator/>
      </w:r>
    </w:p>
  </w:endnote>
  <w:endnote w:type="continuationSeparator" w:id="0">
    <w:p w14:paraId="06BC945D" w14:textId="77777777" w:rsidR="00433FF5" w:rsidRDefault="00433FF5" w:rsidP="00433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063A0" w14:textId="77777777" w:rsidR="00433FF5" w:rsidRDefault="00433FF5" w:rsidP="00433FF5">
      <w:pPr>
        <w:spacing w:after="0" w:line="240" w:lineRule="auto"/>
      </w:pPr>
      <w:r>
        <w:separator/>
      </w:r>
    </w:p>
  </w:footnote>
  <w:footnote w:type="continuationSeparator" w:id="0">
    <w:p w14:paraId="28739A18" w14:textId="77777777" w:rsidR="00433FF5" w:rsidRDefault="00433FF5" w:rsidP="00433F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A2744" w14:textId="0AA7CEB5" w:rsidR="00433FF5" w:rsidRPr="00433FF5" w:rsidRDefault="00433FF5" w:rsidP="00433FF5">
    <w:pPr>
      <w:pStyle w:val="Encabezado"/>
      <w:jc w:val="both"/>
      <w:rPr>
        <w:rFonts w:ascii="Palatino Linotype" w:hAnsi="Palatino Linotype"/>
        <w:i/>
        <w:iCs/>
      </w:rPr>
    </w:pPr>
    <w:r w:rsidRPr="00433FF5">
      <w:rPr>
        <w:rFonts w:ascii="Palatino Linotype" w:hAnsi="Palatino Linotype"/>
        <w:b/>
        <w:bCs/>
        <w:i/>
        <w:iCs/>
      </w:rPr>
      <w:t>TEMA 44 -</w:t>
    </w:r>
    <w:r w:rsidRPr="00433FF5">
      <w:rPr>
        <w:rFonts w:ascii="Palatino Linotype" w:hAnsi="Palatino Linotype"/>
        <w:i/>
        <w:iCs/>
      </w:rPr>
      <w:t xml:space="preserve"> El Mercado Único Europeo. El principio de libre circulación de mercancías, servicios, personas y capitales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2619"/>
    <w:multiLevelType w:val="multilevel"/>
    <w:tmpl w:val="AFE2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73ED7"/>
    <w:multiLevelType w:val="multilevel"/>
    <w:tmpl w:val="24A8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17CB9"/>
    <w:multiLevelType w:val="multilevel"/>
    <w:tmpl w:val="11E6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B3EDE"/>
    <w:multiLevelType w:val="multilevel"/>
    <w:tmpl w:val="2B7C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47F52"/>
    <w:multiLevelType w:val="multilevel"/>
    <w:tmpl w:val="A5A8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F3060"/>
    <w:multiLevelType w:val="multilevel"/>
    <w:tmpl w:val="18C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3083B"/>
    <w:multiLevelType w:val="multilevel"/>
    <w:tmpl w:val="EAD6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D518F"/>
    <w:multiLevelType w:val="multilevel"/>
    <w:tmpl w:val="689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E1E18"/>
    <w:multiLevelType w:val="multilevel"/>
    <w:tmpl w:val="48DE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E19BD"/>
    <w:multiLevelType w:val="multilevel"/>
    <w:tmpl w:val="59F20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C73764"/>
    <w:multiLevelType w:val="multilevel"/>
    <w:tmpl w:val="551E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71279"/>
    <w:multiLevelType w:val="multilevel"/>
    <w:tmpl w:val="DCB8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6639A"/>
    <w:multiLevelType w:val="multilevel"/>
    <w:tmpl w:val="CCD4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04E0E"/>
    <w:multiLevelType w:val="multilevel"/>
    <w:tmpl w:val="4B0C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1B552D"/>
    <w:multiLevelType w:val="multilevel"/>
    <w:tmpl w:val="DA14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630DC2"/>
    <w:multiLevelType w:val="multilevel"/>
    <w:tmpl w:val="07C8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97D98"/>
    <w:multiLevelType w:val="multilevel"/>
    <w:tmpl w:val="03FE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C31CA"/>
    <w:multiLevelType w:val="multilevel"/>
    <w:tmpl w:val="8B76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0C7ADB"/>
    <w:multiLevelType w:val="multilevel"/>
    <w:tmpl w:val="F7BE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115721">
    <w:abstractNumId w:val="16"/>
  </w:num>
  <w:num w:numId="2" w16cid:durableId="1807622909">
    <w:abstractNumId w:val="1"/>
  </w:num>
  <w:num w:numId="3" w16cid:durableId="159657426">
    <w:abstractNumId w:val="2"/>
  </w:num>
  <w:num w:numId="4" w16cid:durableId="491721844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508956841">
    <w:abstractNumId w:val="15"/>
  </w:num>
  <w:num w:numId="6" w16cid:durableId="124858827">
    <w:abstractNumId w:val="17"/>
  </w:num>
  <w:num w:numId="7" w16cid:durableId="1087725285">
    <w:abstractNumId w:val="18"/>
  </w:num>
  <w:num w:numId="8" w16cid:durableId="1923101914">
    <w:abstractNumId w:val="9"/>
  </w:num>
  <w:num w:numId="9" w16cid:durableId="476847020">
    <w:abstractNumId w:val="8"/>
  </w:num>
  <w:num w:numId="10" w16cid:durableId="845637516">
    <w:abstractNumId w:val="7"/>
  </w:num>
  <w:num w:numId="11" w16cid:durableId="399719783">
    <w:abstractNumId w:val="6"/>
  </w:num>
  <w:num w:numId="12" w16cid:durableId="1465467224">
    <w:abstractNumId w:val="14"/>
  </w:num>
  <w:num w:numId="13" w16cid:durableId="1198616671">
    <w:abstractNumId w:val="3"/>
  </w:num>
  <w:num w:numId="14" w16cid:durableId="1810126456">
    <w:abstractNumId w:val="10"/>
  </w:num>
  <w:num w:numId="15" w16cid:durableId="1777677120">
    <w:abstractNumId w:val="0"/>
  </w:num>
  <w:num w:numId="16" w16cid:durableId="369188965">
    <w:abstractNumId w:val="11"/>
  </w:num>
  <w:num w:numId="17" w16cid:durableId="964891175">
    <w:abstractNumId w:val="13"/>
  </w:num>
  <w:num w:numId="18" w16cid:durableId="1652366844">
    <w:abstractNumId w:val="4"/>
  </w:num>
  <w:num w:numId="19" w16cid:durableId="977105463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460809707">
    <w:abstractNumId w:val="12"/>
  </w:num>
  <w:num w:numId="21" w16cid:durableId="20221242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FF5"/>
    <w:rsid w:val="000A0D58"/>
    <w:rsid w:val="001663A4"/>
    <w:rsid w:val="00261DDE"/>
    <w:rsid w:val="003E04DA"/>
    <w:rsid w:val="00433FF5"/>
    <w:rsid w:val="005803BC"/>
    <w:rsid w:val="009E33EC"/>
    <w:rsid w:val="00A65383"/>
    <w:rsid w:val="00A8675C"/>
    <w:rsid w:val="00B52496"/>
    <w:rsid w:val="00B94679"/>
    <w:rsid w:val="00C12CFD"/>
    <w:rsid w:val="00DB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2B944"/>
  <w15:chartTrackingRefBased/>
  <w15:docId w15:val="{B9C83F57-B70D-4CA4-8F8D-972846568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3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3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3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3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3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3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3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3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3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33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3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3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3F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3F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3F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3F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3F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3F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3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3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3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3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3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3FF5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433F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3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3F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3FF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33F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3FF5"/>
  </w:style>
  <w:style w:type="paragraph" w:styleId="Piedepgina">
    <w:name w:val="footer"/>
    <w:basedOn w:val="Normal"/>
    <w:link w:val="PiedepginaCar"/>
    <w:uiPriority w:val="99"/>
    <w:unhideWhenUsed/>
    <w:rsid w:val="00433F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3F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1277</Words>
  <Characters>7027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4</cp:revision>
  <dcterms:created xsi:type="dcterms:W3CDTF">2025-12-09T11:32:00Z</dcterms:created>
  <dcterms:modified xsi:type="dcterms:W3CDTF">2026-01-14T14:32:00Z</dcterms:modified>
</cp:coreProperties>
</file>