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C1ED" w14:textId="77777777" w:rsidR="009C68F2" w:rsidRPr="005D3D42" w:rsidRDefault="009C68F2" w:rsidP="005D3D4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D3D42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7B709469" w14:textId="77777777" w:rsidR="009C68F2" w:rsidRPr="005D3D42" w:rsidRDefault="009C68F2" w:rsidP="005D3D42">
      <w:pPr>
        <w:numPr>
          <w:ilvl w:val="0"/>
          <w:numId w:val="1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Origen:</w:t>
      </w:r>
      <w:r w:rsidRPr="005D3D42">
        <w:rPr>
          <w:rFonts w:ascii="Cambria" w:hAnsi="Cambria"/>
        </w:rPr>
        <w:t xml:space="preserve"> Prevista en los Tratados de Roma (1957) junto a Transportes, Competencia y Comercial.</w:t>
      </w:r>
    </w:p>
    <w:p w14:paraId="28FA6EF7" w14:textId="77777777" w:rsidR="009C68F2" w:rsidRPr="005D3D42" w:rsidRDefault="009C68F2" w:rsidP="005D3D42">
      <w:pPr>
        <w:numPr>
          <w:ilvl w:val="0"/>
          <w:numId w:val="1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Creación (1962):</w:t>
      </w:r>
      <w:r w:rsidRPr="005D3D42">
        <w:rPr>
          <w:rFonts w:ascii="Cambria" w:hAnsi="Cambria"/>
        </w:rPr>
        <w:t xml:space="preserve"> Respuesta a problemas de competencia y políticas nacionales proteccionistas.</w:t>
      </w:r>
    </w:p>
    <w:p w14:paraId="2A7FC616" w14:textId="77777777" w:rsidR="009C68F2" w:rsidRPr="005D3D42" w:rsidRDefault="009C68F2" w:rsidP="005D3D42">
      <w:pPr>
        <w:numPr>
          <w:ilvl w:val="0"/>
          <w:numId w:val="1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Finalidad:</w:t>
      </w:r>
      <w:r w:rsidRPr="005D3D42">
        <w:rPr>
          <w:rFonts w:ascii="Cambria" w:hAnsi="Cambria"/>
        </w:rPr>
        <w:t xml:space="preserve"> Sustituir políticas nacionales por una común para asegurar la libre circulación de productos agrarios.</w:t>
      </w:r>
    </w:p>
    <w:p w14:paraId="02DEF0FE" w14:textId="77777777" w:rsidR="009C68F2" w:rsidRPr="005D3D42" w:rsidRDefault="009C68F2" w:rsidP="005D3D4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D3D42">
        <w:rPr>
          <w:rFonts w:ascii="Cambria" w:hAnsi="Cambria"/>
          <w:b/>
          <w:bCs/>
          <w:color w:val="auto"/>
          <w:sz w:val="28"/>
          <w:szCs w:val="28"/>
        </w:rPr>
        <w:t>2. ASPECTOS BÁSICOS</w:t>
      </w:r>
    </w:p>
    <w:p w14:paraId="3DD00030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>2.1. Antecedentes y Objetivos</w:t>
      </w:r>
    </w:p>
    <w:p w14:paraId="6FA408F4" w14:textId="77777777" w:rsidR="009C68F2" w:rsidRPr="005D3D42" w:rsidRDefault="009C68F2" w:rsidP="005D3D42">
      <w:pPr>
        <w:numPr>
          <w:ilvl w:val="0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Contexto:</w:t>
      </w:r>
      <w:r w:rsidRPr="005D3D42">
        <w:rPr>
          <w:rFonts w:ascii="Cambria" w:hAnsi="Cambria"/>
        </w:rPr>
        <w:t xml:space="preserve"> Apoyo histórico al sector por la rigidez de la demanda y la estructura familiar de las explotaciones.</w:t>
      </w:r>
    </w:p>
    <w:p w14:paraId="02F86F7B" w14:textId="77777777" w:rsidR="009C68F2" w:rsidRPr="005D3D42" w:rsidRDefault="009C68F2" w:rsidP="005D3D42">
      <w:pPr>
        <w:numPr>
          <w:ilvl w:val="0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Base Jurídica:</w:t>
      </w:r>
      <w:r w:rsidRPr="005D3D42">
        <w:rPr>
          <w:rFonts w:ascii="Cambria" w:hAnsi="Cambria"/>
        </w:rPr>
        <w:t xml:space="preserve"> Artículos 38 a 44 TFUE (Título III).</w:t>
      </w:r>
    </w:p>
    <w:p w14:paraId="0FD97876" w14:textId="77777777" w:rsidR="009C68F2" w:rsidRPr="005D3D42" w:rsidRDefault="009C68F2" w:rsidP="005D3D42">
      <w:pPr>
        <w:numPr>
          <w:ilvl w:val="0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Objetivos Generales (Art. 39 TFUE):</w:t>
      </w:r>
    </w:p>
    <w:p w14:paraId="24EEF1E1" w14:textId="77777777" w:rsidR="009C68F2" w:rsidRPr="005D3D42" w:rsidRDefault="009C68F2" w:rsidP="005D3D42">
      <w:pPr>
        <w:numPr>
          <w:ilvl w:val="1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Incrementar la productividad (progreso técnico, empleo óptimo de factores).</w:t>
      </w:r>
    </w:p>
    <w:p w14:paraId="7DC21941" w14:textId="77777777" w:rsidR="009C68F2" w:rsidRPr="005D3D42" w:rsidRDefault="009C68F2" w:rsidP="005D3D42">
      <w:pPr>
        <w:numPr>
          <w:ilvl w:val="1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Garantizar el nivel de vida de la población agrícola (aumento de renta individual).</w:t>
      </w:r>
    </w:p>
    <w:p w14:paraId="1A4FCE9F" w14:textId="77777777" w:rsidR="009C68F2" w:rsidRPr="005D3D42" w:rsidRDefault="009C68F2" w:rsidP="005D3D42">
      <w:pPr>
        <w:numPr>
          <w:ilvl w:val="1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Estabilizar los mercados.</w:t>
      </w:r>
    </w:p>
    <w:p w14:paraId="02B674EB" w14:textId="77777777" w:rsidR="009C68F2" w:rsidRPr="005D3D42" w:rsidRDefault="009C68F2" w:rsidP="005D3D42">
      <w:pPr>
        <w:numPr>
          <w:ilvl w:val="1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Garantizar la seguridad de los aprovisionamientos.</w:t>
      </w:r>
    </w:p>
    <w:p w14:paraId="2CB015F7" w14:textId="77777777" w:rsidR="009C68F2" w:rsidRPr="005D3D42" w:rsidRDefault="009C68F2" w:rsidP="005D3D42">
      <w:pPr>
        <w:numPr>
          <w:ilvl w:val="1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Asegurar precios razonables al consumidor.</w:t>
      </w:r>
    </w:p>
    <w:p w14:paraId="7A478038" w14:textId="77777777" w:rsidR="009C68F2" w:rsidRPr="005D3D42" w:rsidRDefault="009C68F2" w:rsidP="005D3D42">
      <w:pPr>
        <w:numPr>
          <w:ilvl w:val="0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 xml:space="preserve">Conferencia de </w:t>
      </w:r>
      <w:proofErr w:type="spellStart"/>
      <w:r w:rsidRPr="005D3D42">
        <w:rPr>
          <w:rFonts w:ascii="Cambria" w:hAnsi="Cambria"/>
          <w:b/>
          <w:bCs/>
        </w:rPr>
        <w:t>Stresa</w:t>
      </w:r>
      <w:proofErr w:type="spellEnd"/>
      <w:r w:rsidRPr="005D3D42">
        <w:rPr>
          <w:rFonts w:ascii="Cambria" w:hAnsi="Cambria"/>
          <w:b/>
          <w:bCs/>
        </w:rPr>
        <w:t xml:space="preserve"> (1958):</w:t>
      </w:r>
      <w:r w:rsidRPr="005D3D42">
        <w:rPr>
          <w:rFonts w:ascii="Cambria" w:hAnsi="Cambria"/>
        </w:rPr>
        <w:t xml:space="preserve"> Estableció las directrices y principios básicos (aumentar renta, industrialización rural, preservar explotación familiar).</w:t>
      </w:r>
    </w:p>
    <w:p w14:paraId="240ECCDF" w14:textId="77777777" w:rsidR="009C68F2" w:rsidRPr="005D3D42" w:rsidRDefault="009C68F2" w:rsidP="005D3D42">
      <w:pPr>
        <w:numPr>
          <w:ilvl w:val="0"/>
          <w:numId w:val="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Importancia de la PAC:</w:t>
      </w:r>
    </w:p>
    <w:p w14:paraId="66D64979" w14:textId="77777777" w:rsidR="009C68F2" w:rsidRPr="005D3D42" w:rsidRDefault="009C68F2" w:rsidP="005D3D42">
      <w:pPr>
        <w:numPr>
          <w:ilvl w:val="1"/>
          <w:numId w:val="3"/>
        </w:numPr>
        <w:jc w:val="both"/>
        <w:rPr>
          <w:rFonts w:ascii="Cambria" w:hAnsi="Cambria"/>
        </w:rPr>
      </w:pPr>
      <w:r w:rsidRPr="005D3D42">
        <w:rPr>
          <w:rFonts w:ascii="Cambria" w:hAnsi="Cambria"/>
          <w:u w:val="single"/>
        </w:rPr>
        <w:t>Presupuesto:</w:t>
      </w:r>
      <w:r w:rsidRPr="005D3D42">
        <w:rPr>
          <w:rFonts w:ascii="Cambria" w:hAnsi="Cambria"/>
        </w:rPr>
        <w:t xml:space="preserve"> Históricamente 2/3 del total, actualmente (2021-2027) cerca del 31%.</w:t>
      </w:r>
    </w:p>
    <w:p w14:paraId="45CD8537" w14:textId="77777777" w:rsidR="009C68F2" w:rsidRPr="005D3D42" w:rsidRDefault="009C68F2" w:rsidP="005D3D42">
      <w:pPr>
        <w:numPr>
          <w:ilvl w:val="1"/>
          <w:numId w:val="3"/>
        </w:numPr>
        <w:jc w:val="both"/>
        <w:rPr>
          <w:rFonts w:ascii="Cambria" w:hAnsi="Cambria"/>
        </w:rPr>
      </w:pPr>
      <w:r w:rsidRPr="005D3D42">
        <w:rPr>
          <w:rFonts w:ascii="Cambria" w:hAnsi="Cambria"/>
          <w:u w:val="single"/>
        </w:rPr>
        <w:t>Impacto:</w:t>
      </w:r>
      <w:r w:rsidRPr="005D3D42">
        <w:rPr>
          <w:rFonts w:ascii="Cambria" w:hAnsi="Cambria"/>
        </w:rPr>
        <w:t xml:space="preserve"> Afecta a gran territorio y emplea a 15,6 millones de personas (6,7% empleo UE).</w:t>
      </w:r>
    </w:p>
    <w:p w14:paraId="787C7C26" w14:textId="77777777" w:rsidR="009C68F2" w:rsidRPr="005D3D42" w:rsidRDefault="009C68F2" w:rsidP="005D3D42">
      <w:pPr>
        <w:numPr>
          <w:ilvl w:val="1"/>
          <w:numId w:val="3"/>
        </w:numPr>
        <w:jc w:val="both"/>
        <w:rPr>
          <w:rFonts w:ascii="Cambria" w:hAnsi="Cambria"/>
        </w:rPr>
      </w:pPr>
      <w:r w:rsidRPr="005D3D42">
        <w:rPr>
          <w:rFonts w:ascii="Cambria" w:hAnsi="Cambria"/>
          <w:u w:val="single"/>
        </w:rPr>
        <w:t>Integración:</w:t>
      </w:r>
      <w:r w:rsidRPr="005D3D42">
        <w:rPr>
          <w:rFonts w:ascii="Cambria" w:hAnsi="Cambria"/>
        </w:rPr>
        <w:t xml:space="preserve"> Vinculada al Mercado Único y la UEM.</w:t>
      </w:r>
    </w:p>
    <w:p w14:paraId="5AB3B098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lastRenderedPageBreak/>
        <w:t>2.2. Instrumentos: La OCM Única</w:t>
      </w:r>
    </w:p>
    <w:p w14:paraId="3A8A9B8C" w14:textId="77777777" w:rsidR="009C68F2" w:rsidRPr="005D3D42" w:rsidRDefault="009C68F2" w:rsidP="005D3D42">
      <w:pPr>
        <w:numPr>
          <w:ilvl w:val="0"/>
          <w:numId w:val="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Definición:</w:t>
      </w:r>
      <w:r w:rsidRPr="005D3D42">
        <w:rPr>
          <w:rFonts w:ascii="Cambria" w:hAnsi="Cambria"/>
        </w:rPr>
        <w:t xml:space="preserve"> Conjunto de normas que regulan la producción y comercio agrícola.</w:t>
      </w:r>
    </w:p>
    <w:p w14:paraId="727E2C03" w14:textId="20B39007" w:rsidR="009C68F2" w:rsidRPr="005D3D42" w:rsidRDefault="009C68F2" w:rsidP="005D3D42">
      <w:pPr>
        <w:numPr>
          <w:ilvl w:val="0"/>
          <w:numId w:val="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Evolución:</w:t>
      </w:r>
      <w:r w:rsidRPr="005D3D42">
        <w:rPr>
          <w:rFonts w:ascii="Cambria" w:hAnsi="Cambria"/>
        </w:rPr>
        <w:t xml:space="preserve"> De 21 </w:t>
      </w:r>
      <w:proofErr w:type="spellStart"/>
      <w:r w:rsidRPr="005D3D42">
        <w:rPr>
          <w:rFonts w:ascii="Cambria" w:hAnsi="Cambria"/>
        </w:rPr>
        <w:t>OCMs</w:t>
      </w:r>
      <w:proofErr w:type="spellEnd"/>
      <w:r w:rsidRPr="005D3D42">
        <w:rPr>
          <w:rFonts w:ascii="Cambria" w:hAnsi="Cambria"/>
        </w:rPr>
        <w:t xml:space="preserve"> específicas a una OCM Única (Reglamento 1308/2013).</w:t>
      </w:r>
    </w:p>
    <w:p w14:paraId="6D6B6D57" w14:textId="77777777" w:rsidR="009C68F2" w:rsidRPr="005D3D42" w:rsidRDefault="009C68F2" w:rsidP="005D3D42">
      <w:pPr>
        <w:numPr>
          <w:ilvl w:val="0"/>
          <w:numId w:val="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Objetivos OCM Única:</w:t>
      </w:r>
      <w:r w:rsidRPr="005D3D42">
        <w:rPr>
          <w:rFonts w:ascii="Cambria" w:hAnsi="Cambria"/>
        </w:rPr>
        <w:t xml:space="preserve"> Competitividad, sostenibilidad, estabilidad de precios, consumo y simplificación administrativa.</w:t>
      </w:r>
    </w:p>
    <w:p w14:paraId="4D4EA55B" w14:textId="14C6C03E" w:rsidR="009C68F2" w:rsidRPr="005D3D42" w:rsidRDefault="009C68F2" w:rsidP="005D3D42">
      <w:pPr>
        <w:jc w:val="both"/>
        <w:rPr>
          <w:rFonts w:ascii="Cambria" w:hAnsi="Cambria"/>
          <w:b/>
          <w:bCs/>
        </w:rPr>
      </w:pPr>
      <w:r w:rsidRPr="005D3D42">
        <w:rPr>
          <w:rFonts w:ascii="Cambria" w:hAnsi="Cambria"/>
          <w:b/>
          <w:bCs/>
        </w:rPr>
        <w:t>Principios Básicos de la OCM/PAC</w:t>
      </w:r>
    </w:p>
    <w:p w14:paraId="5D2A6C8C" w14:textId="77777777" w:rsidR="009C68F2" w:rsidRPr="005D3D42" w:rsidRDefault="009C68F2" w:rsidP="005D3D42">
      <w:pPr>
        <w:numPr>
          <w:ilvl w:val="0"/>
          <w:numId w:val="5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Unidad de Mercado:</w:t>
      </w:r>
    </w:p>
    <w:p w14:paraId="3F93248E" w14:textId="77777777" w:rsidR="009C68F2" w:rsidRPr="005D3D42" w:rsidRDefault="009C68F2" w:rsidP="005D3D42">
      <w:pPr>
        <w:numPr>
          <w:ilvl w:val="1"/>
          <w:numId w:val="5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Libertad de intercambios, supresión de aduanas y arancel exterior común.</w:t>
      </w:r>
    </w:p>
    <w:p w14:paraId="0AEE326E" w14:textId="77777777" w:rsidR="009C68F2" w:rsidRPr="005D3D42" w:rsidRDefault="009C68F2" w:rsidP="005D3D42">
      <w:pPr>
        <w:numPr>
          <w:ilvl w:val="1"/>
          <w:numId w:val="5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Precios y normas comunes.</w:t>
      </w:r>
    </w:p>
    <w:p w14:paraId="6F116D71" w14:textId="77777777" w:rsidR="009C68F2" w:rsidRPr="005D3D42" w:rsidRDefault="009C68F2" w:rsidP="005D3D42">
      <w:pPr>
        <w:numPr>
          <w:ilvl w:val="0"/>
          <w:numId w:val="5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Preferencia Comunitaria:</w:t>
      </w:r>
    </w:p>
    <w:p w14:paraId="0AA06CD5" w14:textId="77777777" w:rsidR="009C68F2" w:rsidRPr="005D3D42" w:rsidRDefault="009C68F2" w:rsidP="005D3D42">
      <w:pPr>
        <w:numPr>
          <w:ilvl w:val="1"/>
          <w:numId w:val="5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Prioridad a la producción de la UE.</w:t>
      </w:r>
    </w:p>
    <w:p w14:paraId="477BE6B1" w14:textId="0E4F3059" w:rsidR="009C68F2" w:rsidRPr="005D3D42" w:rsidRDefault="009C68F2" w:rsidP="005D3D42">
      <w:pPr>
        <w:numPr>
          <w:ilvl w:val="1"/>
          <w:numId w:val="5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Instrumentos: Derechos arancelario</w:t>
      </w:r>
      <w:r w:rsidR="00C21C23" w:rsidRPr="005D3D42">
        <w:rPr>
          <w:rFonts w:ascii="Cambria" w:hAnsi="Cambria"/>
        </w:rPr>
        <w:t xml:space="preserve"> y antiguamente </w:t>
      </w:r>
      <w:r w:rsidRPr="005D3D42">
        <w:rPr>
          <w:rFonts w:ascii="Cambria" w:hAnsi="Cambria"/>
        </w:rPr>
        <w:t>precios de referencia y restituciones a la exportación</w:t>
      </w:r>
    </w:p>
    <w:p w14:paraId="3ED5F832" w14:textId="77777777" w:rsidR="00C21C23" w:rsidRPr="005D3D42" w:rsidRDefault="009C68F2" w:rsidP="005D3D42">
      <w:pPr>
        <w:numPr>
          <w:ilvl w:val="0"/>
          <w:numId w:val="5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Solidaridad Financiera:</w:t>
      </w:r>
      <w:r w:rsidRPr="005D3D42">
        <w:rPr>
          <w:rFonts w:ascii="Cambria" w:hAnsi="Cambria"/>
        </w:rPr>
        <w:t xml:space="preserve"> Financiación a través del presupuesto comunitario.</w:t>
      </w:r>
    </w:p>
    <w:p w14:paraId="06816C8D" w14:textId="7488CAB8" w:rsidR="009C68F2" w:rsidRPr="005D3D42" w:rsidRDefault="009C68F2" w:rsidP="005D3D42">
      <w:pPr>
        <w:jc w:val="both"/>
        <w:rPr>
          <w:rFonts w:ascii="Cambria" w:hAnsi="Cambria"/>
          <w:u w:val="single"/>
        </w:rPr>
      </w:pPr>
      <w:r w:rsidRPr="005D3D42">
        <w:rPr>
          <w:rFonts w:ascii="Cambria" w:hAnsi="Cambria"/>
          <w:b/>
          <w:bCs/>
          <w:u w:val="single"/>
        </w:rPr>
        <w:t>Medidas y Herramientas de la OCM</w:t>
      </w:r>
    </w:p>
    <w:p w14:paraId="2E2E19FE" w14:textId="77777777" w:rsidR="009C68F2" w:rsidRPr="005D3D42" w:rsidRDefault="009C68F2" w:rsidP="005D3D42">
      <w:pPr>
        <w:numPr>
          <w:ilvl w:val="0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Normalización de productos (NCUE):</w:t>
      </w:r>
    </w:p>
    <w:p w14:paraId="39A7E4AA" w14:textId="4A9A7DA1" w:rsidR="009C68F2" w:rsidRPr="005D3D42" w:rsidRDefault="009C68F2" w:rsidP="005D3D42">
      <w:pPr>
        <w:numPr>
          <w:ilvl w:val="1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 xml:space="preserve">Normas de comercialización obligatorias (Reglamento 543/2011, modificado por 2017/891 y futuros 2023/2429 el que </w:t>
      </w:r>
      <w:r w:rsidR="00F047B5" w:rsidRPr="005D3D42">
        <w:rPr>
          <w:rFonts w:ascii="Cambria" w:hAnsi="Cambria"/>
        </w:rPr>
        <w:t>actualmente</w:t>
      </w:r>
      <w:r w:rsidRPr="005D3D42">
        <w:rPr>
          <w:rFonts w:ascii="Cambria" w:hAnsi="Cambria"/>
        </w:rPr>
        <w:t xml:space="preserve"> se encuentra en vigor).</w:t>
      </w:r>
    </w:p>
    <w:p w14:paraId="78FC1ADB" w14:textId="77777777" w:rsidR="009C68F2" w:rsidRPr="005D3D42" w:rsidRDefault="009C68F2" w:rsidP="005D3D42">
      <w:pPr>
        <w:numPr>
          <w:ilvl w:val="1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Basadas en normas CEPE/NU (Ginebra).</w:t>
      </w:r>
    </w:p>
    <w:p w14:paraId="7A9F403C" w14:textId="77777777" w:rsidR="009C68F2" w:rsidRPr="005D3D42" w:rsidRDefault="009C68F2" w:rsidP="005D3D42">
      <w:pPr>
        <w:numPr>
          <w:ilvl w:val="1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Requisitos: Calidad, madurez, calibrado, tolerancias, presentación y marcado (país de origen obligatorio).</w:t>
      </w:r>
    </w:p>
    <w:p w14:paraId="4A704797" w14:textId="77777777" w:rsidR="009C68F2" w:rsidRPr="005D3D42" w:rsidRDefault="009C68F2" w:rsidP="005D3D42">
      <w:pPr>
        <w:numPr>
          <w:ilvl w:val="1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Exenciones: Ciertos productos (pistachos, frutos de cáscara, etc.).</w:t>
      </w:r>
    </w:p>
    <w:p w14:paraId="50774731" w14:textId="7EDBBC25" w:rsidR="009C68F2" w:rsidRPr="005D3D42" w:rsidRDefault="009C68F2" w:rsidP="005D3D42">
      <w:pPr>
        <w:numPr>
          <w:ilvl w:val="1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Sectores cítricos: Inclusión de relación Azúcar/Ácido y etiquetado de mezclas.</w:t>
      </w:r>
    </w:p>
    <w:p w14:paraId="0AF30CC1" w14:textId="77777777" w:rsidR="009C68F2" w:rsidRPr="005D3D42" w:rsidRDefault="009C68F2" w:rsidP="005D3D42">
      <w:pPr>
        <w:numPr>
          <w:ilvl w:val="0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Sistema de precios:</w:t>
      </w:r>
      <w:r w:rsidRPr="005D3D42">
        <w:rPr>
          <w:rFonts w:ascii="Cambria" w:hAnsi="Cambria"/>
        </w:rPr>
        <w:t xml:space="preserve"> Fijación anual de precios indicativos, umbral y de intervención.</w:t>
      </w:r>
    </w:p>
    <w:p w14:paraId="293CF572" w14:textId="2AF4728E" w:rsidR="009C68F2" w:rsidRPr="005D3D42" w:rsidRDefault="009C68F2" w:rsidP="005D3D42">
      <w:pPr>
        <w:numPr>
          <w:ilvl w:val="0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Organizaciones de Productores:</w:t>
      </w:r>
      <w:r w:rsidRPr="005D3D42">
        <w:rPr>
          <w:rFonts w:ascii="Cambria" w:hAnsi="Cambria"/>
        </w:rPr>
        <w:t xml:space="preserve"> Elemento clave para concentrar oferta y planificar.</w:t>
      </w:r>
    </w:p>
    <w:p w14:paraId="22A0EC22" w14:textId="77777777" w:rsidR="009C68F2" w:rsidRPr="005D3D42" w:rsidRDefault="009C68F2" w:rsidP="005D3D42">
      <w:pPr>
        <w:numPr>
          <w:ilvl w:val="0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lastRenderedPageBreak/>
        <w:t>Régimen de intervención:</w:t>
      </w:r>
      <w:r w:rsidRPr="005D3D42">
        <w:rPr>
          <w:rFonts w:ascii="Cambria" w:hAnsi="Cambria"/>
        </w:rPr>
        <w:t xml:space="preserve"> Redes de seguridad ante crisis (compras públicas, almacenamiento).</w:t>
      </w:r>
    </w:p>
    <w:p w14:paraId="128FA667" w14:textId="276B56DF" w:rsidR="009C68F2" w:rsidRPr="005D3D42" w:rsidRDefault="009C68F2" w:rsidP="005D3D42">
      <w:pPr>
        <w:numPr>
          <w:ilvl w:val="0"/>
          <w:numId w:val="6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Intercambios con terceros países:</w:t>
      </w:r>
      <w:r w:rsidRPr="005D3D42">
        <w:rPr>
          <w:rFonts w:ascii="Cambria" w:hAnsi="Cambria"/>
        </w:rPr>
        <w:t xml:space="preserve"> Gestión de </w:t>
      </w:r>
      <w:proofErr w:type="spellStart"/>
      <w:r w:rsidRPr="005D3D42">
        <w:rPr>
          <w:rFonts w:ascii="Cambria" w:hAnsi="Cambria"/>
        </w:rPr>
        <w:t>impor</w:t>
      </w:r>
      <w:r w:rsidR="00C21C23" w:rsidRPr="005D3D42">
        <w:rPr>
          <w:rFonts w:ascii="Cambria" w:hAnsi="Cambria"/>
        </w:rPr>
        <w:t>t</w:t>
      </w:r>
      <w:proofErr w:type="spellEnd"/>
      <w:r w:rsidRPr="005D3D42">
        <w:rPr>
          <w:rFonts w:ascii="Cambria" w:hAnsi="Cambria"/>
        </w:rPr>
        <w:t>/</w:t>
      </w:r>
      <w:proofErr w:type="spellStart"/>
      <w:r w:rsidRPr="005D3D42">
        <w:rPr>
          <w:rFonts w:ascii="Cambria" w:hAnsi="Cambria"/>
        </w:rPr>
        <w:t>export</w:t>
      </w:r>
      <w:proofErr w:type="spellEnd"/>
      <w:r w:rsidRPr="005D3D42">
        <w:rPr>
          <w:rFonts w:ascii="Cambria" w:hAnsi="Cambria"/>
        </w:rPr>
        <w:t xml:space="preserve"> (certificados, aranceles).</w:t>
      </w:r>
    </w:p>
    <w:p w14:paraId="2BEF6CED" w14:textId="37F8CA02" w:rsidR="009C68F2" w:rsidRPr="005D3D42" w:rsidRDefault="009C68F2" w:rsidP="005D3D42">
      <w:pPr>
        <w:jc w:val="both"/>
        <w:rPr>
          <w:rFonts w:ascii="Cambria" w:hAnsi="Cambria"/>
          <w:b/>
          <w:bCs/>
          <w:u w:val="single"/>
        </w:rPr>
      </w:pPr>
      <w:r w:rsidRPr="005D3D42">
        <w:rPr>
          <w:rFonts w:ascii="Cambria" w:hAnsi="Cambria"/>
          <w:b/>
          <w:bCs/>
          <w:u w:val="single"/>
        </w:rPr>
        <w:t>Reglamento Ómnibus (2017/2393)</w:t>
      </w:r>
    </w:p>
    <w:p w14:paraId="1B3279B8" w14:textId="77777777" w:rsidR="009C68F2" w:rsidRPr="005D3D42" w:rsidRDefault="009C68F2" w:rsidP="005D3D42">
      <w:pPr>
        <w:numPr>
          <w:ilvl w:val="0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Reforma intermedia en vigor desde 2018.</w:t>
      </w:r>
    </w:p>
    <w:p w14:paraId="7A745577" w14:textId="77777777" w:rsidR="009C68F2" w:rsidRPr="005D3D42" w:rsidRDefault="009C68F2" w:rsidP="005D3D42">
      <w:pPr>
        <w:numPr>
          <w:ilvl w:val="0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Novedades:</w:t>
      </w:r>
    </w:p>
    <w:p w14:paraId="5BFFBD53" w14:textId="77777777" w:rsidR="009C68F2" w:rsidRPr="005D3D42" w:rsidRDefault="009C68F2" w:rsidP="005D3D42">
      <w:pPr>
        <w:numPr>
          <w:ilvl w:val="1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Superficies de Interés Ecológico (SIE):</w:t>
      </w:r>
      <w:r w:rsidRPr="005D3D42">
        <w:rPr>
          <w:rFonts w:ascii="Cambria" w:hAnsi="Cambria"/>
        </w:rPr>
        <w:t xml:space="preserve"> Prohibición de fitosanitarios en superficies productivas SIE.</w:t>
      </w:r>
    </w:p>
    <w:p w14:paraId="7D0F062B" w14:textId="083EB478" w:rsidR="009C68F2" w:rsidRPr="005D3D42" w:rsidRDefault="009C68F2" w:rsidP="005D3D42">
      <w:pPr>
        <w:numPr>
          <w:ilvl w:val="1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Agricultor Activo:</w:t>
      </w:r>
      <w:r w:rsidRPr="005D3D42">
        <w:rPr>
          <w:rFonts w:ascii="Cambria" w:hAnsi="Cambria"/>
        </w:rPr>
        <w:t xml:space="preserve"> Flexibilidad para los EEMM en su definición. España mantuvo su definición.</w:t>
      </w:r>
    </w:p>
    <w:p w14:paraId="446CAAD7" w14:textId="7D71330F" w:rsidR="009C68F2" w:rsidRPr="005D3D42" w:rsidRDefault="009C68F2" w:rsidP="005D3D42">
      <w:pPr>
        <w:numPr>
          <w:ilvl w:val="1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Jóvenes Agricultores:</w:t>
      </w:r>
      <w:r w:rsidRPr="005D3D42">
        <w:rPr>
          <w:rFonts w:ascii="Cambria" w:hAnsi="Cambria"/>
        </w:rPr>
        <w:t xml:space="preserve"> Aumento de ayudas sin límite de hectáreas.</w:t>
      </w:r>
    </w:p>
    <w:p w14:paraId="17E2C077" w14:textId="516E1C40" w:rsidR="009C68F2" w:rsidRPr="005D3D42" w:rsidRDefault="009C68F2" w:rsidP="005D3D42">
      <w:pPr>
        <w:numPr>
          <w:ilvl w:val="1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Coeficiente de Admisibilidad de Pastos (CAP):</w:t>
      </w:r>
      <w:r w:rsidRPr="005D3D42">
        <w:rPr>
          <w:rFonts w:ascii="Cambria" w:hAnsi="Cambria"/>
        </w:rPr>
        <w:t xml:space="preserve"> Reconocimiento de pastos arbustivos.</w:t>
      </w:r>
    </w:p>
    <w:p w14:paraId="70FE5E35" w14:textId="53F3D22E" w:rsidR="009C68F2" w:rsidRPr="005D3D42" w:rsidRDefault="009C68F2" w:rsidP="005D3D42">
      <w:pPr>
        <w:numPr>
          <w:ilvl w:val="1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Gestión de Riesgos:</w:t>
      </w:r>
      <w:r w:rsidRPr="005D3D42">
        <w:rPr>
          <w:rFonts w:ascii="Cambria" w:hAnsi="Cambria"/>
        </w:rPr>
        <w:t xml:space="preserve"> Indemnizaciones activables con pérdidas del 20%</w:t>
      </w:r>
      <w:r w:rsidR="005764F1" w:rsidRPr="005D3D42">
        <w:rPr>
          <w:rFonts w:ascii="Cambria" w:hAnsi="Cambria"/>
        </w:rPr>
        <w:t>.</w:t>
      </w:r>
    </w:p>
    <w:p w14:paraId="6971144F" w14:textId="689E24AD" w:rsidR="009C68F2" w:rsidRPr="005D3D42" w:rsidRDefault="009C68F2" w:rsidP="005D3D42">
      <w:pPr>
        <w:numPr>
          <w:ilvl w:val="1"/>
          <w:numId w:val="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Cadena Alimentaria:</w:t>
      </w:r>
      <w:r w:rsidRPr="005D3D42">
        <w:rPr>
          <w:rFonts w:ascii="Cambria" w:hAnsi="Cambria"/>
        </w:rPr>
        <w:t xml:space="preserve"> OP de todos los sectores pueden planificar y negociar contratos.</w:t>
      </w:r>
    </w:p>
    <w:p w14:paraId="3224FAAF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>2.3. Financiación</w:t>
      </w:r>
    </w:p>
    <w:p w14:paraId="4FB1D933" w14:textId="302A347C" w:rsidR="009C68F2" w:rsidRPr="005D3D42" w:rsidRDefault="009C68F2" w:rsidP="005D3D42">
      <w:pPr>
        <w:numPr>
          <w:ilvl w:val="0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Evolución:</w:t>
      </w:r>
      <w:r w:rsidRPr="005D3D42">
        <w:rPr>
          <w:rFonts w:ascii="Cambria" w:hAnsi="Cambria"/>
        </w:rPr>
        <w:t xml:space="preserve"> Antiguo FEOGA</w:t>
      </w:r>
      <w:r w:rsidR="005764F1" w:rsidRPr="005D3D42">
        <w:rPr>
          <w:rFonts w:ascii="Cambria" w:hAnsi="Cambria"/>
        </w:rPr>
        <w:t>.</w:t>
      </w:r>
    </w:p>
    <w:p w14:paraId="74E65A42" w14:textId="77777777" w:rsidR="009C68F2" w:rsidRPr="005D3D42" w:rsidRDefault="009C68F2" w:rsidP="005D3D42">
      <w:pPr>
        <w:numPr>
          <w:ilvl w:val="0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Estructura Actual (desde 2007):</w:t>
      </w:r>
    </w:p>
    <w:p w14:paraId="442182EC" w14:textId="77777777" w:rsidR="009C68F2" w:rsidRPr="005D3D42" w:rsidRDefault="009C68F2" w:rsidP="005D3D42">
      <w:pPr>
        <w:numPr>
          <w:ilvl w:val="1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FEAGA (Fondo Europeo Agrícola de Garantía) - Primer Pilar:</w:t>
      </w:r>
    </w:p>
    <w:p w14:paraId="54A875C5" w14:textId="77777777" w:rsidR="009C68F2" w:rsidRPr="005D3D42" w:rsidRDefault="009C68F2" w:rsidP="005D3D42">
      <w:pPr>
        <w:numPr>
          <w:ilvl w:val="2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Financia pagos directos y medidas de mercado (OCM).</w:t>
      </w:r>
    </w:p>
    <w:p w14:paraId="5DBADED5" w14:textId="77777777" w:rsidR="009C68F2" w:rsidRPr="005D3D42" w:rsidRDefault="009C68F2" w:rsidP="005D3D42">
      <w:pPr>
        <w:numPr>
          <w:ilvl w:val="2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100% financiación UE.</w:t>
      </w:r>
    </w:p>
    <w:p w14:paraId="65036A2B" w14:textId="77777777" w:rsidR="009C68F2" w:rsidRPr="005D3D42" w:rsidRDefault="009C68F2" w:rsidP="005D3D42">
      <w:pPr>
        <w:numPr>
          <w:ilvl w:val="2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Presupuesto 2021-2027: ~291.000 M€.</w:t>
      </w:r>
    </w:p>
    <w:p w14:paraId="4F0CD6D3" w14:textId="77777777" w:rsidR="009C68F2" w:rsidRPr="005D3D42" w:rsidRDefault="009C68F2" w:rsidP="005D3D42">
      <w:pPr>
        <w:numPr>
          <w:ilvl w:val="1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FEADER (Fondo Europeo Agrícola de Desarrollo Rural) - Segundo Pilar:</w:t>
      </w:r>
    </w:p>
    <w:p w14:paraId="3A9A4960" w14:textId="77777777" w:rsidR="009C68F2" w:rsidRPr="005D3D42" w:rsidRDefault="009C68F2" w:rsidP="005D3D42">
      <w:pPr>
        <w:numPr>
          <w:ilvl w:val="2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Financia programas de desarrollo rural.</w:t>
      </w:r>
    </w:p>
    <w:p w14:paraId="4BFDB0DB" w14:textId="77777777" w:rsidR="009C68F2" w:rsidRPr="005D3D42" w:rsidRDefault="009C68F2" w:rsidP="005D3D42">
      <w:pPr>
        <w:numPr>
          <w:ilvl w:val="2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Cofinanciación con EEMM.</w:t>
      </w:r>
    </w:p>
    <w:p w14:paraId="5E769840" w14:textId="77777777" w:rsidR="009C68F2" w:rsidRPr="005D3D42" w:rsidRDefault="009C68F2" w:rsidP="005D3D42">
      <w:pPr>
        <w:numPr>
          <w:ilvl w:val="2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 xml:space="preserve">Presupuesto 2021-2027: ~88.000 M€ + fondos Next </w:t>
      </w:r>
      <w:proofErr w:type="spellStart"/>
      <w:r w:rsidRPr="005D3D42">
        <w:rPr>
          <w:rFonts w:ascii="Cambria" w:hAnsi="Cambria"/>
        </w:rPr>
        <w:t>Generation</w:t>
      </w:r>
      <w:proofErr w:type="spellEnd"/>
      <w:r w:rsidRPr="005D3D42">
        <w:rPr>
          <w:rFonts w:ascii="Cambria" w:hAnsi="Cambria"/>
        </w:rPr>
        <w:t xml:space="preserve"> EU.</w:t>
      </w:r>
    </w:p>
    <w:p w14:paraId="06BBAF29" w14:textId="77777777" w:rsidR="009C68F2" w:rsidRPr="005D3D42" w:rsidRDefault="009C68F2" w:rsidP="005D3D42">
      <w:pPr>
        <w:numPr>
          <w:ilvl w:val="0"/>
          <w:numId w:val="8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lastRenderedPageBreak/>
        <w:t>Marco Financiero 2021-2027:</w:t>
      </w:r>
      <w:r w:rsidRPr="005D3D42">
        <w:rPr>
          <w:rFonts w:ascii="Cambria" w:hAnsi="Cambria"/>
        </w:rPr>
        <w:t xml:space="preserve"> Total PAC ~386.600 M€ (31% del presupuesto UE).</w:t>
      </w:r>
    </w:p>
    <w:p w14:paraId="693B7E8D" w14:textId="77777777" w:rsidR="009C68F2" w:rsidRPr="005D3D42" w:rsidRDefault="009C68F2" w:rsidP="005D3D4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D3D42">
        <w:rPr>
          <w:rFonts w:ascii="Cambria" w:hAnsi="Cambria"/>
          <w:b/>
          <w:bCs/>
          <w:color w:val="auto"/>
          <w:sz w:val="28"/>
          <w:szCs w:val="28"/>
        </w:rPr>
        <w:t>3. EVOLUCIÓN Y REFORMAS</w:t>
      </w:r>
    </w:p>
    <w:p w14:paraId="2A72CC14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>3.1. Etapas Iniciales (1962-1991)</w:t>
      </w:r>
    </w:p>
    <w:p w14:paraId="110BE17A" w14:textId="77777777" w:rsidR="009C68F2" w:rsidRPr="005D3D42" w:rsidRDefault="009C68F2" w:rsidP="005D3D42">
      <w:pPr>
        <w:numPr>
          <w:ilvl w:val="0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1962-1972:</w:t>
      </w:r>
      <w:r w:rsidRPr="005D3D42">
        <w:rPr>
          <w:rFonts w:ascii="Cambria" w:hAnsi="Cambria"/>
        </w:rPr>
        <w:t xml:space="preserve"> Éxito inicial en producción y abastecimiento. Proteccionismo.</w:t>
      </w:r>
    </w:p>
    <w:p w14:paraId="0FD5C05E" w14:textId="77777777" w:rsidR="009C68F2" w:rsidRPr="005D3D42" w:rsidRDefault="009C68F2" w:rsidP="005D3D42">
      <w:pPr>
        <w:numPr>
          <w:ilvl w:val="0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1973-1983:</w:t>
      </w:r>
      <w:r w:rsidRPr="005D3D42">
        <w:rPr>
          <w:rFonts w:ascii="Cambria" w:hAnsi="Cambria"/>
        </w:rPr>
        <w:t xml:space="preserve"> Crisis de excedentes y costes crecientes.</w:t>
      </w:r>
    </w:p>
    <w:p w14:paraId="16418EB9" w14:textId="77777777" w:rsidR="009C68F2" w:rsidRPr="005D3D42" w:rsidRDefault="009C68F2" w:rsidP="005D3D42">
      <w:pPr>
        <w:numPr>
          <w:ilvl w:val="0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1983-1991 (Medidas de control):</w:t>
      </w:r>
    </w:p>
    <w:p w14:paraId="6C0D0800" w14:textId="77777777" w:rsidR="009C68F2" w:rsidRPr="005D3D42" w:rsidRDefault="009C68F2" w:rsidP="005D3D42">
      <w:pPr>
        <w:numPr>
          <w:ilvl w:val="1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Umbrales de garantía y tasas de corresponsabilidad.</w:t>
      </w:r>
    </w:p>
    <w:p w14:paraId="4AF8DC10" w14:textId="282C7491" w:rsidR="009C68F2" w:rsidRPr="005D3D42" w:rsidRDefault="009C68F2" w:rsidP="005D3D42">
      <w:pPr>
        <w:numPr>
          <w:ilvl w:val="1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Cuotas: Leche y Azúcar.</w:t>
      </w:r>
    </w:p>
    <w:p w14:paraId="481F3997" w14:textId="77777777" w:rsidR="009C68F2" w:rsidRPr="005D3D42" w:rsidRDefault="009C68F2" w:rsidP="005D3D42">
      <w:pPr>
        <w:numPr>
          <w:ilvl w:val="1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Retirada de tierras y estabilizadores presupuestarios.</w:t>
      </w:r>
    </w:p>
    <w:p w14:paraId="70F11F48" w14:textId="77777777" w:rsidR="009C68F2" w:rsidRPr="005D3D42" w:rsidRDefault="009C68F2" w:rsidP="005D3D42">
      <w:pPr>
        <w:numPr>
          <w:ilvl w:val="1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Libro Verde (1985): Propuesta de reforma para equilibrar oferta/demanda.</w:t>
      </w:r>
    </w:p>
    <w:p w14:paraId="6D4A0DA8" w14:textId="19D00114" w:rsidR="009C68F2" w:rsidRPr="005D3D42" w:rsidRDefault="009C68F2" w:rsidP="005D3D42">
      <w:pPr>
        <w:numPr>
          <w:ilvl w:val="1"/>
          <w:numId w:val="9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Ronda Uruguay (GATT): Acuerdo de Blair House</w:t>
      </w:r>
      <w:r w:rsidR="00CD62FD" w:rsidRPr="005D3D42">
        <w:rPr>
          <w:rFonts w:ascii="Cambria" w:hAnsi="Cambria"/>
        </w:rPr>
        <w:t xml:space="preserve"> </w:t>
      </w:r>
      <w:r w:rsidRPr="005D3D42">
        <w:rPr>
          <w:rFonts w:ascii="Cambria" w:hAnsi="Cambria"/>
        </w:rPr>
        <w:t>para reducir ayudas internas y subvenciones a la exportación.</w:t>
      </w:r>
    </w:p>
    <w:p w14:paraId="4CFAD3A7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 xml:space="preserve">3.2. Reforma </w:t>
      </w:r>
      <w:proofErr w:type="spellStart"/>
      <w:r w:rsidRPr="005D3D42">
        <w:rPr>
          <w:rFonts w:ascii="Cambria" w:hAnsi="Cambria"/>
          <w:b/>
          <w:bCs/>
          <w:color w:val="auto"/>
          <w:sz w:val="24"/>
          <w:szCs w:val="24"/>
        </w:rPr>
        <w:t>MacSharry</w:t>
      </w:r>
      <w:proofErr w:type="spellEnd"/>
      <w:r w:rsidRPr="005D3D42">
        <w:rPr>
          <w:rFonts w:ascii="Cambria" w:hAnsi="Cambria"/>
          <w:b/>
          <w:bCs/>
          <w:color w:val="auto"/>
          <w:sz w:val="24"/>
          <w:szCs w:val="24"/>
        </w:rPr>
        <w:t xml:space="preserve"> (1992)</w:t>
      </w:r>
    </w:p>
    <w:p w14:paraId="4D967D9E" w14:textId="77777777" w:rsidR="009C68F2" w:rsidRPr="005D3D42" w:rsidRDefault="009C68F2" w:rsidP="005D3D42">
      <w:pPr>
        <w:numPr>
          <w:ilvl w:val="0"/>
          <w:numId w:val="10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Cambio de paradigma:</w:t>
      </w:r>
      <w:r w:rsidRPr="005D3D42">
        <w:rPr>
          <w:rFonts w:ascii="Cambria" w:hAnsi="Cambria"/>
        </w:rPr>
        <w:t xml:space="preserve"> Del apoyo a precios al apoyo a rentas.</w:t>
      </w:r>
    </w:p>
    <w:p w14:paraId="215DE8F9" w14:textId="77777777" w:rsidR="009C68F2" w:rsidRPr="005D3D42" w:rsidRDefault="009C68F2" w:rsidP="005D3D42">
      <w:pPr>
        <w:numPr>
          <w:ilvl w:val="0"/>
          <w:numId w:val="10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Medidas:</w:t>
      </w:r>
    </w:p>
    <w:p w14:paraId="2ABF5261" w14:textId="77777777" w:rsidR="009C68F2" w:rsidRPr="005D3D42" w:rsidRDefault="009C68F2" w:rsidP="005D3D42">
      <w:pPr>
        <w:numPr>
          <w:ilvl w:val="1"/>
          <w:numId w:val="10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Reducción drástica de precios de intervención.</w:t>
      </w:r>
    </w:p>
    <w:p w14:paraId="08C81661" w14:textId="739A047F" w:rsidR="009C68F2" w:rsidRPr="005D3D42" w:rsidRDefault="009C68F2" w:rsidP="005D3D42">
      <w:pPr>
        <w:numPr>
          <w:ilvl w:val="1"/>
          <w:numId w:val="10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 xml:space="preserve">Introducción de pagos compensatorios directos </w:t>
      </w:r>
    </w:p>
    <w:p w14:paraId="7F0F311F" w14:textId="77777777" w:rsidR="009C68F2" w:rsidRPr="005D3D42" w:rsidRDefault="009C68F2" w:rsidP="005D3D42">
      <w:pPr>
        <w:numPr>
          <w:ilvl w:val="1"/>
          <w:numId w:val="10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Medidas de acompañamiento: Agroambientales, forestación, jubilación anticipada.</w:t>
      </w:r>
    </w:p>
    <w:p w14:paraId="04DC60B6" w14:textId="5D22C27F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>3.3. Agenda 2000</w:t>
      </w:r>
    </w:p>
    <w:p w14:paraId="1576CFB5" w14:textId="77777777" w:rsidR="009C68F2" w:rsidRPr="005D3D42" w:rsidRDefault="009C68F2" w:rsidP="005D3D42">
      <w:pPr>
        <w:numPr>
          <w:ilvl w:val="0"/>
          <w:numId w:val="11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Consolidación:</w:t>
      </w:r>
      <w:r w:rsidRPr="005D3D42">
        <w:rPr>
          <w:rFonts w:ascii="Cambria" w:hAnsi="Cambria"/>
        </w:rPr>
        <w:t xml:space="preserve"> Profundización en bajada de precios y aumento de pagos directos.</w:t>
      </w:r>
    </w:p>
    <w:p w14:paraId="0A0AFEF7" w14:textId="77777777" w:rsidR="009C68F2" w:rsidRPr="005D3D42" w:rsidRDefault="009C68F2" w:rsidP="005D3D42">
      <w:pPr>
        <w:numPr>
          <w:ilvl w:val="0"/>
          <w:numId w:val="11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Novedades:</w:t>
      </w:r>
    </w:p>
    <w:p w14:paraId="62E403A6" w14:textId="77777777" w:rsidR="009C68F2" w:rsidRPr="005D3D42" w:rsidRDefault="009C68F2" w:rsidP="005D3D42">
      <w:pPr>
        <w:numPr>
          <w:ilvl w:val="1"/>
          <w:numId w:val="11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Creación del Segundo Pilar (Desarrollo Rural).</w:t>
      </w:r>
    </w:p>
    <w:p w14:paraId="606CE0CD" w14:textId="77777777" w:rsidR="009C68F2" w:rsidRPr="005D3D42" w:rsidRDefault="009C68F2" w:rsidP="005D3D42">
      <w:pPr>
        <w:numPr>
          <w:ilvl w:val="1"/>
          <w:numId w:val="11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Introducción de la condicionalidad medioambiental.</w:t>
      </w:r>
    </w:p>
    <w:p w14:paraId="4BF90F15" w14:textId="097615C5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>3.4. Reforma (2003)</w:t>
      </w:r>
    </w:p>
    <w:p w14:paraId="2CC48713" w14:textId="77777777" w:rsidR="009C68F2" w:rsidRPr="005D3D42" w:rsidRDefault="009C68F2" w:rsidP="005D3D42">
      <w:pPr>
        <w:numPr>
          <w:ilvl w:val="0"/>
          <w:numId w:val="1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Desacoplamiento:</w:t>
      </w:r>
      <w:r w:rsidRPr="005D3D42">
        <w:rPr>
          <w:rFonts w:ascii="Cambria" w:hAnsi="Cambria"/>
        </w:rPr>
        <w:t xml:space="preserve"> Introducción del </w:t>
      </w:r>
      <w:r w:rsidRPr="005D3D42">
        <w:rPr>
          <w:rFonts w:ascii="Cambria" w:hAnsi="Cambria"/>
          <w:bCs/>
        </w:rPr>
        <w:t>Pago Único por Explotación</w:t>
      </w:r>
      <w:r w:rsidRPr="005D3D42">
        <w:rPr>
          <w:rFonts w:ascii="Cambria" w:hAnsi="Cambria"/>
        </w:rPr>
        <w:t xml:space="preserve"> (desvinculado de la producción).</w:t>
      </w:r>
    </w:p>
    <w:p w14:paraId="0A7EB3B4" w14:textId="77777777" w:rsidR="009C68F2" w:rsidRPr="005D3D42" w:rsidRDefault="009C68F2" w:rsidP="005D3D42">
      <w:pPr>
        <w:numPr>
          <w:ilvl w:val="0"/>
          <w:numId w:val="1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lastRenderedPageBreak/>
        <w:t>Condicionalidad (Eco-condicionalidad):</w:t>
      </w:r>
      <w:r w:rsidRPr="005D3D42">
        <w:rPr>
          <w:rFonts w:ascii="Cambria" w:hAnsi="Cambria"/>
        </w:rPr>
        <w:t xml:space="preserve"> Ayudas ligadas al cumplimiento de normas ambientales, de salud pública y bienestar animal.</w:t>
      </w:r>
    </w:p>
    <w:p w14:paraId="39C0C507" w14:textId="77777777" w:rsidR="009C68F2" w:rsidRPr="005D3D42" w:rsidRDefault="009C68F2" w:rsidP="005D3D42">
      <w:pPr>
        <w:numPr>
          <w:ilvl w:val="0"/>
          <w:numId w:val="12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Modulación:</w:t>
      </w:r>
      <w:r w:rsidRPr="005D3D42">
        <w:rPr>
          <w:rFonts w:ascii="Cambria" w:hAnsi="Cambria"/>
        </w:rPr>
        <w:t xml:space="preserve"> Reducción de pagos directos para transferir fondos al Desarrollo Rural.</w:t>
      </w:r>
    </w:p>
    <w:p w14:paraId="33535FB5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>3.5. Chequeo Médico (2008)</w:t>
      </w:r>
    </w:p>
    <w:p w14:paraId="208B6525" w14:textId="77777777" w:rsidR="009C68F2" w:rsidRPr="005D3D42" w:rsidRDefault="009C68F2" w:rsidP="005D3D42">
      <w:pPr>
        <w:numPr>
          <w:ilvl w:val="0"/>
          <w:numId w:val="13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Simplificación y ajuste:</w:t>
      </w:r>
    </w:p>
    <w:p w14:paraId="1EB3ED5F" w14:textId="77777777" w:rsidR="009C68F2" w:rsidRPr="005D3D42" w:rsidRDefault="009C68F2" w:rsidP="005D3D42">
      <w:pPr>
        <w:numPr>
          <w:ilvl w:val="1"/>
          <w:numId w:val="13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Desacoplamiento total de ayudas.</w:t>
      </w:r>
    </w:p>
    <w:p w14:paraId="77A62070" w14:textId="77777777" w:rsidR="009C68F2" w:rsidRPr="005D3D42" w:rsidRDefault="009C68F2" w:rsidP="005D3D42">
      <w:pPr>
        <w:numPr>
          <w:ilvl w:val="1"/>
          <w:numId w:val="13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Supresión de la retirada obligatoria de tierras.</w:t>
      </w:r>
    </w:p>
    <w:p w14:paraId="3B375B1B" w14:textId="77777777" w:rsidR="009C68F2" w:rsidRPr="005D3D42" w:rsidRDefault="009C68F2" w:rsidP="005D3D42">
      <w:pPr>
        <w:numPr>
          <w:ilvl w:val="1"/>
          <w:numId w:val="13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Aumento de la modulación progresiva.</w:t>
      </w:r>
    </w:p>
    <w:p w14:paraId="55AEDC5F" w14:textId="77777777" w:rsidR="009C68F2" w:rsidRPr="005D3D42" w:rsidRDefault="009C68F2" w:rsidP="005D3D42">
      <w:pPr>
        <w:numPr>
          <w:ilvl w:val="1"/>
          <w:numId w:val="13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Hoja de ruta para el fin de las cuotas lácteas.</w:t>
      </w:r>
    </w:p>
    <w:p w14:paraId="3048FFE1" w14:textId="77777777" w:rsidR="009C68F2" w:rsidRPr="005D3D42" w:rsidRDefault="009C68F2" w:rsidP="005D3D4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D3D42">
        <w:rPr>
          <w:rFonts w:ascii="Cambria" w:hAnsi="Cambria"/>
          <w:b/>
          <w:bCs/>
          <w:color w:val="auto"/>
          <w:sz w:val="28"/>
          <w:szCs w:val="28"/>
        </w:rPr>
        <w:t>4. PERIODO 2014-2020</w:t>
      </w:r>
    </w:p>
    <w:p w14:paraId="7B8D2CA2" w14:textId="77777777" w:rsidR="009C68F2" w:rsidRPr="005D3D42" w:rsidRDefault="009C68F2" w:rsidP="005D3D42">
      <w:pPr>
        <w:numPr>
          <w:ilvl w:val="0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Arquitectura:</w:t>
      </w:r>
      <w:r w:rsidRPr="005D3D42">
        <w:rPr>
          <w:rFonts w:ascii="Cambria" w:hAnsi="Cambria"/>
        </w:rPr>
        <w:t xml:space="preserve"> Mantenimiento de dos pilares con mayor vinculación.</w:t>
      </w:r>
    </w:p>
    <w:p w14:paraId="71F63125" w14:textId="77777777" w:rsidR="009C68F2" w:rsidRPr="005D3D42" w:rsidRDefault="009C68F2" w:rsidP="005D3D42">
      <w:pPr>
        <w:numPr>
          <w:ilvl w:val="0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Reglamento 1307/2013 (Pagos Directos):</w:t>
      </w:r>
    </w:p>
    <w:p w14:paraId="0CC840AC" w14:textId="77777777" w:rsidR="009C68F2" w:rsidRPr="005D3D42" w:rsidRDefault="009C68F2" w:rsidP="005D3D42">
      <w:pPr>
        <w:numPr>
          <w:ilvl w:val="1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Pago Básico:</w:t>
      </w:r>
      <w:r w:rsidRPr="005D3D42">
        <w:rPr>
          <w:rFonts w:ascii="Cambria" w:hAnsi="Cambria"/>
        </w:rPr>
        <w:t xml:space="preserve"> Sistema de derechos de pago (regionalización).</w:t>
      </w:r>
    </w:p>
    <w:p w14:paraId="7965AD12" w14:textId="5C4B4644" w:rsidR="009C68F2" w:rsidRPr="005D3D42" w:rsidRDefault="009C68F2" w:rsidP="005D3D42">
      <w:pPr>
        <w:numPr>
          <w:ilvl w:val="1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Greening:</w:t>
      </w:r>
      <w:r w:rsidRPr="005D3D42">
        <w:rPr>
          <w:rFonts w:ascii="Cambria" w:hAnsi="Cambria"/>
        </w:rPr>
        <w:t xml:space="preserve"> 30% del sobre nacional vinculado a prácticas beneficiosas (diversificación cultivos, pastos permanentes, superficies de interés ecológico).</w:t>
      </w:r>
    </w:p>
    <w:p w14:paraId="4CAD7A48" w14:textId="35C216D9" w:rsidR="009C68F2" w:rsidRPr="005D3D42" w:rsidRDefault="009C68F2" w:rsidP="005D3D42">
      <w:pPr>
        <w:numPr>
          <w:ilvl w:val="1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Agricultor Activo</w:t>
      </w:r>
      <w:r w:rsidR="00CD62FD" w:rsidRPr="005D3D42">
        <w:rPr>
          <w:rFonts w:ascii="Cambria" w:hAnsi="Cambria"/>
          <w:b/>
          <w:bCs/>
        </w:rPr>
        <w:t>.</w:t>
      </w:r>
    </w:p>
    <w:p w14:paraId="363907FB" w14:textId="77777777" w:rsidR="009C68F2" w:rsidRPr="005D3D42" w:rsidRDefault="009C68F2" w:rsidP="005D3D42">
      <w:pPr>
        <w:numPr>
          <w:ilvl w:val="1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Convergencia interna:</w:t>
      </w:r>
      <w:r w:rsidRPr="005D3D42">
        <w:rPr>
          <w:rFonts w:ascii="Cambria" w:hAnsi="Cambria"/>
        </w:rPr>
        <w:t xml:space="preserve"> Aproximación del valor de los derechos hacia la media regional.</w:t>
      </w:r>
    </w:p>
    <w:p w14:paraId="44F3EA45" w14:textId="71F3504E" w:rsidR="009C68F2" w:rsidRPr="005D3D42" w:rsidRDefault="009C68F2" w:rsidP="005D3D42">
      <w:pPr>
        <w:numPr>
          <w:ilvl w:val="1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Ayudas acopladas:</w:t>
      </w:r>
      <w:r w:rsidRPr="005D3D42">
        <w:rPr>
          <w:rFonts w:ascii="Cambria" w:hAnsi="Cambria"/>
        </w:rPr>
        <w:t xml:space="preserve"> Mantenidas para sectores vulnerables </w:t>
      </w:r>
    </w:p>
    <w:p w14:paraId="5C6F3AD9" w14:textId="24FC9DB1" w:rsidR="009C68F2" w:rsidRPr="005D3D42" w:rsidRDefault="009C68F2" w:rsidP="005D3D42">
      <w:pPr>
        <w:numPr>
          <w:ilvl w:val="1"/>
          <w:numId w:val="14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Jóvenes Agricultores:</w:t>
      </w:r>
      <w:r w:rsidRPr="005D3D42">
        <w:rPr>
          <w:rFonts w:ascii="Cambria" w:hAnsi="Cambria"/>
        </w:rPr>
        <w:t xml:space="preserve"> Pago complementario </w:t>
      </w:r>
    </w:p>
    <w:p w14:paraId="3231723F" w14:textId="77777777" w:rsidR="009C68F2" w:rsidRPr="005D3D42" w:rsidRDefault="009C68F2" w:rsidP="005D3D42">
      <w:pPr>
        <w:numPr>
          <w:ilvl w:val="1"/>
          <w:numId w:val="14"/>
        </w:numPr>
        <w:jc w:val="both"/>
        <w:rPr>
          <w:rFonts w:ascii="Cambria" w:hAnsi="Cambria"/>
        </w:rPr>
      </w:pPr>
      <w:proofErr w:type="spellStart"/>
      <w:r w:rsidRPr="005D3D42">
        <w:rPr>
          <w:rFonts w:ascii="Cambria" w:hAnsi="Cambria"/>
          <w:b/>
          <w:bCs/>
        </w:rPr>
        <w:t>Capping</w:t>
      </w:r>
      <w:proofErr w:type="spellEnd"/>
      <w:r w:rsidRPr="005D3D42">
        <w:rPr>
          <w:rFonts w:ascii="Cambria" w:hAnsi="Cambria"/>
          <w:b/>
          <w:bCs/>
        </w:rPr>
        <w:t>:</w:t>
      </w:r>
      <w:r w:rsidRPr="005D3D42">
        <w:rPr>
          <w:rFonts w:ascii="Cambria" w:hAnsi="Cambria"/>
        </w:rPr>
        <w:t xml:space="preserve"> Reducción de ayudas a partir de 150.000€.</w:t>
      </w:r>
    </w:p>
    <w:p w14:paraId="2DF8A571" w14:textId="1AD7A962" w:rsidR="009C68F2" w:rsidRPr="005D3D42" w:rsidRDefault="009C68F2" w:rsidP="005D3D4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5D3D42">
        <w:rPr>
          <w:rFonts w:ascii="Cambria" w:hAnsi="Cambria"/>
          <w:b/>
          <w:bCs/>
          <w:color w:val="auto"/>
          <w:sz w:val="28"/>
          <w:szCs w:val="28"/>
        </w:rPr>
        <w:t>5. LA NUEVA PAC 2023-2027</w:t>
      </w:r>
    </w:p>
    <w:p w14:paraId="36EFAFA0" w14:textId="77777777" w:rsidR="009C68F2" w:rsidRPr="005D3D42" w:rsidRDefault="009C68F2" w:rsidP="005D3D42">
      <w:pPr>
        <w:numPr>
          <w:ilvl w:val="0"/>
          <w:numId w:val="15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Contexto:</w:t>
      </w:r>
      <w:r w:rsidRPr="005D3D42">
        <w:rPr>
          <w:rFonts w:ascii="Cambria" w:hAnsi="Cambria"/>
        </w:rPr>
        <w:t xml:space="preserve"> Prórroga del reglamento anterior hasta fin de 2022. Entrada en vigor nueva PAC en 2023.</w:t>
      </w:r>
    </w:p>
    <w:p w14:paraId="24316338" w14:textId="77777777" w:rsidR="009C68F2" w:rsidRPr="005D3D42" w:rsidRDefault="009C68F2" w:rsidP="005D3D42">
      <w:pPr>
        <w:numPr>
          <w:ilvl w:val="0"/>
          <w:numId w:val="15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Enfoque:</w:t>
      </w:r>
      <w:r w:rsidRPr="005D3D42">
        <w:rPr>
          <w:rFonts w:ascii="Cambria" w:hAnsi="Cambria"/>
        </w:rPr>
        <w:t xml:space="preserve"> Orientación a resultados y mayor subsidiariedad (Planes Estratégicos Nacionales).</w:t>
      </w:r>
    </w:p>
    <w:p w14:paraId="15B829DF" w14:textId="77777777" w:rsidR="009C68F2" w:rsidRPr="005D3D42" w:rsidRDefault="009C68F2" w:rsidP="005D3D42">
      <w:pPr>
        <w:numPr>
          <w:ilvl w:val="0"/>
          <w:numId w:val="15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Vínculo:</w:t>
      </w:r>
      <w:r w:rsidRPr="005D3D42">
        <w:rPr>
          <w:rFonts w:ascii="Cambria" w:hAnsi="Cambria"/>
        </w:rPr>
        <w:t xml:space="preserve"> Alineación con el Pacto Verde Europeo (Estrategia "De la granja a la mesa" y Biodiversidad).</w:t>
      </w:r>
    </w:p>
    <w:p w14:paraId="552B1146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lastRenderedPageBreak/>
        <w:t>5.1. Los 9 Objetivos Específicos</w:t>
      </w:r>
    </w:p>
    <w:p w14:paraId="70428C49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Renta justa.</w:t>
      </w:r>
    </w:p>
    <w:p w14:paraId="440CAEE7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Competitividad.</w:t>
      </w:r>
    </w:p>
    <w:p w14:paraId="359E9A6D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Reequilibrio de poder en la cadena.</w:t>
      </w:r>
    </w:p>
    <w:p w14:paraId="20971E84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Cambio climático.</w:t>
      </w:r>
    </w:p>
    <w:p w14:paraId="607A7C67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Medio ambiente.</w:t>
      </w:r>
    </w:p>
    <w:p w14:paraId="56035C13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Paisajes y biodiversidad.</w:t>
      </w:r>
    </w:p>
    <w:p w14:paraId="59F02AE1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Relevo generacional.</w:t>
      </w:r>
    </w:p>
    <w:p w14:paraId="6DA9DBBE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Zonas rurales dinámicas.</w:t>
      </w:r>
    </w:p>
    <w:p w14:paraId="285FF858" w14:textId="77777777" w:rsidR="009C68F2" w:rsidRPr="005D3D42" w:rsidRDefault="009C68F2" w:rsidP="005D3D42">
      <w:pPr>
        <w:numPr>
          <w:ilvl w:val="0"/>
          <w:numId w:val="16"/>
        </w:numPr>
        <w:jc w:val="both"/>
        <w:rPr>
          <w:rFonts w:ascii="Cambria" w:hAnsi="Cambria"/>
        </w:rPr>
      </w:pPr>
      <w:r w:rsidRPr="005D3D42">
        <w:rPr>
          <w:rFonts w:ascii="Cambria" w:hAnsi="Cambria"/>
        </w:rPr>
        <w:t>Protección de la calidad y salud.</w:t>
      </w:r>
    </w:p>
    <w:p w14:paraId="04C7063D" w14:textId="77777777" w:rsidR="009C68F2" w:rsidRPr="005D3D42" w:rsidRDefault="009C68F2" w:rsidP="005D3D4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5D3D42">
        <w:rPr>
          <w:rFonts w:ascii="Cambria" w:hAnsi="Cambria"/>
          <w:b/>
          <w:bCs/>
          <w:color w:val="auto"/>
          <w:sz w:val="24"/>
          <w:szCs w:val="24"/>
        </w:rPr>
        <w:t>5.2. Novedades Clave</w:t>
      </w:r>
    </w:p>
    <w:p w14:paraId="62470376" w14:textId="278E0EE9" w:rsidR="009C68F2" w:rsidRPr="005D3D42" w:rsidRDefault="009C68F2" w:rsidP="005D3D42">
      <w:pPr>
        <w:numPr>
          <w:ilvl w:val="0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Planes Estratégicos de la PAC:</w:t>
      </w:r>
      <w:r w:rsidRPr="005D3D42">
        <w:rPr>
          <w:rFonts w:ascii="Cambria" w:hAnsi="Cambria"/>
        </w:rPr>
        <w:t xml:space="preserve"> Cada EEMM diseña su plan combinando ambos pilares bajo objetivos comunes.</w:t>
      </w:r>
    </w:p>
    <w:p w14:paraId="595CB3A3" w14:textId="77777777" w:rsidR="009C68F2" w:rsidRPr="005D3D42" w:rsidRDefault="009C68F2" w:rsidP="005D3D42">
      <w:pPr>
        <w:numPr>
          <w:ilvl w:val="0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Arquitectura Verde Reforzada:</w:t>
      </w:r>
    </w:p>
    <w:p w14:paraId="54645206" w14:textId="77777777" w:rsidR="009C68F2" w:rsidRPr="005D3D42" w:rsidRDefault="009C68F2" w:rsidP="005D3D42">
      <w:pPr>
        <w:numPr>
          <w:ilvl w:val="1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Condicionalidad reforzada:</w:t>
      </w:r>
      <w:r w:rsidRPr="005D3D42">
        <w:rPr>
          <w:rFonts w:ascii="Cambria" w:hAnsi="Cambria"/>
        </w:rPr>
        <w:t xml:space="preserve"> Requisitos obligatorios más estrictos.</w:t>
      </w:r>
    </w:p>
    <w:p w14:paraId="27AB99E8" w14:textId="13F48832" w:rsidR="009C68F2" w:rsidRPr="005D3D42" w:rsidRDefault="009C68F2" w:rsidP="005D3D42">
      <w:pPr>
        <w:numPr>
          <w:ilvl w:val="1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Eco-regímenes:</w:t>
      </w:r>
      <w:r w:rsidRPr="005D3D42">
        <w:rPr>
          <w:rFonts w:ascii="Cambria" w:hAnsi="Cambria"/>
        </w:rPr>
        <w:t xml:space="preserve"> Mínimo 25% de pagos directos para prácticas voluntarias beneficiosas para el clima/medio ambiente.</w:t>
      </w:r>
    </w:p>
    <w:p w14:paraId="7D3C1811" w14:textId="77777777" w:rsidR="009C68F2" w:rsidRPr="005D3D42" w:rsidRDefault="009C68F2" w:rsidP="005D3D42">
      <w:pPr>
        <w:numPr>
          <w:ilvl w:val="1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Gasto climático:</w:t>
      </w:r>
      <w:r w:rsidRPr="005D3D42">
        <w:rPr>
          <w:rFonts w:ascii="Cambria" w:hAnsi="Cambria"/>
        </w:rPr>
        <w:t xml:space="preserve"> 40% del presupuesto total de la PAC.</w:t>
      </w:r>
    </w:p>
    <w:p w14:paraId="05744CA0" w14:textId="77777777" w:rsidR="009C68F2" w:rsidRPr="005D3D42" w:rsidRDefault="009C68F2" w:rsidP="005D3D42">
      <w:pPr>
        <w:numPr>
          <w:ilvl w:val="0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PAC más justa:</w:t>
      </w:r>
    </w:p>
    <w:p w14:paraId="59AC40C2" w14:textId="77777777" w:rsidR="009C68F2" w:rsidRPr="005D3D42" w:rsidRDefault="009C68F2" w:rsidP="005D3D42">
      <w:pPr>
        <w:numPr>
          <w:ilvl w:val="1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Pago redistributivo:</w:t>
      </w:r>
      <w:r w:rsidRPr="005D3D42">
        <w:rPr>
          <w:rFonts w:ascii="Cambria" w:hAnsi="Cambria"/>
        </w:rPr>
        <w:t xml:space="preserve"> 10% de pagos directos obligatorios para pequeñas/medianas explotaciones.</w:t>
      </w:r>
    </w:p>
    <w:p w14:paraId="403D39E1" w14:textId="77777777" w:rsidR="009C68F2" w:rsidRPr="005D3D42" w:rsidRDefault="009C68F2" w:rsidP="005D3D42">
      <w:pPr>
        <w:numPr>
          <w:ilvl w:val="1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Condicionalidad social:</w:t>
      </w:r>
      <w:r w:rsidRPr="005D3D42">
        <w:rPr>
          <w:rFonts w:ascii="Cambria" w:hAnsi="Cambria"/>
        </w:rPr>
        <w:t xml:space="preserve"> Ayudas vinculadas al respeto de normas laborales.</w:t>
      </w:r>
    </w:p>
    <w:p w14:paraId="07E239B2" w14:textId="77777777" w:rsidR="009C68F2" w:rsidRPr="005D3D42" w:rsidRDefault="009C68F2" w:rsidP="005D3D42">
      <w:pPr>
        <w:numPr>
          <w:ilvl w:val="1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Convergencia:</w:t>
      </w:r>
      <w:r w:rsidRPr="005D3D42">
        <w:rPr>
          <w:rFonts w:ascii="Cambria" w:hAnsi="Cambria"/>
        </w:rPr>
        <w:t xml:space="preserve"> Nivelación de ayudas dentro y entre países.</w:t>
      </w:r>
    </w:p>
    <w:p w14:paraId="0CCC03AF" w14:textId="77777777" w:rsidR="009C68F2" w:rsidRPr="005D3D42" w:rsidRDefault="009C68F2" w:rsidP="005D3D42">
      <w:pPr>
        <w:numPr>
          <w:ilvl w:val="0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Jóvenes:</w:t>
      </w:r>
      <w:r w:rsidRPr="005D3D42">
        <w:rPr>
          <w:rFonts w:ascii="Cambria" w:hAnsi="Cambria"/>
        </w:rPr>
        <w:t xml:space="preserve"> Mínimo 3% del presupuesto de pagos directos.</w:t>
      </w:r>
    </w:p>
    <w:p w14:paraId="09B615E3" w14:textId="77777777" w:rsidR="009C68F2" w:rsidRPr="005D3D42" w:rsidRDefault="009C68F2" w:rsidP="005D3D42">
      <w:pPr>
        <w:numPr>
          <w:ilvl w:val="0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Género:</w:t>
      </w:r>
      <w:r w:rsidRPr="005D3D42">
        <w:rPr>
          <w:rFonts w:ascii="Cambria" w:hAnsi="Cambria"/>
        </w:rPr>
        <w:t xml:space="preserve"> Inclusión de la igualdad de género como objetivo.</w:t>
      </w:r>
    </w:p>
    <w:p w14:paraId="2972599E" w14:textId="77777777" w:rsidR="009C68F2" w:rsidRPr="005D3D42" w:rsidRDefault="009C68F2" w:rsidP="005D3D42">
      <w:pPr>
        <w:numPr>
          <w:ilvl w:val="0"/>
          <w:numId w:val="17"/>
        </w:numPr>
        <w:jc w:val="both"/>
        <w:rPr>
          <w:rFonts w:ascii="Cambria" w:hAnsi="Cambria"/>
        </w:rPr>
      </w:pPr>
      <w:r w:rsidRPr="005D3D42">
        <w:rPr>
          <w:rFonts w:ascii="Cambria" w:hAnsi="Cambria"/>
          <w:b/>
          <w:bCs/>
        </w:rPr>
        <w:t>Sector vino:</w:t>
      </w:r>
      <w:r w:rsidRPr="005D3D42">
        <w:rPr>
          <w:rFonts w:ascii="Cambria" w:hAnsi="Cambria"/>
        </w:rPr>
        <w:t xml:space="preserve"> Mejoras en el apoyo y autorizaciones de plantación.</w:t>
      </w:r>
    </w:p>
    <w:p w14:paraId="4C47B7E0" w14:textId="77777777" w:rsidR="00A65383" w:rsidRPr="005D3D42" w:rsidRDefault="00A65383" w:rsidP="005D3D42">
      <w:pPr>
        <w:jc w:val="both"/>
        <w:rPr>
          <w:rFonts w:ascii="Cambria" w:hAnsi="Cambria"/>
        </w:rPr>
      </w:pPr>
    </w:p>
    <w:sectPr w:rsidR="00A65383" w:rsidRPr="005D3D4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B130" w14:textId="77777777" w:rsidR="00535A1A" w:rsidRDefault="00535A1A" w:rsidP="00535A1A">
      <w:pPr>
        <w:spacing w:after="0" w:line="240" w:lineRule="auto"/>
      </w:pPr>
      <w:r>
        <w:separator/>
      </w:r>
    </w:p>
  </w:endnote>
  <w:endnote w:type="continuationSeparator" w:id="0">
    <w:p w14:paraId="7F410D77" w14:textId="77777777" w:rsidR="00535A1A" w:rsidRDefault="00535A1A" w:rsidP="00535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804F" w14:textId="77777777" w:rsidR="00535A1A" w:rsidRDefault="00535A1A" w:rsidP="00535A1A">
      <w:pPr>
        <w:spacing w:after="0" w:line="240" w:lineRule="auto"/>
      </w:pPr>
      <w:r>
        <w:separator/>
      </w:r>
    </w:p>
  </w:footnote>
  <w:footnote w:type="continuationSeparator" w:id="0">
    <w:p w14:paraId="13991D15" w14:textId="77777777" w:rsidR="00535A1A" w:rsidRDefault="00535A1A" w:rsidP="00535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23919" w14:textId="33DF543F" w:rsidR="00535A1A" w:rsidRPr="00535A1A" w:rsidRDefault="00535A1A" w:rsidP="00535A1A">
    <w:pPr>
      <w:pStyle w:val="Encabezado"/>
      <w:jc w:val="both"/>
      <w:rPr>
        <w:rFonts w:ascii="Palatino Linotype" w:hAnsi="Palatino Linotype"/>
        <w:i/>
        <w:iCs/>
      </w:rPr>
    </w:pPr>
    <w:r w:rsidRPr="00535A1A">
      <w:rPr>
        <w:rFonts w:ascii="Palatino Linotype" w:hAnsi="Palatino Linotype"/>
        <w:b/>
        <w:bCs/>
        <w:i/>
        <w:iCs/>
      </w:rPr>
      <w:t>TEMA 45 -</w:t>
    </w:r>
    <w:r w:rsidRPr="00535A1A">
      <w:rPr>
        <w:rFonts w:ascii="Palatino Linotype" w:hAnsi="Palatino Linotype"/>
        <w:i/>
        <w:iCs/>
      </w:rPr>
      <w:t xml:space="preserve"> La política agrícola de la Unión Europea. Especial referencia a la organización común de mercado única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D14"/>
    <w:multiLevelType w:val="multilevel"/>
    <w:tmpl w:val="4D58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176E"/>
    <w:multiLevelType w:val="multilevel"/>
    <w:tmpl w:val="3864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73581"/>
    <w:multiLevelType w:val="multilevel"/>
    <w:tmpl w:val="C67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606F"/>
    <w:multiLevelType w:val="multilevel"/>
    <w:tmpl w:val="9CD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91308"/>
    <w:multiLevelType w:val="multilevel"/>
    <w:tmpl w:val="B996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43858"/>
    <w:multiLevelType w:val="multilevel"/>
    <w:tmpl w:val="735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2123E"/>
    <w:multiLevelType w:val="multilevel"/>
    <w:tmpl w:val="135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B7E0B"/>
    <w:multiLevelType w:val="multilevel"/>
    <w:tmpl w:val="942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67953"/>
    <w:multiLevelType w:val="multilevel"/>
    <w:tmpl w:val="525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36EF9"/>
    <w:multiLevelType w:val="multilevel"/>
    <w:tmpl w:val="4B6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208E4"/>
    <w:multiLevelType w:val="multilevel"/>
    <w:tmpl w:val="679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74F74"/>
    <w:multiLevelType w:val="multilevel"/>
    <w:tmpl w:val="D56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8743C"/>
    <w:multiLevelType w:val="multilevel"/>
    <w:tmpl w:val="03B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671FD"/>
    <w:multiLevelType w:val="multilevel"/>
    <w:tmpl w:val="71A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B0015"/>
    <w:multiLevelType w:val="multilevel"/>
    <w:tmpl w:val="C39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A724C"/>
    <w:multiLevelType w:val="multilevel"/>
    <w:tmpl w:val="1B6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08761">
    <w:abstractNumId w:val="14"/>
  </w:num>
  <w:num w:numId="2" w16cid:durableId="1236743592">
    <w:abstractNumId w:val="3"/>
  </w:num>
  <w:num w:numId="3" w16cid:durableId="171901179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789658572">
    <w:abstractNumId w:val="2"/>
  </w:num>
  <w:num w:numId="5" w16cid:durableId="360518684">
    <w:abstractNumId w:val="1"/>
  </w:num>
  <w:num w:numId="6" w16cid:durableId="320162968">
    <w:abstractNumId w:val="6"/>
  </w:num>
  <w:num w:numId="7" w16cid:durableId="1595893648">
    <w:abstractNumId w:val="8"/>
  </w:num>
  <w:num w:numId="8" w16cid:durableId="1308902414">
    <w:abstractNumId w:val="10"/>
  </w:num>
  <w:num w:numId="9" w16cid:durableId="1506019002">
    <w:abstractNumId w:val="0"/>
  </w:num>
  <w:num w:numId="10" w16cid:durableId="148717663">
    <w:abstractNumId w:val="11"/>
  </w:num>
  <w:num w:numId="11" w16cid:durableId="1763447784">
    <w:abstractNumId w:val="9"/>
  </w:num>
  <w:num w:numId="12" w16cid:durableId="509294539">
    <w:abstractNumId w:val="13"/>
  </w:num>
  <w:num w:numId="13" w16cid:durableId="2096974136">
    <w:abstractNumId w:val="7"/>
  </w:num>
  <w:num w:numId="14" w16cid:durableId="315959785">
    <w:abstractNumId w:val="5"/>
  </w:num>
  <w:num w:numId="15" w16cid:durableId="1479423506">
    <w:abstractNumId w:val="15"/>
  </w:num>
  <w:num w:numId="16" w16cid:durableId="1151561797">
    <w:abstractNumId w:val="4"/>
  </w:num>
  <w:num w:numId="17" w16cid:durableId="7634553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1A"/>
    <w:rsid w:val="00176B2A"/>
    <w:rsid w:val="003E04DA"/>
    <w:rsid w:val="00535A1A"/>
    <w:rsid w:val="005764F1"/>
    <w:rsid w:val="005803BC"/>
    <w:rsid w:val="005D3D42"/>
    <w:rsid w:val="006D5DB6"/>
    <w:rsid w:val="009C68F2"/>
    <w:rsid w:val="00A65383"/>
    <w:rsid w:val="00A8675C"/>
    <w:rsid w:val="00C12CFD"/>
    <w:rsid w:val="00C21C23"/>
    <w:rsid w:val="00CD62FD"/>
    <w:rsid w:val="00D531F9"/>
    <w:rsid w:val="00F047B5"/>
    <w:rsid w:val="00F714DB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E83BF"/>
  <w15:chartTrackingRefBased/>
  <w15:docId w15:val="{66356E01-8A0C-42A5-A4AE-29E132C8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35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5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A1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35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A1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5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A1A"/>
  </w:style>
  <w:style w:type="paragraph" w:styleId="Piedepgina">
    <w:name w:val="footer"/>
    <w:basedOn w:val="Normal"/>
    <w:link w:val="PiedepginaCar"/>
    <w:uiPriority w:val="99"/>
    <w:unhideWhenUsed/>
    <w:rsid w:val="00535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6</Pages>
  <Words>1138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4</cp:revision>
  <dcterms:created xsi:type="dcterms:W3CDTF">2025-12-09T11:56:00Z</dcterms:created>
  <dcterms:modified xsi:type="dcterms:W3CDTF">2026-01-14T14:32:00Z</dcterms:modified>
</cp:coreProperties>
</file>