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ECC7" w14:textId="77777777" w:rsidR="00D92727" w:rsidRPr="00D26353" w:rsidRDefault="00D92727" w:rsidP="00D92727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437741EB" w14:textId="77777777" w:rsidR="00D92727" w:rsidRPr="00D26353" w:rsidRDefault="00D92727" w:rsidP="00D92727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1.1. La Política Comercial Común</w:t>
      </w:r>
    </w:p>
    <w:p w14:paraId="5128B3FB" w14:textId="77777777" w:rsidR="00D92727" w:rsidRPr="00D26353" w:rsidRDefault="00D92727" w:rsidP="00D92727">
      <w:pPr>
        <w:numPr>
          <w:ilvl w:val="0"/>
          <w:numId w:val="7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Definición:</w:t>
      </w:r>
      <w:r w:rsidRPr="00D26353">
        <w:rPr>
          <w:rFonts w:ascii="Cambria" w:hAnsi="Cambria"/>
        </w:rPr>
        <w:t xml:space="preserve"> Pilar principal de las relaciones de la UE con el mundo.</w:t>
      </w:r>
    </w:p>
    <w:p w14:paraId="218D7555" w14:textId="77777777" w:rsidR="00D92727" w:rsidRPr="00D26353" w:rsidRDefault="00D92727" w:rsidP="00D92727">
      <w:pPr>
        <w:numPr>
          <w:ilvl w:val="0"/>
          <w:numId w:val="7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Objetivos:</w:t>
      </w:r>
    </w:p>
    <w:p w14:paraId="4ADB0CDA" w14:textId="77777777" w:rsidR="00D92727" w:rsidRPr="00D26353" w:rsidRDefault="00D92727" w:rsidP="00D92727">
      <w:pPr>
        <w:numPr>
          <w:ilvl w:val="1"/>
          <w:numId w:val="7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Liberalizar el comercio mundial (supresión de restricciones y barreras arancelarias).</w:t>
      </w:r>
    </w:p>
    <w:p w14:paraId="5088F244" w14:textId="77777777" w:rsidR="00D92727" w:rsidRPr="00D26353" w:rsidRDefault="00D92727" w:rsidP="00D92727">
      <w:pPr>
        <w:numPr>
          <w:ilvl w:val="1"/>
          <w:numId w:val="7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Promover normas comerciales multilaterales.</w:t>
      </w:r>
    </w:p>
    <w:p w14:paraId="30C30A33" w14:textId="77777777" w:rsidR="00D92727" w:rsidRPr="00D26353" w:rsidRDefault="00D92727" w:rsidP="00D92727">
      <w:pPr>
        <w:numPr>
          <w:ilvl w:val="1"/>
          <w:numId w:val="7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Integración en el desarrollo sostenible (medioambiente, salud, protección social, diversidad cultural).</w:t>
      </w:r>
    </w:p>
    <w:p w14:paraId="456B04CB" w14:textId="77777777" w:rsidR="00D92727" w:rsidRPr="00D26353" w:rsidRDefault="00D92727" w:rsidP="00D92727">
      <w:pPr>
        <w:numPr>
          <w:ilvl w:val="0"/>
          <w:numId w:val="7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Contexto:</w:t>
      </w:r>
    </w:p>
    <w:p w14:paraId="35A3B76A" w14:textId="77777777" w:rsidR="00D92727" w:rsidRPr="00D26353" w:rsidRDefault="00D92727" w:rsidP="00D92727">
      <w:pPr>
        <w:numPr>
          <w:ilvl w:val="1"/>
          <w:numId w:val="7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La UE es el mayor bloque comercial del mundo (quinta parte del comercio mundial).</w:t>
      </w:r>
    </w:p>
    <w:p w14:paraId="64C024EA" w14:textId="77777777" w:rsidR="00D92727" w:rsidRPr="00D26353" w:rsidRDefault="00D92727" w:rsidP="00D92727">
      <w:pPr>
        <w:numPr>
          <w:ilvl w:val="1"/>
          <w:numId w:val="7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Especialización reciente (postcrisis 2008) en bienes de marca de alto valor.</w:t>
      </w:r>
    </w:p>
    <w:p w14:paraId="3A5502D2" w14:textId="77777777" w:rsidR="00D92727" w:rsidRPr="00D26353" w:rsidRDefault="00D92727" w:rsidP="00D92727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1.2. Estrategias recientes y contexto global</w:t>
      </w:r>
    </w:p>
    <w:p w14:paraId="6A59F5A6" w14:textId="77777777" w:rsidR="00D92727" w:rsidRPr="00D26353" w:rsidRDefault="00D92727" w:rsidP="00D92727">
      <w:pPr>
        <w:numPr>
          <w:ilvl w:val="0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Acuerdo Transpacífico:</w:t>
      </w:r>
    </w:p>
    <w:p w14:paraId="1831C676" w14:textId="77777777" w:rsidR="00D92727" w:rsidRPr="00D26353" w:rsidRDefault="00D92727" w:rsidP="00D92727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Firmado en 2016 por 12 potencias.</w:t>
      </w:r>
    </w:p>
    <w:p w14:paraId="48975896" w14:textId="77777777" w:rsidR="00D92727" w:rsidRPr="00D26353" w:rsidRDefault="00D92727" w:rsidP="00D92727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 xml:space="preserve">Salida de </w:t>
      </w:r>
      <w:proofErr w:type="gramStart"/>
      <w:r w:rsidRPr="00D26353">
        <w:rPr>
          <w:rFonts w:ascii="Cambria" w:hAnsi="Cambria"/>
        </w:rPr>
        <w:t>EE.UU.</w:t>
      </w:r>
      <w:proofErr w:type="gramEnd"/>
      <w:r w:rsidRPr="00D26353">
        <w:rPr>
          <w:rFonts w:ascii="Cambria" w:hAnsi="Cambria"/>
        </w:rPr>
        <w:t xml:space="preserve"> (2017) y reformulación como TPP-11 (en vigor diciembre 2018).</w:t>
      </w:r>
    </w:p>
    <w:p w14:paraId="712E4369" w14:textId="77777777" w:rsidR="00D92727" w:rsidRPr="00D26353" w:rsidRDefault="00D92727" w:rsidP="00D92727">
      <w:pPr>
        <w:numPr>
          <w:ilvl w:val="0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RCEP (Asociación Económica Integral Regional):</w:t>
      </w:r>
    </w:p>
    <w:p w14:paraId="16DD19F2" w14:textId="77777777" w:rsidR="00D92727" w:rsidRPr="00D26353" w:rsidRDefault="00D92727" w:rsidP="00D92727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Firmado en 2020 (ASEAN + 5 socios: Australia, China, Corea del Sur, Japón, N. Zelanda).</w:t>
      </w:r>
    </w:p>
    <w:p w14:paraId="3B3903B3" w14:textId="77777777" w:rsidR="00D92727" w:rsidRPr="00D26353" w:rsidRDefault="00D92727" w:rsidP="00D92727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En vigor desde el 1 de enero de 2022.</w:t>
      </w:r>
    </w:p>
    <w:p w14:paraId="154FB901" w14:textId="77777777" w:rsidR="00D92727" w:rsidRPr="00D26353" w:rsidRDefault="00D92727" w:rsidP="00D92727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Mayor tratado de libre comercio del mundo (30% PIB y población mundial). Primer tratado multilateral que incluye a China.</w:t>
      </w:r>
    </w:p>
    <w:p w14:paraId="2E792013" w14:textId="77777777" w:rsidR="00D92727" w:rsidRPr="00D26353" w:rsidRDefault="00D92727" w:rsidP="00D92727">
      <w:pPr>
        <w:numPr>
          <w:ilvl w:val="0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Nueva Estrategia Comercial UE:</w:t>
      </w:r>
    </w:p>
    <w:p w14:paraId="77D04207" w14:textId="77777777" w:rsidR="00D92727" w:rsidRPr="00D26353" w:rsidRDefault="00D92727" w:rsidP="00D92727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Título: "Una Política Comercial abierta, sostenible y activa".</w:t>
      </w:r>
    </w:p>
    <w:p w14:paraId="0B82118A" w14:textId="77777777" w:rsidR="00D92727" w:rsidRPr="00D26353" w:rsidRDefault="00D92727" w:rsidP="00D92727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Objetivo: Fijar el rumbo hasta 2030, integrándose con el Pacto Verde y la Estrategia Digital.</w:t>
      </w:r>
    </w:p>
    <w:p w14:paraId="17E78C83" w14:textId="77777777" w:rsidR="00D92727" w:rsidRPr="00D26353" w:rsidRDefault="00D92727" w:rsidP="00D92727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lastRenderedPageBreak/>
        <w:t>Enfoque: Autonomía estratégica abierta, defensa del multilateralismo y sostenibilidad.</w:t>
      </w:r>
    </w:p>
    <w:p w14:paraId="29064BF7" w14:textId="77777777" w:rsidR="00D92727" w:rsidRPr="00D26353" w:rsidRDefault="00D92727" w:rsidP="00D92727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Impacto Guerra Ucrania (2022): Necesidad de revisar relaciones y potenciar industria básica (energía y materias primas).</w:t>
      </w:r>
    </w:p>
    <w:p w14:paraId="719D1C6B" w14:textId="77777777" w:rsidR="00D92727" w:rsidRPr="00D26353" w:rsidRDefault="00D92727" w:rsidP="00D92727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t>2. Origen de la Política Comercial Común</w:t>
      </w:r>
    </w:p>
    <w:p w14:paraId="33581EF8" w14:textId="77777777" w:rsidR="00D92727" w:rsidRPr="00D26353" w:rsidRDefault="00D92727" w:rsidP="00D92727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2.1. Antecedentes</w:t>
      </w:r>
    </w:p>
    <w:p w14:paraId="56A8F1B9" w14:textId="77777777" w:rsidR="00D92727" w:rsidRPr="00D26353" w:rsidRDefault="00D92727" w:rsidP="00D92727">
      <w:pPr>
        <w:numPr>
          <w:ilvl w:val="0"/>
          <w:numId w:val="9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GATT (1947):</w:t>
      </w:r>
      <w:r w:rsidRPr="00D26353">
        <w:rPr>
          <w:rFonts w:ascii="Cambria" w:hAnsi="Cambria"/>
        </w:rPr>
        <w:t xml:space="preserve"> Reducción de protección nacional mediante 8 Rondas de Negociación.</w:t>
      </w:r>
    </w:p>
    <w:p w14:paraId="2A4E3A0C" w14:textId="77777777" w:rsidR="00D92727" w:rsidRPr="00D26353" w:rsidRDefault="00D92727" w:rsidP="00D92727">
      <w:pPr>
        <w:numPr>
          <w:ilvl w:val="0"/>
          <w:numId w:val="9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OMC (1995):</w:t>
      </w:r>
      <w:r w:rsidRPr="00D26353">
        <w:rPr>
          <w:rFonts w:ascii="Cambria" w:hAnsi="Cambria"/>
        </w:rPr>
        <w:t xml:space="preserve"> Asume el GATT e incorpora nuevos acuerdos. Ronda de Doha (2001) inconclusa.</w:t>
      </w:r>
    </w:p>
    <w:p w14:paraId="1615B128" w14:textId="77777777" w:rsidR="00D92727" w:rsidRPr="00D26353" w:rsidRDefault="00D92727" w:rsidP="00D92727">
      <w:pPr>
        <w:numPr>
          <w:ilvl w:val="0"/>
          <w:numId w:val="9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Integración Europea:</w:t>
      </w:r>
    </w:p>
    <w:p w14:paraId="593A1A5B" w14:textId="77777777" w:rsidR="00D92727" w:rsidRPr="00D26353" w:rsidRDefault="00D92727" w:rsidP="00D92727">
      <w:pPr>
        <w:numPr>
          <w:ilvl w:val="1"/>
          <w:numId w:val="9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Tratados de Roma (1957): PCC como política común.</w:t>
      </w:r>
    </w:p>
    <w:p w14:paraId="2511F232" w14:textId="77777777" w:rsidR="00D92727" w:rsidRPr="00D26353" w:rsidRDefault="00D92727" w:rsidP="00D92727">
      <w:pPr>
        <w:numPr>
          <w:ilvl w:val="1"/>
          <w:numId w:val="9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Unión Aduanera (1968).</w:t>
      </w:r>
    </w:p>
    <w:p w14:paraId="3C853989" w14:textId="77777777" w:rsidR="00D92727" w:rsidRPr="00D26353" w:rsidRDefault="00D92727" w:rsidP="00D92727">
      <w:pPr>
        <w:numPr>
          <w:ilvl w:val="1"/>
          <w:numId w:val="9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Mercado Único (1993).</w:t>
      </w:r>
    </w:p>
    <w:p w14:paraId="5DFD20A6" w14:textId="77777777" w:rsidR="00D92727" w:rsidRPr="00D26353" w:rsidRDefault="00D92727" w:rsidP="00D92727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2.2. Competencias y Tratado de Lisboa (2009)</w:t>
      </w:r>
    </w:p>
    <w:p w14:paraId="52DA5F03" w14:textId="77777777" w:rsidR="00D92727" w:rsidRPr="00D26353" w:rsidRDefault="00D92727" w:rsidP="00D92727">
      <w:pPr>
        <w:numPr>
          <w:ilvl w:val="0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Cesión de soberanía:</w:t>
      </w:r>
      <w:r w:rsidRPr="00D26353">
        <w:rPr>
          <w:rFonts w:ascii="Cambria" w:hAnsi="Cambria"/>
        </w:rPr>
        <w:t xml:space="preserve"> Los EEMM no negocian autónomamente; lo hace la Comisión en nombre de la UE.</w:t>
      </w:r>
    </w:p>
    <w:p w14:paraId="1E7BE6B6" w14:textId="77777777" w:rsidR="00D92727" w:rsidRPr="00D26353" w:rsidRDefault="00D92727" w:rsidP="00D92727">
      <w:pPr>
        <w:numPr>
          <w:ilvl w:val="0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Novedades del Tratado de Lisboa:</w:t>
      </w:r>
    </w:p>
    <w:p w14:paraId="124E87D2" w14:textId="77777777" w:rsidR="00D92727" w:rsidRPr="00D26353" w:rsidRDefault="00D92727" w:rsidP="00D92727">
      <w:pPr>
        <w:numPr>
          <w:ilvl w:val="1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Competencias exclusivas ampliadas:</w:t>
      </w:r>
      <w:r w:rsidRPr="00D26353">
        <w:rPr>
          <w:rFonts w:ascii="Cambria" w:hAnsi="Cambria"/>
        </w:rPr>
        <w:t xml:space="preserve"> Incluye servicios, propiedad intelectual (aspectos comerciales) e IED</w:t>
      </w:r>
      <w:r>
        <w:rPr>
          <w:rFonts w:ascii="Cambria" w:hAnsi="Cambria"/>
        </w:rPr>
        <w:t>.</w:t>
      </w:r>
    </w:p>
    <w:p w14:paraId="69BD4380" w14:textId="77777777" w:rsidR="00D92727" w:rsidRPr="00D26353" w:rsidRDefault="00D92727" w:rsidP="00D92727">
      <w:pPr>
        <w:numPr>
          <w:ilvl w:val="1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Toma de decisiones:</w:t>
      </w:r>
      <w:r w:rsidRPr="00D26353">
        <w:rPr>
          <w:rFonts w:ascii="Cambria" w:hAnsi="Cambria"/>
        </w:rPr>
        <w:t xml:space="preserve"> Regla general de mayoría cualificada en el Consejo (unanimidad excepcional).</w:t>
      </w:r>
    </w:p>
    <w:p w14:paraId="1CD378E4" w14:textId="77777777" w:rsidR="00D92727" w:rsidRPr="00D26353" w:rsidRDefault="00D92727" w:rsidP="00D92727">
      <w:pPr>
        <w:numPr>
          <w:ilvl w:val="1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 xml:space="preserve">Sustitución de </w:t>
      </w:r>
      <w:proofErr w:type="spellStart"/>
      <w:r w:rsidRPr="00D26353">
        <w:rPr>
          <w:rFonts w:ascii="Cambria" w:hAnsi="Cambria"/>
          <w:b/>
          <w:bCs/>
        </w:rPr>
        <w:t>APPRIs</w:t>
      </w:r>
      <w:proofErr w:type="spellEnd"/>
      <w:r w:rsidRPr="00D26353">
        <w:rPr>
          <w:rFonts w:ascii="Cambria" w:hAnsi="Cambria"/>
          <w:b/>
          <w:bCs/>
        </w:rPr>
        <w:t>:</w:t>
      </w:r>
      <w:r w:rsidRPr="00D26353">
        <w:rPr>
          <w:rFonts w:ascii="Cambria" w:hAnsi="Cambria"/>
        </w:rPr>
        <w:t xml:space="preserve"> Los acuerdos de protección de inversiones de los EEMM se sustituyen progresivamente por acuerdos de la UE.</w:t>
      </w:r>
    </w:p>
    <w:p w14:paraId="77D1922D" w14:textId="77777777" w:rsidR="00D92727" w:rsidRPr="00D26353" w:rsidRDefault="00D92727" w:rsidP="00D92727">
      <w:pPr>
        <w:numPr>
          <w:ilvl w:val="1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Papel del Parlamento Europeo:</w:t>
      </w:r>
    </w:p>
    <w:p w14:paraId="3DE1AFE6" w14:textId="77777777" w:rsidR="00D92727" w:rsidRPr="00D26353" w:rsidRDefault="00D92727" w:rsidP="00D92727">
      <w:pPr>
        <w:numPr>
          <w:ilvl w:val="2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Codecisión en legislación (marco de aplicación).</w:t>
      </w:r>
    </w:p>
    <w:p w14:paraId="1625E598" w14:textId="77777777" w:rsidR="00D92727" w:rsidRPr="00D26353" w:rsidRDefault="00D92727" w:rsidP="00D92727">
      <w:pPr>
        <w:numPr>
          <w:ilvl w:val="2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Debe ser informado durante negociaciones.</w:t>
      </w:r>
    </w:p>
    <w:p w14:paraId="46E5C64B" w14:textId="77777777" w:rsidR="00D92727" w:rsidRPr="00D26353" w:rsidRDefault="00D92727" w:rsidP="00D92727">
      <w:pPr>
        <w:numPr>
          <w:ilvl w:val="2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Aprobación obligatoria del PE para concluir/celebrar acuerdos (poder de veto).</w:t>
      </w:r>
    </w:p>
    <w:p w14:paraId="77F50F6C" w14:textId="77777777" w:rsidR="00D92727" w:rsidRPr="00D26353" w:rsidRDefault="00D92727" w:rsidP="00D92727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lastRenderedPageBreak/>
        <w:t>3. Régimen Jurídico Actual</w:t>
      </w:r>
    </w:p>
    <w:p w14:paraId="0F5D9CD2" w14:textId="77777777" w:rsidR="00D92727" w:rsidRPr="00D26353" w:rsidRDefault="00D92727" w:rsidP="00D92727">
      <w:pPr>
        <w:numPr>
          <w:ilvl w:val="0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Base Legal:</w:t>
      </w:r>
      <w:r w:rsidRPr="00D26353">
        <w:rPr>
          <w:rFonts w:ascii="Cambria" w:hAnsi="Cambria"/>
        </w:rPr>
        <w:t xml:space="preserve"> Artículo 207 del TFUE (sustituye al Art. 133 TCE).</w:t>
      </w:r>
    </w:p>
    <w:p w14:paraId="1555DE10" w14:textId="77777777" w:rsidR="00D92727" w:rsidRPr="00D26353" w:rsidRDefault="00D92727" w:rsidP="00D92727">
      <w:pPr>
        <w:numPr>
          <w:ilvl w:val="0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Contenido Art. 207:</w:t>
      </w:r>
      <w:r w:rsidRPr="00D26353">
        <w:rPr>
          <w:rFonts w:ascii="Cambria" w:hAnsi="Cambria"/>
        </w:rPr>
        <w:t xml:space="preserve"> Uniformidad en modificaciones arancelarias, acuerdos de mercancías y servicios, propiedad intelectual, IED, liberalización, política de exportación y defensa comercial (dumping/subvenciones).</w:t>
      </w:r>
    </w:p>
    <w:p w14:paraId="1A34C104" w14:textId="77777777" w:rsidR="00D92727" w:rsidRPr="00D26353" w:rsidRDefault="00D92727" w:rsidP="00D92727">
      <w:pPr>
        <w:numPr>
          <w:ilvl w:val="0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Toma de decisiones:</w:t>
      </w:r>
    </w:p>
    <w:p w14:paraId="74DD6894" w14:textId="77777777" w:rsidR="00D92727" w:rsidRPr="00D26353" w:rsidRDefault="00D92727" w:rsidP="00D92727">
      <w:pPr>
        <w:numPr>
          <w:ilvl w:val="1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Comisión Europea:</w:t>
      </w:r>
      <w:r w:rsidRPr="00D26353">
        <w:rPr>
          <w:rFonts w:ascii="Cambria" w:hAnsi="Cambria"/>
        </w:rPr>
        <w:t xml:space="preserve"> Poder de iniciativa, gestión y negociación.</w:t>
      </w:r>
    </w:p>
    <w:p w14:paraId="6D01E375" w14:textId="77777777" w:rsidR="00D92727" w:rsidRPr="00D26353" w:rsidRDefault="00D92727" w:rsidP="00D92727">
      <w:pPr>
        <w:numPr>
          <w:ilvl w:val="1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Consejo de la UE:</w:t>
      </w:r>
      <w:r w:rsidRPr="00D26353">
        <w:rPr>
          <w:rFonts w:ascii="Cambria" w:hAnsi="Cambria"/>
        </w:rPr>
        <w:t xml:space="preserve"> Fija la posición comunitaria a través del Comité de Política Comercial.</w:t>
      </w:r>
    </w:p>
    <w:p w14:paraId="7C7FFCB5" w14:textId="77777777" w:rsidR="00D92727" w:rsidRPr="00D26353" w:rsidRDefault="00D92727" w:rsidP="00D92727">
      <w:pPr>
        <w:numPr>
          <w:ilvl w:val="0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Comité de Política Comercial:</w:t>
      </w:r>
    </w:p>
    <w:p w14:paraId="550E99AC" w14:textId="77777777" w:rsidR="00D92727" w:rsidRPr="00D26353" w:rsidRDefault="00D92727" w:rsidP="00D92727">
      <w:pPr>
        <w:numPr>
          <w:ilvl w:val="1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Titulares:</w:t>
      </w:r>
      <w:r w:rsidRPr="00D26353">
        <w:rPr>
          <w:rFonts w:ascii="Cambria" w:hAnsi="Cambria"/>
        </w:rPr>
        <w:t xml:space="preserve"> </w:t>
      </w:r>
      <w:proofErr w:type="gramStart"/>
      <w:r w:rsidRPr="00D26353">
        <w:rPr>
          <w:rFonts w:ascii="Cambria" w:hAnsi="Cambria"/>
        </w:rPr>
        <w:t>Directores Generales</w:t>
      </w:r>
      <w:proofErr w:type="gramEnd"/>
      <w:r w:rsidRPr="00D26353">
        <w:rPr>
          <w:rFonts w:ascii="Cambria" w:hAnsi="Cambria"/>
        </w:rPr>
        <w:t xml:space="preserve"> (se reúnen mensualmente). Representante ES: D.G. de Política Comercial.</w:t>
      </w:r>
    </w:p>
    <w:p w14:paraId="2C2A474F" w14:textId="77777777" w:rsidR="00D92727" w:rsidRPr="00D26353" w:rsidRDefault="00D92727" w:rsidP="00D92727">
      <w:pPr>
        <w:numPr>
          <w:ilvl w:val="1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Suplentes:</w:t>
      </w:r>
      <w:r w:rsidRPr="00D26353">
        <w:rPr>
          <w:rFonts w:ascii="Cambria" w:hAnsi="Cambria"/>
        </w:rPr>
        <w:t xml:space="preserve"> </w:t>
      </w:r>
      <w:proofErr w:type="gramStart"/>
      <w:r w:rsidRPr="00D26353">
        <w:rPr>
          <w:rFonts w:ascii="Cambria" w:hAnsi="Cambria"/>
        </w:rPr>
        <w:t>Consejeros</w:t>
      </w:r>
      <w:proofErr w:type="gramEnd"/>
      <w:r w:rsidRPr="00D26353">
        <w:rPr>
          <w:rFonts w:ascii="Cambria" w:hAnsi="Cambria"/>
        </w:rPr>
        <w:t xml:space="preserve"> Comerciales (semanalmente). Representante ES: </w:t>
      </w:r>
      <w:proofErr w:type="gramStart"/>
      <w:r w:rsidRPr="00D26353">
        <w:rPr>
          <w:rFonts w:ascii="Cambria" w:hAnsi="Cambria"/>
        </w:rPr>
        <w:t>Consejero</w:t>
      </w:r>
      <w:proofErr w:type="gramEnd"/>
      <w:r w:rsidRPr="00D26353">
        <w:rPr>
          <w:rFonts w:ascii="Cambria" w:hAnsi="Cambria"/>
        </w:rPr>
        <w:t xml:space="preserve"> Comercial </w:t>
      </w:r>
      <w:proofErr w:type="gramStart"/>
      <w:r w:rsidRPr="00D26353">
        <w:rPr>
          <w:rFonts w:ascii="Cambria" w:hAnsi="Cambria"/>
        </w:rPr>
        <w:t>Jefe</w:t>
      </w:r>
      <w:proofErr w:type="gramEnd"/>
      <w:r w:rsidRPr="00D26353">
        <w:rPr>
          <w:rFonts w:ascii="Cambria" w:hAnsi="Cambria"/>
        </w:rPr>
        <w:t xml:space="preserve"> REPER.</w:t>
      </w:r>
    </w:p>
    <w:p w14:paraId="6CFE63C9" w14:textId="77777777" w:rsidR="00D92727" w:rsidRPr="00D26353" w:rsidRDefault="00D92727" w:rsidP="00D92727">
      <w:pPr>
        <w:numPr>
          <w:ilvl w:val="1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Grupos expertos: Servicios, Acero, Textiles, etc.</w:t>
      </w:r>
    </w:p>
    <w:p w14:paraId="7646F7CC" w14:textId="77777777" w:rsidR="00D92727" w:rsidRPr="00D26353" w:rsidRDefault="00D92727" w:rsidP="00D92727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t>4. Funcionamiento de la Política Comercial</w:t>
      </w:r>
    </w:p>
    <w:p w14:paraId="1B9D4EF6" w14:textId="77777777" w:rsidR="00D92727" w:rsidRPr="00D26353" w:rsidRDefault="00D92727" w:rsidP="00D92727">
      <w:pPr>
        <w:jc w:val="both"/>
        <w:rPr>
          <w:rFonts w:ascii="Cambria" w:hAnsi="Cambria"/>
        </w:rPr>
      </w:pPr>
      <w:r w:rsidRPr="00D26353">
        <w:rPr>
          <w:rFonts w:ascii="Cambria" w:hAnsi="Cambria"/>
        </w:rPr>
        <w:t>Actúa en tres niveles para abrir mercados y asegurar igualdad de condiciones:</w:t>
      </w:r>
    </w:p>
    <w:p w14:paraId="7CEB04F6" w14:textId="77777777" w:rsidR="00D92727" w:rsidRPr="00D26353" w:rsidRDefault="00D92727" w:rsidP="00D92727">
      <w:pPr>
        <w:numPr>
          <w:ilvl w:val="0"/>
          <w:numId w:val="12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Nivel Multilateral:</w:t>
      </w:r>
      <w:r w:rsidRPr="00D26353">
        <w:rPr>
          <w:rFonts w:ascii="Cambria" w:hAnsi="Cambria"/>
        </w:rPr>
        <w:t xml:space="preserve"> OMC (Prioridad: conclusión Ronda Doha).</w:t>
      </w:r>
    </w:p>
    <w:p w14:paraId="5F2A4A26" w14:textId="77777777" w:rsidR="00D92727" w:rsidRPr="00D26353" w:rsidRDefault="00D92727" w:rsidP="00D92727">
      <w:pPr>
        <w:numPr>
          <w:ilvl w:val="0"/>
          <w:numId w:val="12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Nivel Bilateral:</w:t>
      </w:r>
    </w:p>
    <w:p w14:paraId="746B8C83" w14:textId="77777777" w:rsidR="00D92727" w:rsidRPr="00D26353" w:rsidRDefault="00D92727" w:rsidP="00D92727">
      <w:pPr>
        <w:numPr>
          <w:ilvl w:val="1"/>
          <w:numId w:val="12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Acuerdos de Libre Comerci</w:t>
      </w:r>
      <w:r>
        <w:rPr>
          <w:rFonts w:ascii="Cambria" w:hAnsi="Cambria"/>
        </w:rPr>
        <w:t>o</w:t>
      </w:r>
    </w:p>
    <w:p w14:paraId="5CFA6F54" w14:textId="77777777" w:rsidR="00D92727" w:rsidRPr="00D26353" w:rsidRDefault="00D92727" w:rsidP="00D92727">
      <w:pPr>
        <w:numPr>
          <w:ilvl w:val="1"/>
          <w:numId w:val="12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Acuerdos de Asociación o Cooperación con socios estratégicos.</w:t>
      </w:r>
    </w:p>
    <w:p w14:paraId="0E8DDF88" w14:textId="77777777" w:rsidR="00D92727" w:rsidRPr="00D26353" w:rsidRDefault="00D92727" w:rsidP="00D92727">
      <w:pPr>
        <w:numPr>
          <w:ilvl w:val="0"/>
          <w:numId w:val="12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Nivel Unilateral:</w:t>
      </w:r>
    </w:p>
    <w:p w14:paraId="73C51B1A" w14:textId="77777777" w:rsidR="00D92727" w:rsidRPr="00D26353" w:rsidRDefault="00D92727" w:rsidP="00D92727">
      <w:pPr>
        <w:numPr>
          <w:ilvl w:val="1"/>
          <w:numId w:val="12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 xml:space="preserve">Instrumentos de Defensa Comercial (antidumping, </w:t>
      </w:r>
      <w:proofErr w:type="spellStart"/>
      <w:r w:rsidRPr="00D26353">
        <w:rPr>
          <w:rFonts w:ascii="Cambria" w:hAnsi="Cambria"/>
        </w:rPr>
        <w:t>antisubvenciones</w:t>
      </w:r>
      <w:proofErr w:type="spellEnd"/>
      <w:r w:rsidRPr="00D26353">
        <w:rPr>
          <w:rFonts w:ascii="Cambria" w:hAnsi="Cambria"/>
        </w:rPr>
        <w:t>).</w:t>
      </w:r>
    </w:p>
    <w:p w14:paraId="6BADA536" w14:textId="77777777" w:rsidR="00D92727" w:rsidRPr="00D26353" w:rsidRDefault="00D92727" w:rsidP="00D92727">
      <w:pPr>
        <w:numPr>
          <w:ilvl w:val="1"/>
          <w:numId w:val="12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SPG</w:t>
      </w:r>
      <w:r>
        <w:rPr>
          <w:rFonts w:ascii="Cambria" w:hAnsi="Cambria"/>
        </w:rPr>
        <w:t xml:space="preserve"> </w:t>
      </w:r>
      <w:r w:rsidRPr="00D26353">
        <w:rPr>
          <w:rFonts w:ascii="Cambria" w:hAnsi="Cambria"/>
        </w:rPr>
        <w:t>para Países en Desarrollo.</w:t>
      </w:r>
    </w:p>
    <w:p w14:paraId="7FA7F0B0" w14:textId="77777777" w:rsidR="00D92727" w:rsidRPr="00D26353" w:rsidRDefault="00D92727" w:rsidP="00D92727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lastRenderedPageBreak/>
        <w:t>5. Acuerdos de Liberalización Comercial</w:t>
      </w:r>
    </w:p>
    <w:p w14:paraId="68C99BAD" w14:textId="77777777" w:rsidR="00D92727" w:rsidRPr="00D26353" w:rsidRDefault="00D92727" w:rsidP="00D92727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5.1. Tipología</w:t>
      </w:r>
    </w:p>
    <w:p w14:paraId="196632E9" w14:textId="77777777" w:rsidR="00D92727" w:rsidRPr="00D26353" w:rsidRDefault="00D92727" w:rsidP="00D92727">
      <w:pPr>
        <w:numPr>
          <w:ilvl w:val="0"/>
          <w:numId w:val="13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No Preferenciales:</w:t>
      </w:r>
      <w:r w:rsidRPr="00D26353">
        <w:rPr>
          <w:rFonts w:ascii="Cambria" w:hAnsi="Cambria"/>
        </w:rPr>
        <w:t xml:space="preserve"> Aplican Cláusula de Nación Más Favorecida (NMF). Generalmente con socios estratégicos (</w:t>
      </w:r>
      <w:proofErr w:type="gramStart"/>
      <w:r w:rsidRPr="00D26353">
        <w:rPr>
          <w:rFonts w:ascii="Cambria" w:hAnsi="Cambria"/>
        </w:rPr>
        <w:t>EE.UU.</w:t>
      </w:r>
      <w:proofErr w:type="gramEnd"/>
      <w:r w:rsidRPr="00D26353">
        <w:rPr>
          <w:rFonts w:ascii="Cambria" w:hAnsi="Cambria"/>
        </w:rPr>
        <w:t>, China, Rusia) para cooperación regulatoria.</w:t>
      </w:r>
    </w:p>
    <w:p w14:paraId="00BBE02D" w14:textId="77777777" w:rsidR="00D92727" w:rsidRPr="00D26353" w:rsidRDefault="00D92727" w:rsidP="00D92727">
      <w:pPr>
        <w:numPr>
          <w:ilvl w:val="0"/>
          <w:numId w:val="13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Preferenciales:</w:t>
      </w:r>
      <w:r w:rsidRPr="00D26353">
        <w:rPr>
          <w:rFonts w:ascii="Cambria" w:hAnsi="Cambria"/>
        </w:rPr>
        <w:t xml:space="preserve"> Ventajas superiores a NMF. Requisitos OMC:</w:t>
      </w:r>
    </w:p>
    <w:p w14:paraId="4293D56C" w14:textId="77777777" w:rsidR="00D92727" w:rsidRPr="00D26353" w:rsidRDefault="00D92727" w:rsidP="00D92727">
      <w:pPr>
        <w:numPr>
          <w:ilvl w:val="1"/>
          <w:numId w:val="13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Cubrir lo esencial del comercio (&gt;90%).</w:t>
      </w:r>
    </w:p>
    <w:p w14:paraId="3C6F571E" w14:textId="77777777" w:rsidR="00D92727" w:rsidRPr="00D26353" w:rsidRDefault="00D92727" w:rsidP="00D92727">
      <w:pPr>
        <w:numPr>
          <w:ilvl w:val="1"/>
          <w:numId w:val="13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Liberalización sustancial de servicios.</w:t>
      </w:r>
    </w:p>
    <w:p w14:paraId="166DF8C3" w14:textId="77777777" w:rsidR="00D92727" w:rsidRPr="00D26353" w:rsidRDefault="00D92727" w:rsidP="00D92727">
      <w:pPr>
        <w:numPr>
          <w:ilvl w:val="1"/>
          <w:numId w:val="13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No elevar protección frente a terceros.</w:t>
      </w:r>
    </w:p>
    <w:p w14:paraId="13ED02AC" w14:textId="77777777" w:rsidR="00D92727" w:rsidRPr="00D26353" w:rsidRDefault="00D92727" w:rsidP="00D92727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5.2. Contenido habitual de acuerdos preferenciales</w:t>
      </w:r>
    </w:p>
    <w:p w14:paraId="068C2BF2" w14:textId="77777777" w:rsidR="00D92727" w:rsidRPr="00D26353" w:rsidRDefault="00D92727" w:rsidP="00D92727">
      <w:pPr>
        <w:numPr>
          <w:ilvl w:val="0"/>
          <w:numId w:val="1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Mercancías:</w:t>
      </w:r>
      <w:r w:rsidRPr="00D26353">
        <w:rPr>
          <w:rFonts w:ascii="Cambria" w:hAnsi="Cambria"/>
        </w:rPr>
        <w:t xml:space="preserve"> Desarme arancelario.</w:t>
      </w:r>
    </w:p>
    <w:p w14:paraId="4A7EA3E0" w14:textId="77777777" w:rsidR="00D92727" w:rsidRPr="00D26353" w:rsidRDefault="00D92727" w:rsidP="00D92727">
      <w:pPr>
        <w:numPr>
          <w:ilvl w:val="0"/>
          <w:numId w:val="1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Servicios:</w:t>
      </w:r>
      <w:r w:rsidRPr="00D26353">
        <w:rPr>
          <w:rFonts w:ascii="Cambria" w:hAnsi="Cambria"/>
        </w:rPr>
        <w:t xml:space="preserve"> Zona de Libre Comercio progresiva (4 modos de suministro).</w:t>
      </w:r>
    </w:p>
    <w:p w14:paraId="7761B4B8" w14:textId="77777777" w:rsidR="00D92727" w:rsidRPr="00D26353" w:rsidRDefault="00D92727" w:rsidP="00D92727">
      <w:pPr>
        <w:numPr>
          <w:ilvl w:val="0"/>
          <w:numId w:val="1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Inversiones:</w:t>
      </w:r>
      <w:r w:rsidRPr="00D26353">
        <w:rPr>
          <w:rFonts w:ascii="Cambria" w:hAnsi="Cambria"/>
        </w:rPr>
        <w:t xml:space="preserve"> Mejora de establecimiento y libre transferencia de pagos.</w:t>
      </w:r>
    </w:p>
    <w:p w14:paraId="7A5EE9B5" w14:textId="77777777" w:rsidR="00D92727" w:rsidRPr="00D26353" w:rsidRDefault="00D92727" w:rsidP="00D92727">
      <w:pPr>
        <w:numPr>
          <w:ilvl w:val="0"/>
          <w:numId w:val="1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Propiedad Intelectual:</w:t>
      </w:r>
      <w:r w:rsidRPr="00D26353">
        <w:rPr>
          <w:rFonts w:ascii="Cambria" w:hAnsi="Cambria"/>
        </w:rPr>
        <w:t xml:space="preserve"> A menudo TRIPS+ (protección superior a OMC).</w:t>
      </w:r>
    </w:p>
    <w:p w14:paraId="2638B021" w14:textId="77777777" w:rsidR="00D92727" w:rsidRPr="00D26353" w:rsidRDefault="00D92727" w:rsidP="00D92727">
      <w:pPr>
        <w:numPr>
          <w:ilvl w:val="0"/>
          <w:numId w:val="1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Contratación Pública:</w:t>
      </w:r>
      <w:r w:rsidRPr="00D26353">
        <w:rPr>
          <w:rFonts w:ascii="Cambria" w:hAnsi="Cambria"/>
        </w:rPr>
        <w:t xml:space="preserve"> Apertura de licitaciones.</w:t>
      </w:r>
    </w:p>
    <w:p w14:paraId="67C9A0B3" w14:textId="77777777" w:rsidR="00D92727" w:rsidRPr="00D26353" w:rsidRDefault="00D92727" w:rsidP="00D92727">
      <w:pPr>
        <w:numPr>
          <w:ilvl w:val="0"/>
          <w:numId w:val="1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Otros:</w:t>
      </w:r>
      <w:r w:rsidRPr="00D26353">
        <w:rPr>
          <w:rFonts w:ascii="Cambria" w:hAnsi="Cambria"/>
        </w:rPr>
        <w:t xml:space="preserve"> Facilitación de comercio, Normas de Origen, Solución de Diferencias (bilateral), Desarrollo Sostenible.</w:t>
      </w:r>
    </w:p>
    <w:p w14:paraId="71EA1608" w14:textId="1E3611EF" w:rsidR="00875761" w:rsidRPr="00053570" w:rsidRDefault="004A6ACE" w:rsidP="0005357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>
        <w:rPr>
          <w:rFonts w:ascii="Cambria" w:hAnsi="Cambria"/>
          <w:b/>
          <w:bCs/>
          <w:color w:val="auto"/>
          <w:sz w:val="28"/>
          <w:szCs w:val="28"/>
        </w:rPr>
        <w:t>6</w:t>
      </w:r>
      <w:r w:rsidR="00875761" w:rsidRPr="00053570">
        <w:rPr>
          <w:rFonts w:ascii="Cambria" w:hAnsi="Cambria"/>
          <w:b/>
          <w:bCs/>
          <w:color w:val="auto"/>
          <w:sz w:val="28"/>
          <w:szCs w:val="28"/>
        </w:rPr>
        <w:t>. RELACIONES CON LOS PAÍSES DE LA UNIÓN POR EL MEDITERRÁNEO (UPM)</w:t>
      </w:r>
    </w:p>
    <w:p w14:paraId="3C5C2FFC" w14:textId="0408495A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6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.1. Definición y Grupo PTM (Países Terceros Mediterráneos)</w:t>
      </w:r>
    </w:p>
    <w:p w14:paraId="37A9B2C9" w14:textId="77777777" w:rsidR="00875761" w:rsidRPr="00053570" w:rsidRDefault="00875761" w:rsidP="00053570">
      <w:pPr>
        <w:numPr>
          <w:ilvl w:val="1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Países no miembros de la UE bañados por el Mediterráneo (orilla sur/este) con acuerdos de cooperación.</w:t>
      </w:r>
    </w:p>
    <w:p w14:paraId="043C9381" w14:textId="77777777" w:rsidR="00875761" w:rsidRPr="00053570" w:rsidRDefault="00875761" w:rsidP="00053570">
      <w:pPr>
        <w:numPr>
          <w:ilvl w:val="1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Grupo actual (8): Marruecos, Argelia, Túnez, Egipto, Líbano, Jordania, Israel y Autoridad Palestina (Siria y Libia excluidos/suspendidos).</w:t>
      </w:r>
    </w:p>
    <w:p w14:paraId="22F35E1C" w14:textId="1611AB2D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6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 xml:space="preserve">.2. Evolución Histórica </w:t>
      </w:r>
    </w:p>
    <w:p w14:paraId="6D6E0C05" w14:textId="618B00D5" w:rsidR="00875761" w:rsidRPr="00053570" w:rsidRDefault="00875761" w:rsidP="00053570">
      <w:pPr>
        <w:numPr>
          <w:ilvl w:val="1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>Política Mediterránea (1957-1972):</w:t>
      </w:r>
      <w:r w:rsidRPr="00053570">
        <w:rPr>
          <w:rFonts w:ascii="Cambria" w:hAnsi="Cambria"/>
        </w:rPr>
        <w:t xml:space="preserve"> Acuerdos bilaterales diversos.</w:t>
      </w:r>
    </w:p>
    <w:p w14:paraId="31D01055" w14:textId="2B16B31B" w:rsidR="00875761" w:rsidRPr="00053570" w:rsidRDefault="00875761" w:rsidP="00053570">
      <w:pPr>
        <w:numPr>
          <w:ilvl w:val="1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>Política Global Mediterránea (1972-1990):</w:t>
      </w:r>
      <w:r w:rsidRPr="00053570">
        <w:rPr>
          <w:rFonts w:ascii="Cambria" w:hAnsi="Cambria"/>
        </w:rPr>
        <w:t xml:space="preserve"> Enfoque comercial, técnico y financiero (protocolos con el BEI).</w:t>
      </w:r>
    </w:p>
    <w:p w14:paraId="160F51BE" w14:textId="20E1CFE1" w:rsidR="00875761" w:rsidRPr="00053570" w:rsidRDefault="00875761" w:rsidP="00053570">
      <w:pPr>
        <w:numPr>
          <w:ilvl w:val="1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lastRenderedPageBreak/>
        <w:t>Política Mediterránea Renovada (1990-1995):</w:t>
      </w:r>
      <w:r w:rsidRPr="00053570">
        <w:rPr>
          <w:rFonts w:ascii="Cambria" w:hAnsi="Cambria"/>
        </w:rPr>
        <w:t xml:space="preserve"> Apoyo a reformas económicas y fomento de la inversión.</w:t>
      </w:r>
    </w:p>
    <w:p w14:paraId="64BF96BA" w14:textId="11F09FA4" w:rsidR="00875761" w:rsidRPr="00053570" w:rsidRDefault="00875761" w:rsidP="00053570">
      <w:pPr>
        <w:numPr>
          <w:ilvl w:val="1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 xml:space="preserve">Asociación </w:t>
      </w:r>
      <w:proofErr w:type="spellStart"/>
      <w:r w:rsidRPr="00053570">
        <w:rPr>
          <w:rFonts w:ascii="Cambria" w:hAnsi="Cambria"/>
          <w:b/>
          <w:bCs/>
        </w:rPr>
        <w:t>Euromediterránea</w:t>
      </w:r>
      <w:proofErr w:type="spellEnd"/>
      <w:r w:rsidRPr="00053570">
        <w:rPr>
          <w:rFonts w:ascii="Cambria" w:hAnsi="Cambria"/>
          <w:b/>
          <w:bCs/>
        </w:rPr>
        <w:t xml:space="preserve"> - Proceso de Barcelona (1995-2008):</w:t>
      </w:r>
    </w:p>
    <w:p w14:paraId="250639F5" w14:textId="77777777" w:rsidR="00875761" w:rsidRPr="00053570" w:rsidRDefault="00875761" w:rsidP="00053570">
      <w:pPr>
        <w:numPr>
          <w:ilvl w:val="2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Marco multilateral.</w:t>
      </w:r>
    </w:p>
    <w:p w14:paraId="7AEA446B" w14:textId="77777777" w:rsidR="00875761" w:rsidRPr="00053570" w:rsidRDefault="00875761" w:rsidP="00053570">
      <w:pPr>
        <w:numPr>
          <w:ilvl w:val="2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Ejes: Acuerdos de Asociación, Zona de Libre Comercio y cooperación política/social.</w:t>
      </w:r>
    </w:p>
    <w:p w14:paraId="084FA39A" w14:textId="57291332" w:rsidR="00875761" w:rsidRPr="00053570" w:rsidRDefault="00875761" w:rsidP="00053570">
      <w:pPr>
        <w:numPr>
          <w:ilvl w:val="1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 xml:space="preserve">Unión por el Mediterráneo - </w:t>
      </w:r>
      <w:proofErr w:type="spellStart"/>
      <w:r w:rsidRPr="00053570">
        <w:rPr>
          <w:rFonts w:ascii="Cambria" w:hAnsi="Cambria"/>
          <w:b/>
          <w:bCs/>
        </w:rPr>
        <w:t>UpM</w:t>
      </w:r>
      <w:proofErr w:type="spellEnd"/>
      <w:r w:rsidRPr="00053570">
        <w:rPr>
          <w:rFonts w:ascii="Cambria" w:hAnsi="Cambria"/>
          <w:b/>
          <w:bCs/>
        </w:rPr>
        <w:t xml:space="preserve"> (Desde 2008):</w:t>
      </w:r>
    </w:p>
    <w:p w14:paraId="7243FF9E" w14:textId="77777777" w:rsidR="00875761" w:rsidRPr="00053570" w:rsidRDefault="00875761" w:rsidP="00053570">
      <w:pPr>
        <w:numPr>
          <w:ilvl w:val="2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Creación: Cumbre de París (2008). Sede en Barcelona.</w:t>
      </w:r>
    </w:p>
    <w:p w14:paraId="35B244D7" w14:textId="77777777" w:rsidR="00875761" w:rsidRPr="00053570" w:rsidRDefault="00875761" w:rsidP="00053570">
      <w:pPr>
        <w:numPr>
          <w:ilvl w:val="2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Composición: 27 EEMM + 15 países mediterráneos.</w:t>
      </w:r>
    </w:p>
    <w:p w14:paraId="1307AA13" w14:textId="77777777" w:rsidR="00875761" w:rsidRPr="00053570" w:rsidRDefault="00875761" w:rsidP="00053570">
      <w:pPr>
        <w:numPr>
          <w:ilvl w:val="2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Estructura: Copresidencia (Norte/Sur) y Secretariado. Proyectos concretos (descontaminación, energía solar, pymes).</w:t>
      </w:r>
    </w:p>
    <w:p w14:paraId="281456B2" w14:textId="4A87E4A6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6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.3. Objetivos Económicos</w:t>
      </w:r>
    </w:p>
    <w:p w14:paraId="2F4EC28E" w14:textId="77777777" w:rsidR="00875761" w:rsidRPr="00053570" w:rsidRDefault="00875761" w:rsidP="00053570">
      <w:pPr>
        <w:numPr>
          <w:ilvl w:val="1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 xml:space="preserve">Establecimiento gradual de una Zona de Libre Comercio </w:t>
      </w:r>
      <w:proofErr w:type="spellStart"/>
      <w:r w:rsidRPr="00053570">
        <w:rPr>
          <w:rFonts w:ascii="Cambria" w:hAnsi="Cambria"/>
        </w:rPr>
        <w:t>Euromediterránea</w:t>
      </w:r>
      <w:proofErr w:type="spellEnd"/>
      <w:r w:rsidRPr="00053570">
        <w:rPr>
          <w:rFonts w:ascii="Cambria" w:hAnsi="Cambria"/>
        </w:rPr>
        <w:t xml:space="preserve"> (bienes industriales, liberalización progresiva agrícola y servicios).</w:t>
      </w:r>
    </w:p>
    <w:p w14:paraId="7B8A9DE5" w14:textId="0568F31E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6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.4. Instrumentos Financieros y Políticos</w:t>
      </w:r>
    </w:p>
    <w:p w14:paraId="0FD85201" w14:textId="60D5D7D5" w:rsidR="00875761" w:rsidRPr="00053570" w:rsidRDefault="00875761" w:rsidP="00053570">
      <w:pPr>
        <w:numPr>
          <w:ilvl w:val="1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>Política Europea de Vecindad (PEV):</w:t>
      </w:r>
      <w:r w:rsidRPr="00053570">
        <w:rPr>
          <w:rFonts w:ascii="Cambria" w:hAnsi="Cambria"/>
        </w:rPr>
        <w:t xml:space="preserve"> Relación bilateral basada en</w:t>
      </w:r>
      <w:r w:rsidR="00A41DF2">
        <w:rPr>
          <w:rFonts w:ascii="Cambria" w:hAnsi="Cambria"/>
        </w:rPr>
        <w:t xml:space="preserve"> </w:t>
      </w:r>
      <w:r w:rsidRPr="00053570">
        <w:rPr>
          <w:rFonts w:ascii="Cambria" w:hAnsi="Cambria"/>
        </w:rPr>
        <w:t>más por más (revisión 2011 tras Primavera Árabe).</w:t>
      </w:r>
    </w:p>
    <w:p w14:paraId="78CEB4EB" w14:textId="77777777" w:rsidR="00875761" w:rsidRPr="00053570" w:rsidRDefault="00875761" w:rsidP="00053570">
      <w:pPr>
        <w:numPr>
          <w:ilvl w:val="1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>Financiación:</w:t>
      </w:r>
    </w:p>
    <w:p w14:paraId="2CFFA34B" w14:textId="77777777" w:rsidR="00875761" w:rsidRPr="00053570" w:rsidRDefault="00875761" w:rsidP="00053570">
      <w:pPr>
        <w:numPr>
          <w:ilvl w:val="2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1996-2006: Programas MEDA I y II.</w:t>
      </w:r>
    </w:p>
    <w:p w14:paraId="66283AE7" w14:textId="77777777" w:rsidR="00875761" w:rsidRPr="00053570" w:rsidRDefault="00875761" w:rsidP="00053570">
      <w:pPr>
        <w:numPr>
          <w:ilvl w:val="2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2007-2013: Instrumento Europeo de Vecindad y Asociación (IEVA).</w:t>
      </w:r>
    </w:p>
    <w:p w14:paraId="306894C6" w14:textId="77777777" w:rsidR="00875761" w:rsidRPr="00053570" w:rsidRDefault="00875761" w:rsidP="00053570">
      <w:pPr>
        <w:numPr>
          <w:ilvl w:val="2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2014-2020: Instrumento Europeo de Vecindad (IEV).</w:t>
      </w:r>
    </w:p>
    <w:p w14:paraId="37203623" w14:textId="77777777" w:rsidR="00875761" w:rsidRPr="00053570" w:rsidRDefault="00875761" w:rsidP="00053570">
      <w:pPr>
        <w:numPr>
          <w:ilvl w:val="2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2021-2027: IVCDCI - Europa Global.</w:t>
      </w:r>
    </w:p>
    <w:p w14:paraId="69C9BE1F" w14:textId="77777777" w:rsidR="00875761" w:rsidRPr="00053570" w:rsidRDefault="00875761" w:rsidP="00053570">
      <w:pPr>
        <w:numPr>
          <w:ilvl w:val="1"/>
          <w:numId w:val="2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>Nueva Agenda para el Mediterráneo (2021):</w:t>
      </w:r>
      <w:r w:rsidRPr="00053570">
        <w:rPr>
          <w:rFonts w:ascii="Cambria" w:hAnsi="Cambria"/>
        </w:rPr>
        <w:t xml:space="preserve"> Plan de Inversiones Económicas y enfoque en transición verde/digital.</w:t>
      </w:r>
    </w:p>
    <w:p w14:paraId="7B8F8A31" w14:textId="0582EA54" w:rsidR="00875761" w:rsidRPr="00053570" w:rsidRDefault="004A6ACE" w:rsidP="0005357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>
        <w:rPr>
          <w:rFonts w:ascii="Cambria" w:hAnsi="Cambria"/>
          <w:b/>
          <w:bCs/>
          <w:color w:val="auto"/>
          <w:sz w:val="28"/>
          <w:szCs w:val="28"/>
        </w:rPr>
        <w:t>7</w:t>
      </w:r>
      <w:r w:rsidR="00875761" w:rsidRPr="00053570">
        <w:rPr>
          <w:rFonts w:ascii="Cambria" w:hAnsi="Cambria"/>
          <w:b/>
          <w:bCs/>
          <w:color w:val="auto"/>
          <w:sz w:val="28"/>
          <w:szCs w:val="28"/>
        </w:rPr>
        <w:t>. RELACIONES BILATERALES MEDITERRÁNEAS</w:t>
      </w:r>
    </w:p>
    <w:p w14:paraId="4CB57F53" w14:textId="42A7B942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7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.1. Marruecos</w:t>
      </w:r>
    </w:p>
    <w:p w14:paraId="69E26100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Acuerdo de Asociación (2000) y Estatuto Avanzado (2008).</w:t>
      </w:r>
    </w:p>
    <w:p w14:paraId="2CB032A4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lastRenderedPageBreak/>
        <w:t>Acuerdos agrícolas y pesqueros (2012/2019): Problemática legal sobre su aplicación al Sáhara Occidental (sentencias del TJUE 2016/2021).</w:t>
      </w:r>
    </w:p>
    <w:p w14:paraId="7E9377CB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Negociación de DCFTA (Acuerdo de Libre Comercio de alcance Amplio y Profundo) iniciada en 2013.</w:t>
      </w:r>
    </w:p>
    <w:p w14:paraId="7A67AC1D" w14:textId="03D04172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7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.2. Argelia</w:t>
      </w:r>
    </w:p>
    <w:p w14:paraId="7642E106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Acuerdo de Asociación (2005).</w:t>
      </w:r>
    </w:p>
    <w:p w14:paraId="7EBF9332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Prioridades de Asociación (2017): Energía y seguridad.</w:t>
      </w:r>
    </w:p>
    <w:p w14:paraId="167ED449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No es miembro de la OMC (observador).</w:t>
      </w:r>
    </w:p>
    <w:p w14:paraId="1AA2B662" w14:textId="1D8FB4BF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7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.3. Túnez</w:t>
      </w:r>
    </w:p>
    <w:p w14:paraId="6F3B9A7A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Acuerdo de Asociación (1998). Primer país con Zona de Libre Cambio industrial (2008).</w:t>
      </w:r>
    </w:p>
    <w:p w14:paraId="5CA22218" w14:textId="55D530E1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 xml:space="preserve">Asociación </w:t>
      </w:r>
      <w:r w:rsidR="009A5875" w:rsidRPr="00053570">
        <w:rPr>
          <w:rFonts w:ascii="Cambria" w:hAnsi="Cambria"/>
        </w:rPr>
        <w:t>Privilegiada (</w:t>
      </w:r>
      <w:r w:rsidRPr="00053570">
        <w:rPr>
          <w:rFonts w:ascii="Cambria" w:hAnsi="Cambria"/>
        </w:rPr>
        <w:t>2014) tras la transición democrática. Negociación de DCFTA iniciada en 2015.</w:t>
      </w:r>
    </w:p>
    <w:p w14:paraId="5302E296" w14:textId="351ACDB3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7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.4. Egipto</w:t>
      </w:r>
    </w:p>
    <w:p w14:paraId="30BB759A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Acuerdo de Asociación (2004) y Acuerdo Agrícola (2010).</w:t>
      </w:r>
    </w:p>
    <w:p w14:paraId="229B5802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Diálogo DCFTA iniciado en 2013 (paralizado en servicios).</w:t>
      </w:r>
    </w:p>
    <w:p w14:paraId="3C8C0E02" w14:textId="49361652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7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.5. Israel</w:t>
      </w:r>
    </w:p>
    <w:p w14:paraId="64022EED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Acuerdo de Asociación (2000). Considerado ALC por su nivel de desarrollo.</w:t>
      </w:r>
    </w:p>
    <w:p w14:paraId="42CF2FE3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Primer país en firmar un ACAA (Evaluación de Conformidad Industrial) en productos farmacéuticos (2013).</w:t>
      </w:r>
    </w:p>
    <w:p w14:paraId="216CDF9F" w14:textId="04C3116B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7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.6. Jordania</w:t>
      </w:r>
    </w:p>
    <w:p w14:paraId="68CBAD87" w14:textId="30B07EB1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Acuerdo de Asociación (2002). Estatuto Avanzad</w:t>
      </w:r>
      <w:r w:rsidR="00A41DF2">
        <w:rPr>
          <w:rFonts w:ascii="Cambria" w:hAnsi="Cambria"/>
        </w:rPr>
        <w:t>o</w:t>
      </w:r>
      <w:r w:rsidRPr="00053570">
        <w:rPr>
          <w:rFonts w:ascii="Cambria" w:hAnsi="Cambria"/>
        </w:rPr>
        <w:t>.</w:t>
      </w:r>
    </w:p>
    <w:p w14:paraId="68CCFAEB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Miembro del Acuerdo de Agadir. Importante receptor de ayuda por crisis siria.</w:t>
      </w:r>
    </w:p>
    <w:p w14:paraId="1AC2F246" w14:textId="29C5BA62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7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.7. Líbano</w:t>
      </w:r>
    </w:p>
    <w:p w14:paraId="43D5264B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Acuerdo de Asociación (2006). Crisis de refugiados y financiera.</w:t>
      </w:r>
    </w:p>
    <w:p w14:paraId="632AF44B" w14:textId="14426F8A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7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.8. Autoridad Palestina</w:t>
      </w:r>
    </w:p>
    <w:p w14:paraId="01EAD46A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Acuerdo Interino de Asociación (1997).</w:t>
      </w:r>
    </w:p>
    <w:p w14:paraId="28E3A0F4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Principal receptor de ayuda financiera per cápita de la UE.</w:t>
      </w:r>
    </w:p>
    <w:p w14:paraId="3FA27E32" w14:textId="3227FAEE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lastRenderedPageBreak/>
        <w:t>7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.9. Libia y Siria</w:t>
      </w:r>
    </w:p>
    <w:p w14:paraId="57D00E91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>Libia:</w:t>
      </w:r>
      <w:r w:rsidRPr="00053570">
        <w:rPr>
          <w:rFonts w:ascii="Cambria" w:hAnsi="Cambria"/>
        </w:rPr>
        <w:t xml:space="preserve"> Sin relaciones contractuales. Guerra civil. Apoyo vía fondos fiduciarios.</w:t>
      </w:r>
    </w:p>
    <w:p w14:paraId="63CBB8AD" w14:textId="77777777" w:rsidR="00875761" w:rsidRPr="00053570" w:rsidRDefault="00875761" w:rsidP="00053570">
      <w:pPr>
        <w:numPr>
          <w:ilvl w:val="1"/>
          <w:numId w:val="3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>Siria:</w:t>
      </w:r>
      <w:r w:rsidRPr="00053570">
        <w:rPr>
          <w:rFonts w:ascii="Cambria" w:hAnsi="Cambria"/>
        </w:rPr>
        <w:t xml:space="preserve"> Relaciones y acuerdos suspendidos desde 2011. Sanciones.</w:t>
      </w:r>
    </w:p>
    <w:p w14:paraId="1978A32F" w14:textId="15C20DA3" w:rsidR="00875761" w:rsidRPr="00053570" w:rsidRDefault="004A6ACE" w:rsidP="0005357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>
        <w:rPr>
          <w:rFonts w:ascii="Cambria" w:hAnsi="Cambria"/>
          <w:b/>
          <w:bCs/>
          <w:color w:val="auto"/>
          <w:sz w:val="28"/>
          <w:szCs w:val="28"/>
        </w:rPr>
        <w:t>8</w:t>
      </w:r>
      <w:r w:rsidR="00875761" w:rsidRPr="00053570">
        <w:rPr>
          <w:rFonts w:ascii="Cambria" w:hAnsi="Cambria"/>
          <w:b/>
          <w:bCs/>
          <w:color w:val="auto"/>
          <w:sz w:val="28"/>
          <w:szCs w:val="28"/>
        </w:rPr>
        <w:t>. RELACIONES CON PAÍSES ACP (ÁFRICA, CARIBE, PACÍFICO)</w:t>
      </w:r>
    </w:p>
    <w:p w14:paraId="44190FDA" w14:textId="07562199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8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.1. Antecedentes</w:t>
      </w:r>
    </w:p>
    <w:p w14:paraId="1081E681" w14:textId="77777777" w:rsidR="00875761" w:rsidRPr="00053570" w:rsidRDefault="00875761" w:rsidP="00053570">
      <w:pPr>
        <w:numPr>
          <w:ilvl w:val="1"/>
          <w:numId w:val="4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 xml:space="preserve">Convenios de </w:t>
      </w:r>
      <w:proofErr w:type="spellStart"/>
      <w:r w:rsidRPr="00053570">
        <w:rPr>
          <w:rFonts w:ascii="Cambria" w:hAnsi="Cambria"/>
          <w:b/>
          <w:bCs/>
        </w:rPr>
        <w:t>Yaoundé</w:t>
      </w:r>
      <w:proofErr w:type="spellEnd"/>
      <w:r w:rsidRPr="00053570">
        <w:rPr>
          <w:rFonts w:ascii="Cambria" w:hAnsi="Cambria"/>
          <w:b/>
          <w:bCs/>
        </w:rPr>
        <w:t xml:space="preserve"> (1963-1975):</w:t>
      </w:r>
      <w:r w:rsidRPr="00053570">
        <w:rPr>
          <w:rFonts w:ascii="Cambria" w:hAnsi="Cambria"/>
        </w:rPr>
        <w:t xml:space="preserve"> Con antiguas colonias (EAMA).</w:t>
      </w:r>
    </w:p>
    <w:p w14:paraId="6274A134" w14:textId="77777777" w:rsidR="00875761" w:rsidRPr="00053570" w:rsidRDefault="00875761" w:rsidP="00053570">
      <w:pPr>
        <w:numPr>
          <w:ilvl w:val="1"/>
          <w:numId w:val="4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>Convenios de Lomé (1975-2000):</w:t>
      </w:r>
    </w:p>
    <w:p w14:paraId="2F592687" w14:textId="77777777" w:rsidR="00875761" w:rsidRPr="00053570" w:rsidRDefault="00875761" w:rsidP="00053570">
      <w:pPr>
        <w:numPr>
          <w:ilvl w:val="2"/>
          <w:numId w:val="4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I al IV.</w:t>
      </w:r>
    </w:p>
    <w:p w14:paraId="0A27CC55" w14:textId="77777777" w:rsidR="00875761" w:rsidRPr="00053570" w:rsidRDefault="00875761" w:rsidP="00053570">
      <w:pPr>
        <w:numPr>
          <w:ilvl w:val="2"/>
          <w:numId w:val="4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Características: Preferencias comerciales no recíprocas (incompatibles con OMC a largo plazo) y cooperación financiera (FED).</w:t>
      </w:r>
    </w:p>
    <w:p w14:paraId="33D690B4" w14:textId="363755E7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8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.2. Acuerdo de Cotonou (2000-2020/2023)</w:t>
      </w:r>
    </w:p>
    <w:p w14:paraId="497A093B" w14:textId="5AB579A2" w:rsidR="00875761" w:rsidRPr="00053570" w:rsidRDefault="004A6ACE" w:rsidP="0005357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8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.2.1. Cambio de paradigma:</w:t>
      </w:r>
    </w:p>
    <w:p w14:paraId="69C0ECFB" w14:textId="77777777" w:rsidR="00875761" w:rsidRPr="00053570" w:rsidRDefault="00875761" w:rsidP="00053570">
      <w:pPr>
        <w:numPr>
          <w:ilvl w:val="2"/>
          <w:numId w:val="4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Fin del tratamiento unificado ACP (regionalización).</w:t>
      </w:r>
    </w:p>
    <w:p w14:paraId="29503D24" w14:textId="77777777" w:rsidR="00875761" w:rsidRPr="00053570" w:rsidRDefault="00875761" w:rsidP="00053570">
      <w:pPr>
        <w:numPr>
          <w:ilvl w:val="2"/>
          <w:numId w:val="4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Paso a preferencias recíprocas (Acuerdos de Asociación Económica - AAE).</w:t>
      </w:r>
    </w:p>
    <w:p w14:paraId="06464D65" w14:textId="77777777" w:rsidR="00875761" w:rsidRPr="00053570" w:rsidRDefault="00875761" w:rsidP="00053570">
      <w:pPr>
        <w:numPr>
          <w:ilvl w:val="2"/>
          <w:numId w:val="4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Refuerzo de la dimensión política.</w:t>
      </w:r>
    </w:p>
    <w:p w14:paraId="5213E1D3" w14:textId="76F81928" w:rsidR="00875761" w:rsidRPr="00053570" w:rsidRDefault="004A6ACE" w:rsidP="0005357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8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.2.2. Los 5 Pilares:</w:t>
      </w:r>
    </w:p>
    <w:p w14:paraId="5FCB3617" w14:textId="77777777" w:rsidR="00875761" w:rsidRPr="00053570" w:rsidRDefault="00875761" w:rsidP="00053570">
      <w:pPr>
        <w:numPr>
          <w:ilvl w:val="2"/>
          <w:numId w:val="5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Dimensión política (DDHH, democracia, Corte Penal Internacional).</w:t>
      </w:r>
    </w:p>
    <w:p w14:paraId="11E6F36A" w14:textId="77777777" w:rsidR="00875761" w:rsidRPr="00053570" w:rsidRDefault="00875761" w:rsidP="00053570">
      <w:pPr>
        <w:numPr>
          <w:ilvl w:val="2"/>
          <w:numId w:val="5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Participación (sociedad civil, sector privado).</w:t>
      </w:r>
    </w:p>
    <w:p w14:paraId="6414E1ED" w14:textId="77777777" w:rsidR="00875761" w:rsidRPr="00053570" w:rsidRDefault="00875761" w:rsidP="00053570">
      <w:pPr>
        <w:numPr>
          <w:ilvl w:val="2"/>
          <w:numId w:val="5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Estrategias de desarrollo (reducción de pobreza).</w:t>
      </w:r>
    </w:p>
    <w:p w14:paraId="102C38B0" w14:textId="77777777" w:rsidR="00875761" w:rsidRPr="00053570" w:rsidRDefault="00875761" w:rsidP="00053570">
      <w:pPr>
        <w:numPr>
          <w:ilvl w:val="2"/>
          <w:numId w:val="5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Cooperación económica y comercial (preparación para AAE).</w:t>
      </w:r>
    </w:p>
    <w:p w14:paraId="0B876785" w14:textId="77777777" w:rsidR="00875761" w:rsidRPr="00053570" w:rsidRDefault="00875761" w:rsidP="00053570">
      <w:pPr>
        <w:numPr>
          <w:ilvl w:val="2"/>
          <w:numId w:val="5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Cooperación financiera (Fondo Europeo de Desarrollo - FED).</w:t>
      </w:r>
    </w:p>
    <w:p w14:paraId="649B19E7" w14:textId="7A800202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8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.3. Nuevo Acuerdo Post-Cotonou (Acuerdo de Samoa)</w:t>
      </w:r>
    </w:p>
    <w:p w14:paraId="2D3DA2CA" w14:textId="77777777" w:rsidR="00875761" w:rsidRPr="00053570" w:rsidRDefault="00875761" w:rsidP="00053570">
      <w:pPr>
        <w:numPr>
          <w:ilvl w:val="1"/>
          <w:numId w:val="4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Rubricado en abril de 2021.</w:t>
      </w:r>
    </w:p>
    <w:p w14:paraId="309ADA21" w14:textId="521679BA" w:rsidR="00875761" w:rsidRPr="00053570" w:rsidRDefault="00875761" w:rsidP="00053570">
      <w:pPr>
        <w:numPr>
          <w:ilvl w:val="1"/>
          <w:numId w:val="4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lastRenderedPageBreak/>
        <w:t>Estructura 3 en 1: Base común + 3 Protocolos Regionales (África, Caribe, Pacífico).</w:t>
      </w:r>
    </w:p>
    <w:p w14:paraId="3FAEE70D" w14:textId="77777777" w:rsidR="00875761" w:rsidRPr="00053570" w:rsidRDefault="00875761" w:rsidP="00053570">
      <w:pPr>
        <w:numPr>
          <w:ilvl w:val="1"/>
          <w:numId w:val="4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Enfoque: Alianzas internacionales, ODS, cambio climático y migración.</w:t>
      </w:r>
    </w:p>
    <w:p w14:paraId="33E2A701" w14:textId="179EBAE5" w:rsidR="00875761" w:rsidRPr="00053570" w:rsidRDefault="004A6ACE" w:rsidP="0005357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>
        <w:rPr>
          <w:rFonts w:ascii="Cambria" w:hAnsi="Cambria"/>
          <w:b/>
          <w:bCs/>
          <w:color w:val="auto"/>
          <w:sz w:val="28"/>
          <w:szCs w:val="28"/>
        </w:rPr>
        <w:t>9</w:t>
      </w:r>
      <w:r w:rsidR="00875761" w:rsidRPr="00053570">
        <w:rPr>
          <w:rFonts w:ascii="Cambria" w:hAnsi="Cambria"/>
          <w:b/>
          <w:bCs/>
          <w:color w:val="auto"/>
          <w:sz w:val="28"/>
          <w:szCs w:val="28"/>
        </w:rPr>
        <w:t>. ACUERDOS DE ASOCIACIÓN ECONÓMICA (AAE / EPA)</w:t>
      </w:r>
    </w:p>
    <w:p w14:paraId="192D9D91" w14:textId="7A096A28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9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.1. Naturaleza</w:t>
      </w:r>
    </w:p>
    <w:p w14:paraId="0602931B" w14:textId="77777777" w:rsidR="00875761" w:rsidRPr="00053570" w:rsidRDefault="00875761" w:rsidP="00053570">
      <w:pPr>
        <w:numPr>
          <w:ilvl w:val="1"/>
          <w:numId w:val="6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Acuerdos de libre comercio compatibles con la OMC (reciprocidad asimétrica).</w:t>
      </w:r>
    </w:p>
    <w:p w14:paraId="2BD2149A" w14:textId="77777777" w:rsidR="00875761" w:rsidRPr="00053570" w:rsidRDefault="00875761" w:rsidP="00053570">
      <w:pPr>
        <w:numPr>
          <w:ilvl w:val="1"/>
          <w:numId w:val="6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Apertura inmediata de la UE (sin aranceles/cuotas) y apertura gradual de los ACP (15-25 años).</w:t>
      </w:r>
    </w:p>
    <w:p w14:paraId="356D2EB7" w14:textId="1BD9EFF3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9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.2. Estado de las negociaciones por regiones</w:t>
      </w:r>
    </w:p>
    <w:p w14:paraId="38A5E2FF" w14:textId="77777777" w:rsidR="00875761" w:rsidRPr="00053570" w:rsidRDefault="00875761" w:rsidP="00053570">
      <w:pPr>
        <w:numPr>
          <w:ilvl w:val="1"/>
          <w:numId w:val="6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>África Occidental (ECOWAS):</w:t>
      </w:r>
      <w:r w:rsidRPr="00053570">
        <w:rPr>
          <w:rFonts w:ascii="Cambria" w:hAnsi="Cambria"/>
        </w:rPr>
        <w:t xml:space="preserve"> Firmado por casi todos (excepto Nigeria). Aplicación provisional en Costa de Marfil y Ghana.</w:t>
      </w:r>
    </w:p>
    <w:p w14:paraId="4F02132C" w14:textId="77777777" w:rsidR="00875761" w:rsidRPr="00053570" w:rsidRDefault="00875761" w:rsidP="00053570">
      <w:pPr>
        <w:numPr>
          <w:ilvl w:val="1"/>
          <w:numId w:val="6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>África Central:</w:t>
      </w:r>
      <w:r w:rsidRPr="00053570">
        <w:rPr>
          <w:rFonts w:ascii="Cambria" w:hAnsi="Cambria"/>
        </w:rPr>
        <w:t xml:space="preserve"> AAE provisional con Camerún (2014).</w:t>
      </w:r>
    </w:p>
    <w:p w14:paraId="1DA66437" w14:textId="77777777" w:rsidR="00875761" w:rsidRPr="00053570" w:rsidRDefault="00875761" w:rsidP="00053570">
      <w:pPr>
        <w:numPr>
          <w:ilvl w:val="1"/>
          <w:numId w:val="6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>África Oriental (EAC):</w:t>
      </w:r>
      <w:r w:rsidRPr="00053570">
        <w:rPr>
          <w:rFonts w:ascii="Cambria" w:hAnsi="Cambria"/>
        </w:rPr>
        <w:t xml:space="preserve"> Concluido en 2014. Kenia y Ruanda firmaron en 2016. Kenia concluyó negociaciones bilaterales en 2023.</w:t>
      </w:r>
    </w:p>
    <w:p w14:paraId="135F54AB" w14:textId="77777777" w:rsidR="00875761" w:rsidRPr="00053570" w:rsidRDefault="00875761" w:rsidP="00053570">
      <w:pPr>
        <w:numPr>
          <w:ilvl w:val="1"/>
          <w:numId w:val="6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>África del Sudeste (ESA):</w:t>
      </w:r>
      <w:r w:rsidRPr="00053570">
        <w:rPr>
          <w:rFonts w:ascii="Cambria" w:hAnsi="Cambria"/>
        </w:rPr>
        <w:t xml:space="preserve"> Mauricio, Seychelles, Zimbabue y Madagascar aplican AAE desde 2012. Comoras se unió en 2019.</w:t>
      </w:r>
    </w:p>
    <w:p w14:paraId="4B3FF0EC" w14:textId="77777777" w:rsidR="00875761" w:rsidRPr="00053570" w:rsidRDefault="00875761" w:rsidP="00053570">
      <w:pPr>
        <w:numPr>
          <w:ilvl w:val="1"/>
          <w:numId w:val="6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>SADC (África Meridional):</w:t>
      </w:r>
      <w:r w:rsidRPr="00053570">
        <w:rPr>
          <w:rFonts w:ascii="Cambria" w:hAnsi="Cambria"/>
        </w:rPr>
        <w:t xml:space="preserve"> Primer EPA regional completamente operacional (2016). Incluye a Sudáfrica, Botsuana, Namibia, etc.</w:t>
      </w:r>
    </w:p>
    <w:p w14:paraId="6F0A6E8A" w14:textId="77777777" w:rsidR="00875761" w:rsidRPr="00053570" w:rsidRDefault="00875761" w:rsidP="00053570">
      <w:pPr>
        <w:numPr>
          <w:ilvl w:val="1"/>
          <w:numId w:val="6"/>
        </w:numPr>
        <w:jc w:val="both"/>
        <w:rPr>
          <w:rFonts w:ascii="Cambria" w:hAnsi="Cambria"/>
        </w:rPr>
      </w:pPr>
      <w:proofErr w:type="spellStart"/>
      <w:r w:rsidRPr="00053570">
        <w:rPr>
          <w:rFonts w:ascii="Cambria" w:hAnsi="Cambria"/>
          <w:b/>
          <w:bCs/>
        </w:rPr>
        <w:t>Cariforum</w:t>
      </w:r>
      <w:proofErr w:type="spellEnd"/>
      <w:r w:rsidRPr="00053570">
        <w:rPr>
          <w:rFonts w:ascii="Cambria" w:hAnsi="Cambria"/>
          <w:b/>
          <w:bCs/>
        </w:rPr>
        <w:t xml:space="preserve"> (Caribe):</w:t>
      </w:r>
      <w:r w:rsidRPr="00053570">
        <w:rPr>
          <w:rFonts w:ascii="Cambria" w:hAnsi="Cambria"/>
        </w:rPr>
        <w:t xml:space="preserve"> Acuerdo regional completo firmado y en vigor desde 2008.</w:t>
      </w:r>
    </w:p>
    <w:p w14:paraId="7E3F980B" w14:textId="77777777" w:rsidR="00875761" w:rsidRPr="00053570" w:rsidRDefault="00875761" w:rsidP="00053570">
      <w:pPr>
        <w:numPr>
          <w:ilvl w:val="1"/>
          <w:numId w:val="6"/>
        </w:numPr>
        <w:jc w:val="both"/>
        <w:rPr>
          <w:rFonts w:ascii="Cambria" w:hAnsi="Cambria"/>
        </w:rPr>
      </w:pPr>
      <w:r w:rsidRPr="00053570">
        <w:rPr>
          <w:rFonts w:ascii="Cambria" w:hAnsi="Cambria"/>
          <w:b/>
          <w:bCs/>
        </w:rPr>
        <w:t>Pacífico:</w:t>
      </w:r>
      <w:r w:rsidRPr="00053570">
        <w:rPr>
          <w:rFonts w:ascii="Cambria" w:hAnsi="Cambria"/>
        </w:rPr>
        <w:t xml:space="preserve"> AAE provisional con Papúa Nueva Guinea y Fiyi. Samoa e Islas Salomón se adhirieron posteriormente.</w:t>
      </w:r>
    </w:p>
    <w:p w14:paraId="68B8DE32" w14:textId="5A691316" w:rsidR="00875761" w:rsidRPr="00053570" w:rsidRDefault="004A6ACE" w:rsidP="0005357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>
        <w:rPr>
          <w:rFonts w:ascii="Cambria" w:hAnsi="Cambria"/>
          <w:b/>
          <w:bCs/>
          <w:color w:val="auto"/>
          <w:sz w:val="24"/>
          <w:szCs w:val="24"/>
        </w:rPr>
        <w:t>9</w:t>
      </w:r>
      <w:r w:rsidR="00875761" w:rsidRPr="00053570">
        <w:rPr>
          <w:rFonts w:ascii="Cambria" w:hAnsi="Cambria"/>
          <w:b/>
          <w:bCs/>
          <w:color w:val="auto"/>
          <w:sz w:val="24"/>
          <w:szCs w:val="24"/>
        </w:rPr>
        <w:t>.3. Regímenes alternativos</w:t>
      </w:r>
    </w:p>
    <w:p w14:paraId="17311C47" w14:textId="77777777" w:rsidR="00875761" w:rsidRPr="00053570" w:rsidRDefault="00875761" w:rsidP="00053570">
      <w:pPr>
        <w:numPr>
          <w:ilvl w:val="1"/>
          <w:numId w:val="6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Los países que no firman AAE:</w:t>
      </w:r>
    </w:p>
    <w:p w14:paraId="521689C9" w14:textId="319DDA40" w:rsidR="00875761" w:rsidRPr="00053570" w:rsidRDefault="00875761" w:rsidP="00053570">
      <w:pPr>
        <w:numPr>
          <w:ilvl w:val="2"/>
          <w:numId w:val="6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Si son Países Menos Adelantados (PMA): Régimen EBA</w:t>
      </w:r>
      <w:r w:rsidR="00053570">
        <w:rPr>
          <w:rFonts w:ascii="Cambria" w:hAnsi="Cambria"/>
        </w:rPr>
        <w:t>.</w:t>
      </w:r>
    </w:p>
    <w:p w14:paraId="45B0D47D" w14:textId="0F5D731D" w:rsidR="00875761" w:rsidRPr="00053570" w:rsidRDefault="00875761" w:rsidP="00053570">
      <w:pPr>
        <w:numPr>
          <w:ilvl w:val="2"/>
          <w:numId w:val="6"/>
        </w:numPr>
        <w:jc w:val="both"/>
        <w:rPr>
          <w:rFonts w:ascii="Cambria" w:hAnsi="Cambria"/>
        </w:rPr>
      </w:pPr>
      <w:r w:rsidRPr="00053570">
        <w:rPr>
          <w:rFonts w:ascii="Cambria" w:hAnsi="Cambria"/>
        </w:rPr>
        <w:t>Si no son PMA: SPG/SPG+.</w:t>
      </w:r>
    </w:p>
    <w:p w14:paraId="59C7E106" w14:textId="77777777" w:rsidR="00A65383" w:rsidRPr="00053570" w:rsidRDefault="00A65383" w:rsidP="00053570">
      <w:pPr>
        <w:jc w:val="both"/>
        <w:rPr>
          <w:rFonts w:ascii="Cambria" w:hAnsi="Cambria"/>
        </w:rPr>
      </w:pPr>
    </w:p>
    <w:sectPr w:rsidR="00A65383" w:rsidRPr="0005357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153E8" w14:textId="77777777" w:rsidR="00875761" w:rsidRDefault="00875761" w:rsidP="00875761">
      <w:pPr>
        <w:spacing w:after="0" w:line="240" w:lineRule="auto"/>
      </w:pPr>
      <w:r>
        <w:separator/>
      </w:r>
    </w:p>
  </w:endnote>
  <w:endnote w:type="continuationSeparator" w:id="0">
    <w:p w14:paraId="01E8E720" w14:textId="77777777" w:rsidR="00875761" w:rsidRDefault="00875761" w:rsidP="00875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C0CC5" w14:textId="77777777" w:rsidR="00875761" w:rsidRDefault="00875761" w:rsidP="00875761">
      <w:pPr>
        <w:spacing w:after="0" w:line="240" w:lineRule="auto"/>
      </w:pPr>
      <w:r>
        <w:separator/>
      </w:r>
    </w:p>
  </w:footnote>
  <w:footnote w:type="continuationSeparator" w:id="0">
    <w:p w14:paraId="0961453A" w14:textId="77777777" w:rsidR="00875761" w:rsidRDefault="00875761" w:rsidP="00875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D1E8E" w14:textId="14C617F2" w:rsidR="00875761" w:rsidRPr="00875761" w:rsidRDefault="00875761" w:rsidP="00875761">
    <w:pPr>
      <w:pStyle w:val="Encabezado"/>
      <w:jc w:val="both"/>
      <w:rPr>
        <w:rFonts w:ascii="Palatino Linotype" w:hAnsi="Palatino Linotype"/>
        <w:i/>
        <w:iCs/>
      </w:rPr>
    </w:pPr>
    <w:r w:rsidRPr="00875761">
      <w:rPr>
        <w:rFonts w:ascii="Palatino Linotype" w:hAnsi="Palatino Linotype"/>
        <w:b/>
        <w:bCs/>
        <w:i/>
        <w:iCs/>
      </w:rPr>
      <w:t>TEMA 56 -</w:t>
    </w:r>
    <w:r w:rsidRPr="00875761">
      <w:rPr>
        <w:rFonts w:ascii="Palatino Linotype" w:hAnsi="Palatino Linotype"/>
        <w:i/>
        <w:iCs/>
      </w:rPr>
      <w:t xml:space="preserve"> La política comercial exterior y de relaciones económicas exteriores de la Unión Europea (III): La Asociación </w:t>
    </w:r>
    <w:proofErr w:type="spellStart"/>
    <w:r w:rsidRPr="00875761">
      <w:rPr>
        <w:rFonts w:ascii="Palatino Linotype" w:hAnsi="Palatino Linotype"/>
        <w:i/>
        <w:iCs/>
      </w:rPr>
      <w:t>Euromediterránea</w:t>
    </w:r>
    <w:proofErr w:type="spellEnd"/>
    <w:r w:rsidRPr="00875761">
      <w:rPr>
        <w:rFonts w:ascii="Palatino Linotype" w:hAnsi="Palatino Linotype"/>
        <w:i/>
        <w:iCs/>
      </w:rPr>
      <w:t xml:space="preserve"> (UPM), y relaciones bilaterales con los principales miembros. Especial mención a Marruecos. Relaciones con los países de África, Caribe y Pacífico (ACP). Acuerdos de Asociación Económica con los ACP (EPAS).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2DDB"/>
    <w:multiLevelType w:val="multilevel"/>
    <w:tmpl w:val="DAD0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14D5D"/>
    <w:multiLevelType w:val="multilevel"/>
    <w:tmpl w:val="3A94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71E65"/>
    <w:multiLevelType w:val="multilevel"/>
    <w:tmpl w:val="7956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43917"/>
    <w:multiLevelType w:val="multilevel"/>
    <w:tmpl w:val="B86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352AA"/>
    <w:multiLevelType w:val="multilevel"/>
    <w:tmpl w:val="1006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84D7E"/>
    <w:multiLevelType w:val="multilevel"/>
    <w:tmpl w:val="4664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FB471A"/>
    <w:multiLevelType w:val="multilevel"/>
    <w:tmpl w:val="EC58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36E21"/>
    <w:multiLevelType w:val="multilevel"/>
    <w:tmpl w:val="6B5E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E34E0"/>
    <w:multiLevelType w:val="hybridMultilevel"/>
    <w:tmpl w:val="58B47700"/>
    <w:lvl w:ilvl="0" w:tplc="B8BA5A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2A679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634EF1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EAE9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2547F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672FC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EE8F0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B1804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F0E39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C68C4"/>
    <w:multiLevelType w:val="multilevel"/>
    <w:tmpl w:val="F3A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336ED"/>
    <w:multiLevelType w:val="multilevel"/>
    <w:tmpl w:val="B60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769A9"/>
    <w:multiLevelType w:val="multilevel"/>
    <w:tmpl w:val="AD18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B49B8"/>
    <w:multiLevelType w:val="multilevel"/>
    <w:tmpl w:val="CD7E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082C"/>
    <w:multiLevelType w:val="multilevel"/>
    <w:tmpl w:val="6342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508166">
    <w:abstractNumId w:val="10"/>
  </w:num>
  <w:num w:numId="2" w16cid:durableId="1602835502">
    <w:abstractNumId w:val="1"/>
  </w:num>
  <w:num w:numId="3" w16cid:durableId="1682203180">
    <w:abstractNumId w:val="4"/>
  </w:num>
  <w:num w:numId="4" w16cid:durableId="1129974292">
    <w:abstractNumId w:val="13"/>
  </w:num>
  <w:num w:numId="5" w16cid:durableId="672730031">
    <w:abstractNumId w:val="8"/>
  </w:num>
  <w:num w:numId="6" w16cid:durableId="895435877">
    <w:abstractNumId w:val="12"/>
  </w:num>
  <w:num w:numId="7" w16cid:durableId="1576668537">
    <w:abstractNumId w:val="11"/>
  </w:num>
  <w:num w:numId="8" w16cid:durableId="715392955">
    <w:abstractNumId w:val="0"/>
  </w:num>
  <w:num w:numId="9" w16cid:durableId="1481144959">
    <w:abstractNumId w:val="9"/>
  </w:num>
  <w:num w:numId="10" w16cid:durableId="1717780011">
    <w:abstractNumId w:val="3"/>
  </w:num>
  <w:num w:numId="11" w16cid:durableId="1705597655">
    <w:abstractNumId w:val="6"/>
  </w:num>
  <w:num w:numId="12" w16cid:durableId="56049264">
    <w:abstractNumId w:val="5"/>
  </w:num>
  <w:num w:numId="13" w16cid:durableId="634601040">
    <w:abstractNumId w:val="2"/>
  </w:num>
  <w:num w:numId="14" w16cid:durableId="2802322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61"/>
    <w:rsid w:val="00053570"/>
    <w:rsid w:val="004A6ACE"/>
    <w:rsid w:val="005803BC"/>
    <w:rsid w:val="00875761"/>
    <w:rsid w:val="008868C1"/>
    <w:rsid w:val="009A5875"/>
    <w:rsid w:val="00A41DF2"/>
    <w:rsid w:val="00A65383"/>
    <w:rsid w:val="00A8675C"/>
    <w:rsid w:val="00C12CFD"/>
    <w:rsid w:val="00D92727"/>
    <w:rsid w:val="00EE42C4"/>
    <w:rsid w:val="00F4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04E4E"/>
  <w15:chartTrackingRefBased/>
  <w15:docId w15:val="{D6F5D7CA-9D7C-42A2-AB3A-DAD8B2AA3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7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5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5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5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5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5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5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5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75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75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75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57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57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57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57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57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57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5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5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5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5761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8757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5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57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576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57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5761"/>
  </w:style>
  <w:style w:type="paragraph" w:styleId="Piedepgina">
    <w:name w:val="footer"/>
    <w:basedOn w:val="Normal"/>
    <w:link w:val="PiedepginaCar"/>
    <w:uiPriority w:val="99"/>
    <w:unhideWhenUsed/>
    <w:rsid w:val="008757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5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1524</Words>
  <Characters>8387</Characters>
  <Application>Microsoft Office Word</Application>
  <DocSecurity>0</DocSecurity>
  <Lines>69</Lines>
  <Paragraphs>19</Paragraphs>
  <ScaleCrop>false</ScaleCrop>
  <Company/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6</cp:revision>
  <dcterms:created xsi:type="dcterms:W3CDTF">2025-12-12T14:14:00Z</dcterms:created>
  <dcterms:modified xsi:type="dcterms:W3CDTF">2026-01-14T14:02:00Z</dcterms:modified>
</cp:coreProperties>
</file>