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0140" w14:textId="77777777" w:rsidR="00D26353" w:rsidRPr="00D26353" w:rsidRDefault="00D26353" w:rsidP="00D26353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26353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1110D463" w14:textId="77777777" w:rsidR="00D26353" w:rsidRPr="00D26353" w:rsidRDefault="00D26353" w:rsidP="00D2635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1.1. La Política Comercial Común</w:t>
      </w:r>
    </w:p>
    <w:p w14:paraId="4DB08F2A" w14:textId="77777777" w:rsidR="00D26353" w:rsidRPr="00D26353" w:rsidRDefault="00D26353" w:rsidP="00D26353">
      <w:pPr>
        <w:numPr>
          <w:ilvl w:val="0"/>
          <w:numId w:val="7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Definición:</w:t>
      </w:r>
      <w:r w:rsidRPr="00D26353">
        <w:rPr>
          <w:rFonts w:ascii="Cambria" w:hAnsi="Cambria"/>
        </w:rPr>
        <w:t xml:space="preserve"> Pilar principal de las relaciones de la UE con el mundo.</w:t>
      </w:r>
    </w:p>
    <w:p w14:paraId="097116C0" w14:textId="77777777" w:rsidR="00D26353" w:rsidRPr="00D26353" w:rsidRDefault="00D26353" w:rsidP="00D26353">
      <w:pPr>
        <w:numPr>
          <w:ilvl w:val="0"/>
          <w:numId w:val="7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Objetivos:</w:t>
      </w:r>
    </w:p>
    <w:p w14:paraId="52828B15" w14:textId="77777777" w:rsidR="00D26353" w:rsidRPr="00D26353" w:rsidRDefault="00D26353" w:rsidP="00D26353">
      <w:pPr>
        <w:numPr>
          <w:ilvl w:val="1"/>
          <w:numId w:val="7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Liberalizar el comercio mundial (supresión de restricciones y barreras arancelarias).</w:t>
      </w:r>
    </w:p>
    <w:p w14:paraId="751E7B78" w14:textId="77777777" w:rsidR="00D26353" w:rsidRPr="00D26353" w:rsidRDefault="00D26353" w:rsidP="00D26353">
      <w:pPr>
        <w:numPr>
          <w:ilvl w:val="1"/>
          <w:numId w:val="7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Promover normas comerciales multilaterales.</w:t>
      </w:r>
    </w:p>
    <w:p w14:paraId="2D739871" w14:textId="77777777" w:rsidR="00D26353" w:rsidRPr="00D26353" w:rsidRDefault="00D26353" w:rsidP="00D26353">
      <w:pPr>
        <w:numPr>
          <w:ilvl w:val="1"/>
          <w:numId w:val="7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Integración en el desarrollo sostenible (medioambiente, salud, protección social, diversidad cultural).</w:t>
      </w:r>
    </w:p>
    <w:p w14:paraId="46ABE59E" w14:textId="77777777" w:rsidR="00D26353" w:rsidRPr="00D26353" w:rsidRDefault="00D26353" w:rsidP="00D26353">
      <w:pPr>
        <w:numPr>
          <w:ilvl w:val="0"/>
          <w:numId w:val="7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Contexto:</w:t>
      </w:r>
    </w:p>
    <w:p w14:paraId="4B94AB93" w14:textId="77777777" w:rsidR="00D26353" w:rsidRPr="00D26353" w:rsidRDefault="00D26353" w:rsidP="00D26353">
      <w:pPr>
        <w:numPr>
          <w:ilvl w:val="1"/>
          <w:numId w:val="7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La UE es el mayor bloque comercial del mundo (quinta parte del comercio mundial).</w:t>
      </w:r>
    </w:p>
    <w:p w14:paraId="218703B1" w14:textId="77777777" w:rsidR="00D26353" w:rsidRPr="00D26353" w:rsidRDefault="00D26353" w:rsidP="00D26353">
      <w:pPr>
        <w:numPr>
          <w:ilvl w:val="1"/>
          <w:numId w:val="7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Especialización reciente (postcrisis 2008) en bienes de marca de alto valor.</w:t>
      </w:r>
    </w:p>
    <w:p w14:paraId="53A5563F" w14:textId="77777777" w:rsidR="00D26353" w:rsidRPr="00D26353" w:rsidRDefault="00D26353" w:rsidP="00D2635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1.2. Estrategias recientes y contexto global</w:t>
      </w:r>
    </w:p>
    <w:p w14:paraId="08EA8A87" w14:textId="77777777" w:rsidR="00D26353" w:rsidRPr="00D26353" w:rsidRDefault="00D26353" w:rsidP="00D26353">
      <w:pPr>
        <w:numPr>
          <w:ilvl w:val="0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Acuerdo Transpacífico:</w:t>
      </w:r>
    </w:p>
    <w:p w14:paraId="28D11624" w14:textId="77777777" w:rsidR="00D26353" w:rsidRPr="00D26353" w:rsidRDefault="00D26353" w:rsidP="00D26353">
      <w:pPr>
        <w:numPr>
          <w:ilvl w:val="1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Firmado en 2016 por 12 potencias.</w:t>
      </w:r>
    </w:p>
    <w:p w14:paraId="784B2649" w14:textId="77777777" w:rsidR="00D26353" w:rsidRPr="00D26353" w:rsidRDefault="00D26353" w:rsidP="00D26353">
      <w:pPr>
        <w:numPr>
          <w:ilvl w:val="1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 xml:space="preserve">Salida de </w:t>
      </w:r>
      <w:proofErr w:type="gramStart"/>
      <w:r w:rsidRPr="00D26353">
        <w:rPr>
          <w:rFonts w:ascii="Cambria" w:hAnsi="Cambria"/>
        </w:rPr>
        <w:t>EE.UU.</w:t>
      </w:r>
      <w:proofErr w:type="gramEnd"/>
      <w:r w:rsidRPr="00D26353">
        <w:rPr>
          <w:rFonts w:ascii="Cambria" w:hAnsi="Cambria"/>
        </w:rPr>
        <w:t xml:space="preserve"> (2017) y reformulación como TPP-11 (en vigor diciembre 2018).</w:t>
      </w:r>
    </w:p>
    <w:p w14:paraId="7608BC19" w14:textId="77777777" w:rsidR="00D26353" w:rsidRPr="00D26353" w:rsidRDefault="00D26353" w:rsidP="00D26353">
      <w:pPr>
        <w:numPr>
          <w:ilvl w:val="0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RCEP (Asociación Económica Integral Regional):</w:t>
      </w:r>
    </w:p>
    <w:p w14:paraId="4824F568" w14:textId="77777777" w:rsidR="00D26353" w:rsidRPr="00D26353" w:rsidRDefault="00D26353" w:rsidP="00D26353">
      <w:pPr>
        <w:numPr>
          <w:ilvl w:val="1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Firmado en 2020 (ASEAN + 5 socios: Australia, China, Corea del Sur, Japón, N. Zelanda).</w:t>
      </w:r>
    </w:p>
    <w:p w14:paraId="4CE76707" w14:textId="77777777" w:rsidR="00D26353" w:rsidRPr="00D26353" w:rsidRDefault="00D26353" w:rsidP="00D26353">
      <w:pPr>
        <w:numPr>
          <w:ilvl w:val="1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En vigor desde el 1 de enero de 2022.</w:t>
      </w:r>
    </w:p>
    <w:p w14:paraId="646865FC" w14:textId="77777777" w:rsidR="00D26353" w:rsidRPr="00D26353" w:rsidRDefault="00D26353" w:rsidP="00D26353">
      <w:pPr>
        <w:numPr>
          <w:ilvl w:val="1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Mayor tratado de libre comercio del mundo (30% PIB y población mundial). Primer tratado multilateral que incluye a China.</w:t>
      </w:r>
    </w:p>
    <w:p w14:paraId="141D6AB6" w14:textId="77777777" w:rsidR="00D26353" w:rsidRPr="00D26353" w:rsidRDefault="00D26353" w:rsidP="00D26353">
      <w:pPr>
        <w:numPr>
          <w:ilvl w:val="0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Nueva Estrategia Comercial UE:</w:t>
      </w:r>
    </w:p>
    <w:p w14:paraId="47938CC0" w14:textId="77777777" w:rsidR="00D26353" w:rsidRPr="00D26353" w:rsidRDefault="00D26353" w:rsidP="00D26353">
      <w:pPr>
        <w:numPr>
          <w:ilvl w:val="1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Título: "Una Política Comercial abierta, sostenible y activa".</w:t>
      </w:r>
    </w:p>
    <w:p w14:paraId="028B8A47" w14:textId="77777777" w:rsidR="00D26353" w:rsidRPr="00D26353" w:rsidRDefault="00D26353" w:rsidP="00D26353">
      <w:pPr>
        <w:numPr>
          <w:ilvl w:val="1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Objetivo: Fijar el rumbo hasta 2030, integrándose con el Pacto Verde y la Estrategia Digital.</w:t>
      </w:r>
    </w:p>
    <w:p w14:paraId="3E44882E" w14:textId="77777777" w:rsidR="00D26353" w:rsidRPr="00D26353" w:rsidRDefault="00D26353" w:rsidP="00D26353">
      <w:pPr>
        <w:numPr>
          <w:ilvl w:val="1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Enfoque: Autonomía estratégica abierta, defensa del multilateralismo y sostenibilidad.</w:t>
      </w:r>
    </w:p>
    <w:p w14:paraId="66292401" w14:textId="77777777" w:rsidR="00D26353" w:rsidRPr="00D26353" w:rsidRDefault="00D26353" w:rsidP="00D26353">
      <w:pPr>
        <w:numPr>
          <w:ilvl w:val="1"/>
          <w:numId w:val="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lastRenderedPageBreak/>
        <w:t>Impacto Guerra Ucrania (2022): Necesidad de revisar relaciones y potenciar industria básica (energía y materias primas).</w:t>
      </w:r>
    </w:p>
    <w:p w14:paraId="53571C4B" w14:textId="77777777" w:rsidR="00D26353" w:rsidRPr="00D26353" w:rsidRDefault="00D26353" w:rsidP="00D26353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26353">
        <w:rPr>
          <w:rFonts w:ascii="Cambria" w:hAnsi="Cambria"/>
          <w:b/>
          <w:bCs/>
          <w:color w:val="auto"/>
          <w:sz w:val="28"/>
          <w:szCs w:val="28"/>
        </w:rPr>
        <w:t>2. Origen de la Política Comercial Común</w:t>
      </w:r>
    </w:p>
    <w:p w14:paraId="4FE55298" w14:textId="77777777" w:rsidR="00D26353" w:rsidRPr="00D26353" w:rsidRDefault="00D26353" w:rsidP="00D2635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2.1. Antecedentes</w:t>
      </w:r>
    </w:p>
    <w:p w14:paraId="2B9E79E5" w14:textId="77777777" w:rsidR="00D26353" w:rsidRPr="00D26353" w:rsidRDefault="00D26353" w:rsidP="00D26353">
      <w:pPr>
        <w:numPr>
          <w:ilvl w:val="0"/>
          <w:numId w:val="9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GATT (1947):</w:t>
      </w:r>
      <w:r w:rsidRPr="00D26353">
        <w:rPr>
          <w:rFonts w:ascii="Cambria" w:hAnsi="Cambria"/>
        </w:rPr>
        <w:t xml:space="preserve"> Reducción de protección nacional mediante 8 Rondas de Negociación.</w:t>
      </w:r>
    </w:p>
    <w:p w14:paraId="79B71683" w14:textId="77777777" w:rsidR="00D26353" w:rsidRPr="00D26353" w:rsidRDefault="00D26353" w:rsidP="00D26353">
      <w:pPr>
        <w:numPr>
          <w:ilvl w:val="0"/>
          <w:numId w:val="9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OMC (1995):</w:t>
      </w:r>
      <w:r w:rsidRPr="00D26353">
        <w:rPr>
          <w:rFonts w:ascii="Cambria" w:hAnsi="Cambria"/>
        </w:rPr>
        <w:t xml:space="preserve"> Asume el GATT e incorpora nuevos acuerdos. Ronda de Doha (2001) inconclusa.</w:t>
      </w:r>
    </w:p>
    <w:p w14:paraId="7FE79500" w14:textId="77777777" w:rsidR="00D26353" w:rsidRPr="00D26353" w:rsidRDefault="00D26353" w:rsidP="00D26353">
      <w:pPr>
        <w:numPr>
          <w:ilvl w:val="0"/>
          <w:numId w:val="9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Integración Europea:</w:t>
      </w:r>
    </w:p>
    <w:p w14:paraId="724C131D" w14:textId="77777777" w:rsidR="00D26353" w:rsidRPr="00D26353" w:rsidRDefault="00D26353" w:rsidP="00D26353">
      <w:pPr>
        <w:numPr>
          <w:ilvl w:val="1"/>
          <w:numId w:val="9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Tratados de Roma (1957): PCC como política común.</w:t>
      </w:r>
    </w:p>
    <w:p w14:paraId="6B8631F3" w14:textId="77777777" w:rsidR="00D26353" w:rsidRPr="00D26353" w:rsidRDefault="00D26353" w:rsidP="00D26353">
      <w:pPr>
        <w:numPr>
          <w:ilvl w:val="1"/>
          <w:numId w:val="9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Unión Aduanera (1968).</w:t>
      </w:r>
    </w:p>
    <w:p w14:paraId="16371F35" w14:textId="77777777" w:rsidR="00D26353" w:rsidRPr="00D26353" w:rsidRDefault="00D26353" w:rsidP="00D26353">
      <w:pPr>
        <w:numPr>
          <w:ilvl w:val="1"/>
          <w:numId w:val="9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Mercado Único (1993).</w:t>
      </w:r>
    </w:p>
    <w:p w14:paraId="5BB4E555" w14:textId="77777777" w:rsidR="00D26353" w:rsidRPr="00D26353" w:rsidRDefault="00D26353" w:rsidP="00D2635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2.2. Competencias y Tratado de Lisboa (2009)</w:t>
      </w:r>
    </w:p>
    <w:p w14:paraId="45CEC6BE" w14:textId="77777777" w:rsidR="00D26353" w:rsidRPr="00D26353" w:rsidRDefault="00D26353" w:rsidP="00D26353">
      <w:pPr>
        <w:numPr>
          <w:ilvl w:val="0"/>
          <w:numId w:val="10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Cesión de soberanía:</w:t>
      </w:r>
      <w:r w:rsidRPr="00D26353">
        <w:rPr>
          <w:rFonts w:ascii="Cambria" w:hAnsi="Cambria"/>
        </w:rPr>
        <w:t xml:space="preserve"> Los EEMM no negocian autónomamente; lo hace la Comisión en nombre de la UE.</w:t>
      </w:r>
    </w:p>
    <w:p w14:paraId="28AB5133" w14:textId="77777777" w:rsidR="00D26353" w:rsidRPr="00D26353" w:rsidRDefault="00D26353" w:rsidP="00D26353">
      <w:pPr>
        <w:numPr>
          <w:ilvl w:val="0"/>
          <w:numId w:val="10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Novedades del Tratado de Lisboa:</w:t>
      </w:r>
    </w:p>
    <w:p w14:paraId="4F56D3C3" w14:textId="77777777" w:rsidR="00D26353" w:rsidRPr="00D26353" w:rsidRDefault="00D26353" w:rsidP="00D26353">
      <w:pPr>
        <w:numPr>
          <w:ilvl w:val="1"/>
          <w:numId w:val="10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Competencias exclusivas ampliadas:</w:t>
      </w:r>
      <w:r w:rsidRPr="00D26353">
        <w:rPr>
          <w:rFonts w:ascii="Cambria" w:hAnsi="Cambria"/>
        </w:rPr>
        <w:t xml:space="preserve"> Incluye servicios, propiedad intelectual (aspectos comerciales) e IED</w:t>
      </w:r>
      <w:r>
        <w:rPr>
          <w:rFonts w:ascii="Cambria" w:hAnsi="Cambria"/>
        </w:rPr>
        <w:t>.</w:t>
      </w:r>
    </w:p>
    <w:p w14:paraId="5106CF8F" w14:textId="77777777" w:rsidR="00D26353" w:rsidRPr="00D26353" w:rsidRDefault="00D26353" w:rsidP="00D26353">
      <w:pPr>
        <w:numPr>
          <w:ilvl w:val="1"/>
          <w:numId w:val="10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Toma de decisiones:</w:t>
      </w:r>
      <w:r w:rsidRPr="00D26353">
        <w:rPr>
          <w:rFonts w:ascii="Cambria" w:hAnsi="Cambria"/>
        </w:rPr>
        <w:t xml:space="preserve"> Regla general de mayoría cualificada en el Consejo (unanimidad excepcional).</w:t>
      </w:r>
    </w:p>
    <w:p w14:paraId="0D55741F" w14:textId="77777777" w:rsidR="00D26353" w:rsidRPr="00D26353" w:rsidRDefault="00D26353" w:rsidP="00D26353">
      <w:pPr>
        <w:numPr>
          <w:ilvl w:val="1"/>
          <w:numId w:val="10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 xml:space="preserve">Sustitución de </w:t>
      </w:r>
      <w:proofErr w:type="spellStart"/>
      <w:r w:rsidRPr="00D26353">
        <w:rPr>
          <w:rFonts w:ascii="Cambria" w:hAnsi="Cambria"/>
          <w:b/>
          <w:bCs/>
        </w:rPr>
        <w:t>APPRIs</w:t>
      </w:r>
      <w:proofErr w:type="spellEnd"/>
      <w:r w:rsidRPr="00D26353">
        <w:rPr>
          <w:rFonts w:ascii="Cambria" w:hAnsi="Cambria"/>
          <w:b/>
          <w:bCs/>
        </w:rPr>
        <w:t>:</w:t>
      </w:r>
      <w:r w:rsidRPr="00D26353">
        <w:rPr>
          <w:rFonts w:ascii="Cambria" w:hAnsi="Cambria"/>
        </w:rPr>
        <w:t xml:space="preserve"> Los acuerdos de protección de inversiones de los EEMM se sustituyen progresivamente por acuerdos de la UE.</w:t>
      </w:r>
    </w:p>
    <w:p w14:paraId="22549491" w14:textId="77777777" w:rsidR="00D26353" w:rsidRPr="00D26353" w:rsidRDefault="00D26353" w:rsidP="00D26353">
      <w:pPr>
        <w:numPr>
          <w:ilvl w:val="1"/>
          <w:numId w:val="10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Papel del Parlamento Europeo:</w:t>
      </w:r>
    </w:p>
    <w:p w14:paraId="21D44735" w14:textId="77777777" w:rsidR="00D26353" w:rsidRPr="00D26353" w:rsidRDefault="00D26353" w:rsidP="00D26353">
      <w:pPr>
        <w:numPr>
          <w:ilvl w:val="2"/>
          <w:numId w:val="10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Codecisión en legislación (marco de aplicación).</w:t>
      </w:r>
    </w:p>
    <w:p w14:paraId="67BC8F7F" w14:textId="77777777" w:rsidR="00D26353" w:rsidRPr="00D26353" w:rsidRDefault="00D26353" w:rsidP="00D26353">
      <w:pPr>
        <w:numPr>
          <w:ilvl w:val="2"/>
          <w:numId w:val="10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Debe ser informado durante negociaciones.</w:t>
      </w:r>
    </w:p>
    <w:p w14:paraId="47D9F3C5" w14:textId="77777777" w:rsidR="00D26353" w:rsidRPr="00D26353" w:rsidRDefault="00D26353" w:rsidP="00D26353">
      <w:pPr>
        <w:numPr>
          <w:ilvl w:val="2"/>
          <w:numId w:val="10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Aprobación obligatoria del PE para concluir/celebrar acuerdos (poder de veto).</w:t>
      </w:r>
    </w:p>
    <w:p w14:paraId="0F69B758" w14:textId="77777777" w:rsidR="00D26353" w:rsidRPr="00D26353" w:rsidRDefault="00D26353" w:rsidP="00D26353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26353">
        <w:rPr>
          <w:rFonts w:ascii="Cambria" w:hAnsi="Cambria"/>
          <w:b/>
          <w:bCs/>
          <w:color w:val="auto"/>
          <w:sz w:val="28"/>
          <w:szCs w:val="28"/>
        </w:rPr>
        <w:t>3. Régimen Jurídico Actual</w:t>
      </w:r>
    </w:p>
    <w:p w14:paraId="65AB5839" w14:textId="77777777" w:rsidR="00D26353" w:rsidRPr="00D26353" w:rsidRDefault="00D26353" w:rsidP="00D26353">
      <w:pPr>
        <w:numPr>
          <w:ilvl w:val="0"/>
          <w:numId w:val="1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Base Legal:</w:t>
      </w:r>
      <w:r w:rsidRPr="00D26353">
        <w:rPr>
          <w:rFonts w:ascii="Cambria" w:hAnsi="Cambria"/>
        </w:rPr>
        <w:t xml:space="preserve"> Artículo 207 del TFUE (sustituye al Art. 133 TCE).</w:t>
      </w:r>
    </w:p>
    <w:p w14:paraId="796477D1" w14:textId="77777777" w:rsidR="00D26353" w:rsidRPr="00D26353" w:rsidRDefault="00D26353" w:rsidP="00D26353">
      <w:pPr>
        <w:numPr>
          <w:ilvl w:val="0"/>
          <w:numId w:val="1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lastRenderedPageBreak/>
        <w:t>Contenido Art. 207:</w:t>
      </w:r>
      <w:r w:rsidRPr="00D26353">
        <w:rPr>
          <w:rFonts w:ascii="Cambria" w:hAnsi="Cambria"/>
        </w:rPr>
        <w:t xml:space="preserve"> Uniformidad en modificaciones arancelarias, acuerdos de mercancías y servicios, propiedad intelectual, IED, liberalización, política de exportación y defensa comercial (dumping/subvenciones).</w:t>
      </w:r>
    </w:p>
    <w:p w14:paraId="1E558976" w14:textId="77777777" w:rsidR="00D26353" w:rsidRPr="00D26353" w:rsidRDefault="00D26353" w:rsidP="00D26353">
      <w:pPr>
        <w:numPr>
          <w:ilvl w:val="0"/>
          <w:numId w:val="1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Toma de decisiones:</w:t>
      </w:r>
    </w:p>
    <w:p w14:paraId="52872325" w14:textId="77777777" w:rsidR="00D26353" w:rsidRPr="00D26353" w:rsidRDefault="00D26353" w:rsidP="00D26353">
      <w:pPr>
        <w:numPr>
          <w:ilvl w:val="1"/>
          <w:numId w:val="1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Comisión Europea:</w:t>
      </w:r>
      <w:r w:rsidRPr="00D26353">
        <w:rPr>
          <w:rFonts w:ascii="Cambria" w:hAnsi="Cambria"/>
        </w:rPr>
        <w:t xml:space="preserve"> Poder de iniciativa, gestión y negociación.</w:t>
      </w:r>
    </w:p>
    <w:p w14:paraId="255C33E3" w14:textId="77777777" w:rsidR="00D26353" w:rsidRPr="00D26353" w:rsidRDefault="00D26353" w:rsidP="00D26353">
      <w:pPr>
        <w:numPr>
          <w:ilvl w:val="1"/>
          <w:numId w:val="1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Consejo de la UE:</w:t>
      </w:r>
      <w:r w:rsidRPr="00D26353">
        <w:rPr>
          <w:rFonts w:ascii="Cambria" w:hAnsi="Cambria"/>
        </w:rPr>
        <w:t xml:space="preserve"> Fija la posición comunitaria a través del Comité de Política Comercial.</w:t>
      </w:r>
    </w:p>
    <w:p w14:paraId="5D3F3F17" w14:textId="77777777" w:rsidR="00D26353" w:rsidRPr="00D26353" w:rsidRDefault="00D26353" w:rsidP="00D26353">
      <w:pPr>
        <w:numPr>
          <w:ilvl w:val="0"/>
          <w:numId w:val="1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Comité de Política Comercial:</w:t>
      </w:r>
    </w:p>
    <w:p w14:paraId="5E6434F6" w14:textId="77777777" w:rsidR="00D26353" w:rsidRPr="00D26353" w:rsidRDefault="00D26353" w:rsidP="00D26353">
      <w:pPr>
        <w:numPr>
          <w:ilvl w:val="1"/>
          <w:numId w:val="1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Titulares:</w:t>
      </w:r>
      <w:r w:rsidRPr="00D26353">
        <w:rPr>
          <w:rFonts w:ascii="Cambria" w:hAnsi="Cambria"/>
        </w:rPr>
        <w:t xml:space="preserve"> </w:t>
      </w:r>
      <w:proofErr w:type="gramStart"/>
      <w:r w:rsidRPr="00D26353">
        <w:rPr>
          <w:rFonts w:ascii="Cambria" w:hAnsi="Cambria"/>
        </w:rPr>
        <w:t>Directores Generales</w:t>
      </w:r>
      <w:proofErr w:type="gramEnd"/>
      <w:r w:rsidRPr="00D26353">
        <w:rPr>
          <w:rFonts w:ascii="Cambria" w:hAnsi="Cambria"/>
        </w:rPr>
        <w:t xml:space="preserve"> (se reúnen mensualmente). Representante ES: D.G. de Política Comercial.</w:t>
      </w:r>
    </w:p>
    <w:p w14:paraId="4550B8E1" w14:textId="77777777" w:rsidR="00D26353" w:rsidRPr="00D26353" w:rsidRDefault="00D26353" w:rsidP="00D26353">
      <w:pPr>
        <w:numPr>
          <w:ilvl w:val="1"/>
          <w:numId w:val="1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Suplentes:</w:t>
      </w:r>
      <w:r w:rsidRPr="00D26353">
        <w:rPr>
          <w:rFonts w:ascii="Cambria" w:hAnsi="Cambria"/>
        </w:rPr>
        <w:t xml:space="preserve"> </w:t>
      </w:r>
      <w:proofErr w:type="gramStart"/>
      <w:r w:rsidRPr="00D26353">
        <w:rPr>
          <w:rFonts w:ascii="Cambria" w:hAnsi="Cambria"/>
        </w:rPr>
        <w:t>Consejeros</w:t>
      </w:r>
      <w:proofErr w:type="gramEnd"/>
      <w:r w:rsidRPr="00D26353">
        <w:rPr>
          <w:rFonts w:ascii="Cambria" w:hAnsi="Cambria"/>
        </w:rPr>
        <w:t xml:space="preserve"> Comerciales (semanalmente). Representante ES: </w:t>
      </w:r>
      <w:proofErr w:type="gramStart"/>
      <w:r w:rsidRPr="00D26353">
        <w:rPr>
          <w:rFonts w:ascii="Cambria" w:hAnsi="Cambria"/>
        </w:rPr>
        <w:t>Consejero</w:t>
      </w:r>
      <w:proofErr w:type="gramEnd"/>
      <w:r w:rsidRPr="00D26353">
        <w:rPr>
          <w:rFonts w:ascii="Cambria" w:hAnsi="Cambria"/>
        </w:rPr>
        <w:t xml:space="preserve"> Comercial </w:t>
      </w:r>
      <w:proofErr w:type="gramStart"/>
      <w:r w:rsidRPr="00D26353">
        <w:rPr>
          <w:rFonts w:ascii="Cambria" w:hAnsi="Cambria"/>
        </w:rPr>
        <w:t>Jefe</w:t>
      </w:r>
      <w:proofErr w:type="gramEnd"/>
      <w:r w:rsidRPr="00D26353">
        <w:rPr>
          <w:rFonts w:ascii="Cambria" w:hAnsi="Cambria"/>
        </w:rPr>
        <w:t xml:space="preserve"> REPER.</w:t>
      </w:r>
    </w:p>
    <w:p w14:paraId="44D15EB6" w14:textId="77777777" w:rsidR="00D26353" w:rsidRPr="00D26353" w:rsidRDefault="00D26353" w:rsidP="00D26353">
      <w:pPr>
        <w:numPr>
          <w:ilvl w:val="1"/>
          <w:numId w:val="11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Grupos expertos: Servicios, Acero, Textiles, etc.</w:t>
      </w:r>
    </w:p>
    <w:p w14:paraId="2F2B5731" w14:textId="77777777" w:rsidR="00D26353" w:rsidRPr="00D26353" w:rsidRDefault="00D26353" w:rsidP="00D26353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26353">
        <w:rPr>
          <w:rFonts w:ascii="Cambria" w:hAnsi="Cambria"/>
          <w:b/>
          <w:bCs/>
          <w:color w:val="auto"/>
          <w:sz w:val="28"/>
          <w:szCs w:val="28"/>
        </w:rPr>
        <w:t>4. Funcionamiento de la Política Comercial</w:t>
      </w:r>
    </w:p>
    <w:p w14:paraId="2CBCBBEF" w14:textId="77777777" w:rsidR="00D26353" w:rsidRPr="00D26353" w:rsidRDefault="00D26353" w:rsidP="00D26353">
      <w:pPr>
        <w:jc w:val="both"/>
        <w:rPr>
          <w:rFonts w:ascii="Cambria" w:hAnsi="Cambria"/>
        </w:rPr>
      </w:pPr>
      <w:r w:rsidRPr="00D26353">
        <w:rPr>
          <w:rFonts w:ascii="Cambria" w:hAnsi="Cambria"/>
        </w:rPr>
        <w:t>Actúa en tres niveles para abrir mercados y asegurar igualdad de condiciones:</w:t>
      </w:r>
    </w:p>
    <w:p w14:paraId="5F827E17" w14:textId="77777777" w:rsidR="00D26353" w:rsidRPr="00D26353" w:rsidRDefault="00D26353" w:rsidP="00D26353">
      <w:pPr>
        <w:numPr>
          <w:ilvl w:val="0"/>
          <w:numId w:val="12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Nivel Multilateral:</w:t>
      </w:r>
      <w:r w:rsidRPr="00D26353">
        <w:rPr>
          <w:rFonts w:ascii="Cambria" w:hAnsi="Cambria"/>
        </w:rPr>
        <w:t xml:space="preserve"> OMC (Prioridad: conclusión Ronda Doha).</w:t>
      </w:r>
    </w:p>
    <w:p w14:paraId="2C2C1006" w14:textId="77777777" w:rsidR="00D26353" w:rsidRPr="00D26353" w:rsidRDefault="00D26353" w:rsidP="00D26353">
      <w:pPr>
        <w:numPr>
          <w:ilvl w:val="0"/>
          <w:numId w:val="12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Nivel Bilateral:</w:t>
      </w:r>
    </w:p>
    <w:p w14:paraId="316F7D96" w14:textId="77777777" w:rsidR="00D26353" w:rsidRPr="00D26353" w:rsidRDefault="00D26353" w:rsidP="00D26353">
      <w:pPr>
        <w:numPr>
          <w:ilvl w:val="1"/>
          <w:numId w:val="12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Acuerdos de Libre Comerci</w:t>
      </w:r>
      <w:r>
        <w:rPr>
          <w:rFonts w:ascii="Cambria" w:hAnsi="Cambria"/>
        </w:rPr>
        <w:t>o</w:t>
      </w:r>
    </w:p>
    <w:p w14:paraId="1D31C14E" w14:textId="77777777" w:rsidR="00D26353" w:rsidRPr="00D26353" w:rsidRDefault="00D26353" w:rsidP="00D26353">
      <w:pPr>
        <w:numPr>
          <w:ilvl w:val="1"/>
          <w:numId w:val="12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Acuerdos de Asociación o Cooperación con socios estratégicos.</w:t>
      </w:r>
    </w:p>
    <w:p w14:paraId="18D190B3" w14:textId="77777777" w:rsidR="00D26353" w:rsidRPr="00D26353" w:rsidRDefault="00D26353" w:rsidP="00D26353">
      <w:pPr>
        <w:numPr>
          <w:ilvl w:val="0"/>
          <w:numId w:val="12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Nivel Unilateral:</w:t>
      </w:r>
    </w:p>
    <w:p w14:paraId="3AA8E1D1" w14:textId="77777777" w:rsidR="00D26353" w:rsidRPr="00D26353" w:rsidRDefault="00D26353" w:rsidP="00D26353">
      <w:pPr>
        <w:numPr>
          <w:ilvl w:val="1"/>
          <w:numId w:val="12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 xml:space="preserve">Instrumentos de Defensa Comercial (antidumping, </w:t>
      </w:r>
      <w:proofErr w:type="spellStart"/>
      <w:r w:rsidRPr="00D26353">
        <w:rPr>
          <w:rFonts w:ascii="Cambria" w:hAnsi="Cambria"/>
        </w:rPr>
        <w:t>antisubvenciones</w:t>
      </w:r>
      <w:proofErr w:type="spellEnd"/>
      <w:r w:rsidRPr="00D26353">
        <w:rPr>
          <w:rFonts w:ascii="Cambria" w:hAnsi="Cambria"/>
        </w:rPr>
        <w:t>).</w:t>
      </w:r>
    </w:p>
    <w:p w14:paraId="7BEBF101" w14:textId="77777777" w:rsidR="00D26353" w:rsidRPr="00D26353" w:rsidRDefault="00D26353" w:rsidP="00D26353">
      <w:pPr>
        <w:numPr>
          <w:ilvl w:val="1"/>
          <w:numId w:val="12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SPG</w:t>
      </w:r>
      <w:r>
        <w:rPr>
          <w:rFonts w:ascii="Cambria" w:hAnsi="Cambria"/>
        </w:rPr>
        <w:t xml:space="preserve"> </w:t>
      </w:r>
      <w:r w:rsidRPr="00D26353">
        <w:rPr>
          <w:rFonts w:ascii="Cambria" w:hAnsi="Cambria"/>
        </w:rPr>
        <w:t>para Países en Desarrollo.</w:t>
      </w:r>
    </w:p>
    <w:p w14:paraId="2589AAA7" w14:textId="77777777" w:rsidR="00D26353" w:rsidRPr="00D26353" w:rsidRDefault="00D26353" w:rsidP="00D26353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26353">
        <w:rPr>
          <w:rFonts w:ascii="Cambria" w:hAnsi="Cambria"/>
          <w:b/>
          <w:bCs/>
          <w:color w:val="auto"/>
          <w:sz w:val="28"/>
          <w:szCs w:val="28"/>
        </w:rPr>
        <w:t>5. Acuerdos de Liberalización Comercial</w:t>
      </w:r>
    </w:p>
    <w:p w14:paraId="2D6482BD" w14:textId="77777777" w:rsidR="00D26353" w:rsidRPr="00D26353" w:rsidRDefault="00D26353" w:rsidP="00D2635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5.1. Tipología</w:t>
      </w:r>
    </w:p>
    <w:p w14:paraId="03F85DBD" w14:textId="77777777" w:rsidR="00D26353" w:rsidRPr="00D26353" w:rsidRDefault="00D26353" w:rsidP="00D26353">
      <w:pPr>
        <w:numPr>
          <w:ilvl w:val="0"/>
          <w:numId w:val="13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No Preferenciales:</w:t>
      </w:r>
      <w:r w:rsidRPr="00D26353">
        <w:rPr>
          <w:rFonts w:ascii="Cambria" w:hAnsi="Cambria"/>
        </w:rPr>
        <w:t xml:space="preserve"> Aplican Cláusula de Nación Más Favorecida (NMF). Generalmente con socios estratégicos (</w:t>
      </w:r>
      <w:proofErr w:type="gramStart"/>
      <w:r w:rsidRPr="00D26353">
        <w:rPr>
          <w:rFonts w:ascii="Cambria" w:hAnsi="Cambria"/>
        </w:rPr>
        <w:t>EE.UU.</w:t>
      </w:r>
      <w:proofErr w:type="gramEnd"/>
      <w:r w:rsidRPr="00D26353">
        <w:rPr>
          <w:rFonts w:ascii="Cambria" w:hAnsi="Cambria"/>
        </w:rPr>
        <w:t>, China, Rusia) para cooperación regulatoria.</w:t>
      </w:r>
    </w:p>
    <w:p w14:paraId="6A30BD4D" w14:textId="77777777" w:rsidR="00D26353" w:rsidRPr="00D26353" w:rsidRDefault="00D26353" w:rsidP="00D26353">
      <w:pPr>
        <w:numPr>
          <w:ilvl w:val="0"/>
          <w:numId w:val="13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Preferenciales:</w:t>
      </w:r>
      <w:r w:rsidRPr="00D26353">
        <w:rPr>
          <w:rFonts w:ascii="Cambria" w:hAnsi="Cambria"/>
        </w:rPr>
        <w:t xml:space="preserve"> Ventajas superiores a NMF. Requisitos OMC:</w:t>
      </w:r>
    </w:p>
    <w:p w14:paraId="6ADB222A" w14:textId="77777777" w:rsidR="00D26353" w:rsidRPr="00D26353" w:rsidRDefault="00D26353" w:rsidP="00D26353">
      <w:pPr>
        <w:numPr>
          <w:ilvl w:val="1"/>
          <w:numId w:val="13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Cubrir lo esencial del comercio (&gt;90%).</w:t>
      </w:r>
    </w:p>
    <w:p w14:paraId="73BA9460" w14:textId="77777777" w:rsidR="00D26353" w:rsidRPr="00D26353" w:rsidRDefault="00D26353" w:rsidP="00D26353">
      <w:pPr>
        <w:numPr>
          <w:ilvl w:val="1"/>
          <w:numId w:val="13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lastRenderedPageBreak/>
        <w:t>Liberalización sustancial de servicios.</w:t>
      </w:r>
    </w:p>
    <w:p w14:paraId="57DB0F19" w14:textId="77777777" w:rsidR="00D26353" w:rsidRPr="00D26353" w:rsidRDefault="00D26353" w:rsidP="00D26353">
      <w:pPr>
        <w:numPr>
          <w:ilvl w:val="1"/>
          <w:numId w:val="13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No elevar protección frente a terceros.</w:t>
      </w:r>
    </w:p>
    <w:p w14:paraId="09DF2566" w14:textId="77777777" w:rsidR="00D26353" w:rsidRPr="00D26353" w:rsidRDefault="00D26353" w:rsidP="00D2635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5.2. Contenido habitual de acuerdos preferenciales</w:t>
      </w:r>
    </w:p>
    <w:p w14:paraId="50AA826F" w14:textId="77777777" w:rsidR="00D26353" w:rsidRPr="00D26353" w:rsidRDefault="00D26353" w:rsidP="00D26353">
      <w:pPr>
        <w:numPr>
          <w:ilvl w:val="0"/>
          <w:numId w:val="1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Mercancías:</w:t>
      </w:r>
      <w:r w:rsidRPr="00D26353">
        <w:rPr>
          <w:rFonts w:ascii="Cambria" w:hAnsi="Cambria"/>
        </w:rPr>
        <w:t xml:space="preserve"> Desarme arancelario.</w:t>
      </w:r>
    </w:p>
    <w:p w14:paraId="385AC7FF" w14:textId="77777777" w:rsidR="00D26353" w:rsidRPr="00D26353" w:rsidRDefault="00D26353" w:rsidP="00D26353">
      <w:pPr>
        <w:numPr>
          <w:ilvl w:val="0"/>
          <w:numId w:val="1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Servicios:</w:t>
      </w:r>
      <w:r w:rsidRPr="00D26353">
        <w:rPr>
          <w:rFonts w:ascii="Cambria" w:hAnsi="Cambria"/>
        </w:rPr>
        <w:t xml:space="preserve"> Zona de Libre Comercio progresiva (4 modos de suministro).</w:t>
      </w:r>
    </w:p>
    <w:p w14:paraId="0DB75C27" w14:textId="77777777" w:rsidR="00D26353" w:rsidRPr="00D26353" w:rsidRDefault="00D26353" w:rsidP="00D26353">
      <w:pPr>
        <w:numPr>
          <w:ilvl w:val="0"/>
          <w:numId w:val="1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Inversiones:</w:t>
      </w:r>
      <w:r w:rsidRPr="00D26353">
        <w:rPr>
          <w:rFonts w:ascii="Cambria" w:hAnsi="Cambria"/>
        </w:rPr>
        <w:t xml:space="preserve"> Mejora de establecimiento y libre transferencia de pagos.</w:t>
      </w:r>
    </w:p>
    <w:p w14:paraId="4E5707D4" w14:textId="77777777" w:rsidR="00D26353" w:rsidRPr="00D26353" w:rsidRDefault="00D26353" w:rsidP="00D26353">
      <w:pPr>
        <w:numPr>
          <w:ilvl w:val="0"/>
          <w:numId w:val="1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Propiedad Intelectual:</w:t>
      </w:r>
      <w:r w:rsidRPr="00D26353">
        <w:rPr>
          <w:rFonts w:ascii="Cambria" w:hAnsi="Cambria"/>
        </w:rPr>
        <w:t xml:space="preserve"> A menudo TRIPS+ (protección superior a OMC).</w:t>
      </w:r>
    </w:p>
    <w:p w14:paraId="7BD42AAD" w14:textId="77777777" w:rsidR="00D26353" w:rsidRPr="00D26353" w:rsidRDefault="00D26353" w:rsidP="00D26353">
      <w:pPr>
        <w:numPr>
          <w:ilvl w:val="0"/>
          <w:numId w:val="1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Contratación Pública:</w:t>
      </w:r>
      <w:r w:rsidRPr="00D26353">
        <w:rPr>
          <w:rFonts w:ascii="Cambria" w:hAnsi="Cambria"/>
        </w:rPr>
        <w:t xml:space="preserve"> Apertura de licitaciones.</w:t>
      </w:r>
    </w:p>
    <w:p w14:paraId="090D11C5" w14:textId="1E4F912D" w:rsidR="00D26353" w:rsidRPr="00D26353" w:rsidRDefault="00D26353" w:rsidP="00D26353">
      <w:pPr>
        <w:numPr>
          <w:ilvl w:val="0"/>
          <w:numId w:val="14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Otros:</w:t>
      </w:r>
      <w:r w:rsidRPr="00D26353">
        <w:rPr>
          <w:rFonts w:ascii="Cambria" w:hAnsi="Cambria"/>
        </w:rPr>
        <w:t xml:space="preserve"> Facilitación de comercio, Normas de Origen, Solución de Diferencias (bilateral), Desarrollo Sostenible.</w:t>
      </w:r>
    </w:p>
    <w:p w14:paraId="309F5ED1" w14:textId="77777777" w:rsidR="00C26AE7" w:rsidRPr="00D26353" w:rsidRDefault="00C26AE7" w:rsidP="00D26353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26353">
        <w:rPr>
          <w:rFonts w:ascii="Cambria" w:hAnsi="Cambria"/>
          <w:b/>
          <w:bCs/>
          <w:color w:val="auto"/>
          <w:sz w:val="28"/>
          <w:szCs w:val="28"/>
        </w:rPr>
        <w:t>6. Relaciones con Estados Unidos y Canadá</w:t>
      </w:r>
    </w:p>
    <w:p w14:paraId="6D05500A" w14:textId="4AD11282" w:rsidR="00C26AE7" w:rsidRPr="00D26353" w:rsidRDefault="00C26AE7" w:rsidP="00D2635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6.1. Estados Unidos</w:t>
      </w:r>
    </w:p>
    <w:p w14:paraId="7FDC80D9" w14:textId="77777777" w:rsidR="00C26AE7" w:rsidRPr="00D26353" w:rsidRDefault="00C26AE7" w:rsidP="00D26353">
      <w:pPr>
        <w:numPr>
          <w:ilvl w:val="0"/>
          <w:numId w:val="15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Importancia:</w:t>
      </w:r>
      <w:r w:rsidRPr="00D26353">
        <w:rPr>
          <w:rFonts w:ascii="Cambria" w:hAnsi="Cambria"/>
        </w:rPr>
        <w:t xml:space="preserve"> Principal socio comercial y aliado en seguridad (OTAN).</w:t>
      </w:r>
    </w:p>
    <w:p w14:paraId="4947F05B" w14:textId="77777777" w:rsidR="00C26AE7" w:rsidRPr="00D26353" w:rsidRDefault="00C26AE7" w:rsidP="00D26353">
      <w:pPr>
        <w:numPr>
          <w:ilvl w:val="0"/>
          <w:numId w:val="15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Conflictos recientes:</w:t>
      </w:r>
    </w:p>
    <w:p w14:paraId="67DC9FB5" w14:textId="1BC670E4" w:rsidR="00C26AE7" w:rsidRPr="00D26353" w:rsidRDefault="00C26AE7" w:rsidP="00D26353">
      <w:pPr>
        <w:numPr>
          <w:ilvl w:val="1"/>
          <w:numId w:val="15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Aranceles al acero y aluminio.</w:t>
      </w:r>
    </w:p>
    <w:p w14:paraId="15E7DBFE" w14:textId="77777777" w:rsidR="00C26AE7" w:rsidRPr="00D26353" w:rsidRDefault="00C26AE7" w:rsidP="00D26353">
      <w:pPr>
        <w:numPr>
          <w:ilvl w:val="1"/>
          <w:numId w:val="15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Disputa Airbus-Boeing (aranceles cruzados suspendidos por 5 años desde junio 2021).</w:t>
      </w:r>
    </w:p>
    <w:p w14:paraId="7AEF4EB3" w14:textId="52F547F4" w:rsidR="00C26AE7" w:rsidRPr="00D26353" w:rsidRDefault="00C26AE7" w:rsidP="00D26353">
      <w:pPr>
        <w:numPr>
          <w:ilvl w:val="1"/>
          <w:numId w:val="15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Legislación Buy American y medidas extraterritoriales (Helms-Burton).</w:t>
      </w:r>
    </w:p>
    <w:p w14:paraId="49AB2868" w14:textId="77777777" w:rsidR="00C26AE7" w:rsidRPr="00D26353" w:rsidRDefault="00C26AE7" w:rsidP="00D26353">
      <w:pPr>
        <w:numPr>
          <w:ilvl w:val="0"/>
          <w:numId w:val="15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Administración Biden (desde 2021):</w:t>
      </w:r>
    </w:p>
    <w:p w14:paraId="4639EF87" w14:textId="77777777" w:rsidR="00C26AE7" w:rsidRPr="00D26353" w:rsidRDefault="00C26AE7" w:rsidP="00D26353">
      <w:pPr>
        <w:numPr>
          <w:ilvl w:val="1"/>
          <w:numId w:val="15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Nueva agenda transatlántica.</w:t>
      </w:r>
    </w:p>
    <w:p w14:paraId="37A6EE67" w14:textId="77777777" w:rsidR="00C26AE7" w:rsidRPr="00D26353" w:rsidRDefault="00C26AE7" w:rsidP="00D26353">
      <w:pPr>
        <w:numPr>
          <w:ilvl w:val="1"/>
          <w:numId w:val="15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Creación del Consejo de Comercio y Tecnología (TTC).</w:t>
      </w:r>
    </w:p>
    <w:p w14:paraId="1A14AF86" w14:textId="77777777" w:rsidR="00C26AE7" w:rsidRPr="00D26353" w:rsidRDefault="00C26AE7" w:rsidP="00D26353">
      <w:pPr>
        <w:numPr>
          <w:ilvl w:val="1"/>
          <w:numId w:val="15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Negociación de acuerdo sobre minerales críticos (para Ley de Reducción de la Inflación).</w:t>
      </w:r>
    </w:p>
    <w:p w14:paraId="269E73CF" w14:textId="77777777" w:rsidR="00C26AE7" w:rsidRPr="00D26353" w:rsidRDefault="00C26AE7" w:rsidP="00D26353">
      <w:pPr>
        <w:numPr>
          <w:ilvl w:val="0"/>
          <w:numId w:val="15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Datos 2023:</w:t>
      </w:r>
    </w:p>
    <w:p w14:paraId="27CD94A8" w14:textId="77777777" w:rsidR="00C26AE7" w:rsidRPr="00D26353" w:rsidRDefault="00C26AE7" w:rsidP="00D26353">
      <w:pPr>
        <w:numPr>
          <w:ilvl w:val="1"/>
          <w:numId w:val="15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 xml:space="preserve">Exportaciones UE a </w:t>
      </w:r>
      <w:proofErr w:type="gramStart"/>
      <w:r w:rsidRPr="00D26353">
        <w:rPr>
          <w:rFonts w:ascii="Cambria" w:hAnsi="Cambria"/>
        </w:rPr>
        <w:t>EE.UU.</w:t>
      </w:r>
      <w:proofErr w:type="gramEnd"/>
      <w:r w:rsidRPr="00D26353">
        <w:rPr>
          <w:rFonts w:ascii="Cambria" w:hAnsi="Cambria"/>
        </w:rPr>
        <w:t>: 502.372 M€ (-1,3%).</w:t>
      </w:r>
    </w:p>
    <w:p w14:paraId="14CCBD50" w14:textId="77777777" w:rsidR="00C26AE7" w:rsidRPr="00D26353" w:rsidRDefault="00C26AE7" w:rsidP="00D26353">
      <w:pPr>
        <w:numPr>
          <w:ilvl w:val="1"/>
          <w:numId w:val="15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 xml:space="preserve">Importaciones de </w:t>
      </w:r>
      <w:proofErr w:type="gramStart"/>
      <w:r w:rsidRPr="00D26353">
        <w:rPr>
          <w:rFonts w:ascii="Cambria" w:hAnsi="Cambria"/>
        </w:rPr>
        <w:t>EE.UU.</w:t>
      </w:r>
      <w:proofErr w:type="gramEnd"/>
      <w:r w:rsidRPr="00D26353">
        <w:rPr>
          <w:rFonts w:ascii="Cambria" w:hAnsi="Cambria"/>
        </w:rPr>
        <w:t>: 346.254 M€ (-3,6%).</w:t>
      </w:r>
    </w:p>
    <w:p w14:paraId="0D875618" w14:textId="77777777" w:rsidR="00C26AE7" w:rsidRPr="00D26353" w:rsidRDefault="00C26AE7" w:rsidP="00D26353">
      <w:pPr>
        <w:numPr>
          <w:ilvl w:val="1"/>
          <w:numId w:val="15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Superávit UE: 156.118 M€.</w:t>
      </w:r>
    </w:p>
    <w:p w14:paraId="1BFE9AC2" w14:textId="77777777" w:rsidR="00C26AE7" w:rsidRPr="00D26353" w:rsidRDefault="00C26AE7" w:rsidP="00D26353">
      <w:pPr>
        <w:numPr>
          <w:ilvl w:val="0"/>
          <w:numId w:val="15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TTIP (Asociación Transatlántica de Comercio e Inversión):</w:t>
      </w:r>
    </w:p>
    <w:p w14:paraId="1183B542" w14:textId="77777777" w:rsidR="00C26AE7" w:rsidRPr="00D26353" w:rsidRDefault="00C26AE7" w:rsidP="00D26353">
      <w:pPr>
        <w:numPr>
          <w:ilvl w:val="1"/>
          <w:numId w:val="15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lastRenderedPageBreak/>
        <w:t>Lanzado en 2013 para crear el mayor mercado mundial.</w:t>
      </w:r>
    </w:p>
    <w:p w14:paraId="04CD61F9" w14:textId="77777777" w:rsidR="00C26AE7" w:rsidRPr="00D26353" w:rsidRDefault="00C26AE7" w:rsidP="00D26353">
      <w:pPr>
        <w:numPr>
          <w:ilvl w:val="1"/>
          <w:numId w:val="15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Negociaciones estancadas desde 2016. Objetivo era acceso a mercados, coherencia regulatoria y reglas globales.</w:t>
      </w:r>
    </w:p>
    <w:p w14:paraId="56343B63" w14:textId="77777777" w:rsidR="00C26AE7" w:rsidRPr="00D26353" w:rsidRDefault="00C26AE7" w:rsidP="00D2635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6.2. Canadá</w:t>
      </w:r>
    </w:p>
    <w:p w14:paraId="2CD72C11" w14:textId="77777777" w:rsidR="00C26AE7" w:rsidRPr="00D26353" w:rsidRDefault="00C26AE7" w:rsidP="00D26353">
      <w:pPr>
        <w:numPr>
          <w:ilvl w:val="0"/>
          <w:numId w:val="16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Marco:</w:t>
      </w:r>
      <w:r w:rsidRPr="00D26353">
        <w:rPr>
          <w:rFonts w:ascii="Cambria" w:hAnsi="Cambria"/>
        </w:rPr>
        <w:t xml:space="preserve"> Acuerdo de 1976 (no preferencial) y acuerdos sectoriales (vinos, veterinario).</w:t>
      </w:r>
    </w:p>
    <w:p w14:paraId="55C25F9E" w14:textId="77777777" w:rsidR="00C26AE7" w:rsidRPr="00D26353" w:rsidRDefault="00C26AE7" w:rsidP="00D26353">
      <w:pPr>
        <w:numPr>
          <w:ilvl w:val="0"/>
          <w:numId w:val="16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CETA (Acuerdo Económico y Comercial Global):</w:t>
      </w:r>
    </w:p>
    <w:p w14:paraId="1CDB0944" w14:textId="77777777" w:rsidR="00C26AE7" w:rsidRPr="00D26353" w:rsidRDefault="00C26AE7" w:rsidP="00D26353">
      <w:pPr>
        <w:numPr>
          <w:ilvl w:val="1"/>
          <w:numId w:val="16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Primer ALC con un país del G-8.</w:t>
      </w:r>
    </w:p>
    <w:p w14:paraId="19FF3984" w14:textId="3351879A" w:rsidR="00C26AE7" w:rsidRPr="00D26353" w:rsidRDefault="00C26AE7" w:rsidP="00D26353">
      <w:pPr>
        <w:numPr>
          <w:ilvl w:val="1"/>
          <w:numId w:val="16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 xml:space="preserve">Firmado en 2016, aplicación provisional desde </w:t>
      </w:r>
      <w:r w:rsidRPr="006C1F5C">
        <w:rPr>
          <w:rFonts w:ascii="Cambria" w:hAnsi="Cambria"/>
        </w:rPr>
        <w:t>2017</w:t>
      </w:r>
      <w:r w:rsidRPr="00D26353">
        <w:rPr>
          <w:rFonts w:ascii="Cambria" w:hAnsi="Cambria"/>
        </w:rPr>
        <w:t>.</w:t>
      </w:r>
    </w:p>
    <w:p w14:paraId="6F4E3F30" w14:textId="77777777" w:rsidR="00C26AE7" w:rsidRPr="00D26353" w:rsidRDefault="00C26AE7" w:rsidP="00D26353">
      <w:pPr>
        <w:numPr>
          <w:ilvl w:val="1"/>
          <w:numId w:val="16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Contenido:</w:t>
      </w:r>
    </w:p>
    <w:p w14:paraId="27DB0428" w14:textId="77777777" w:rsidR="00C26AE7" w:rsidRPr="00D26353" w:rsidRDefault="00C26AE7" w:rsidP="00D26353">
      <w:pPr>
        <w:numPr>
          <w:ilvl w:val="2"/>
          <w:numId w:val="16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Supresión del 99% de aranceles industriales.</w:t>
      </w:r>
    </w:p>
    <w:p w14:paraId="183B45C8" w14:textId="77777777" w:rsidR="00C26AE7" w:rsidRPr="00D26353" w:rsidRDefault="00C26AE7" w:rsidP="00D26353">
      <w:pPr>
        <w:numPr>
          <w:ilvl w:val="2"/>
          <w:numId w:val="16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Agrícola: Liberalización del 92-93% de líneas (contingentes para lácteos, vacuno, porcino).</w:t>
      </w:r>
    </w:p>
    <w:p w14:paraId="34F0B591" w14:textId="77777777" w:rsidR="00C26AE7" w:rsidRPr="00D26353" w:rsidRDefault="00C26AE7" w:rsidP="00D26353">
      <w:pPr>
        <w:numPr>
          <w:ilvl w:val="2"/>
          <w:numId w:val="16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Compras públicas: Apertura a niveles provinciales y locales canadienses.</w:t>
      </w:r>
    </w:p>
    <w:p w14:paraId="11724017" w14:textId="77777777" w:rsidR="00C26AE7" w:rsidRPr="00D26353" w:rsidRDefault="00C26AE7" w:rsidP="00D26353">
      <w:pPr>
        <w:numPr>
          <w:ilvl w:val="2"/>
          <w:numId w:val="16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Protección de Indicaciones Geográficas (</w:t>
      </w:r>
      <w:proofErr w:type="spellStart"/>
      <w:r w:rsidRPr="00D26353">
        <w:rPr>
          <w:rFonts w:ascii="Cambria" w:hAnsi="Cambria"/>
        </w:rPr>
        <w:t>IGs</w:t>
      </w:r>
      <w:proofErr w:type="spellEnd"/>
      <w:r w:rsidRPr="00D26353">
        <w:rPr>
          <w:rFonts w:ascii="Cambria" w:hAnsi="Cambria"/>
        </w:rPr>
        <w:t>).</w:t>
      </w:r>
    </w:p>
    <w:p w14:paraId="208DD8C9" w14:textId="282167EB" w:rsidR="00C26AE7" w:rsidRPr="00D26353" w:rsidRDefault="00C26AE7" w:rsidP="00D26353">
      <w:pPr>
        <w:numPr>
          <w:ilvl w:val="1"/>
          <w:numId w:val="16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Datos:</w:t>
      </w:r>
      <w:r w:rsidRPr="00D26353">
        <w:rPr>
          <w:rFonts w:ascii="Cambria" w:hAnsi="Cambria"/>
        </w:rPr>
        <w:t xml:space="preserve"> El comercio de mercancías aumentó un 66% entre 2016 y 2022.</w:t>
      </w:r>
    </w:p>
    <w:p w14:paraId="7CC26D2F" w14:textId="77777777" w:rsidR="00C26AE7" w:rsidRPr="00D26353" w:rsidRDefault="00C26AE7" w:rsidP="00D26353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26353">
        <w:rPr>
          <w:rFonts w:ascii="Cambria" w:hAnsi="Cambria"/>
          <w:b/>
          <w:bCs/>
          <w:color w:val="auto"/>
          <w:sz w:val="28"/>
          <w:szCs w:val="28"/>
        </w:rPr>
        <w:t>7. Relaciones con América Latina</w:t>
      </w:r>
    </w:p>
    <w:p w14:paraId="49E39FEE" w14:textId="77777777" w:rsidR="00C26AE7" w:rsidRPr="00D26353" w:rsidRDefault="00C26AE7" w:rsidP="00D2635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7.1. México</w:t>
      </w:r>
    </w:p>
    <w:p w14:paraId="3C7B510B" w14:textId="77777777" w:rsidR="00C26AE7" w:rsidRPr="00D26353" w:rsidRDefault="00C26AE7" w:rsidP="00D26353">
      <w:pPr>
        <w:numPr>
          <w:ilvl w:val="0"/>
          <w:numId w:val="17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Acuerdo Global (2000):</w:t>
      </w:r>
      <w:r w:rsidRPr="00D26353">
        <w:rPr>
          <w:rFonts w:ascii="Cambria" w:hAnsi="Cambria"/>
        </w:rPr>
        <w:t xml:space="preserve"> Primer acuerdo de asociación en la región. ZLC bienes y servicios.</w:t>
      </w:r>
    </w:p>
    <w:p w14:paraId="61E0D5D5" w14:textId="77777777" w:rsidR="00C26AE7" w:rsidRPr="00D26353" w:rsidRDefault="00C26AE7" w:rsidP="00D26353">
      <w:pPr>
        <w:numPr>
          <w:ilvl w:val="0"/>
          <w:numId w:val="17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Modernización:</w:t>
      </w:r>
    </w:p>
    <w:p w14:paraId="0978271F" w14:textId="77777777" w:rsidR="00C26AE7" w:rsidRPr="00D26353" w:rsidRDefault="00C26AE7" w:rsidP="00D26353">
      <w:pPr>
        <w:numPr>
          <w:ilvl w:val="1"/>
          <w:numId w:val="17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Acuerdo de Principio en 2018; cierre técnico en 2020.</w:t>
      </w:r>
    </w:p>
    <w:p w14:paraId="61818276" w14:textId="77777777" w:rsidR="00C26AE7" w:rsidRPr="00D26353" w:rsidRDefault="00C26AE7" w:rsidP="00D26353">
      <w:pPr>
        <w:numPr>
          <w:ilvl w:val="1"/>
          <w:numId w:val="17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Objetivos: Eliminar aranceles agroalimentarios, mayor acceso en servicios, protección de inversiones y desarrollo sostenible. Pendiente de ratificación.</w:t>
      </w:r>
    </w:p>
    <w:p w14:paraId="4076DD88" w14:textId="77777777" w:rsidR="00C26AE7" w:rsidRPr="00D26353" w:rsidRDefault="00C26AE7" w:rsidP="00D2635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7.2. Centroamérica</w:t>
      </w:r>
    </w:p>
    <w:p w14:paraId="2B1D7D21" w14:textId="77777777" w:rsidR="00C26AE7" w:rsidRPr="00D26353" w:rsidRDefault="00C26AE7" w:rsidP="00D26353">
      <w:pPr>
        <w:numPr>
          <w:ilvl w:val="0"/>
          <w:numId w:val="18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Países:</w:t>
      </w:r>
      <w:r w:rsidRPr="00D26353">
        <w:rPr>
          <w:rFonts w:ascii="Cambria" w:hAnsi="Cambria"/>
        </w:rPr>
        <w:t xml:space="preserve"> Costa Rica, El Salvador, Guatemala, Honduras, Nicaragua y Panamá.</w:t>
      </w:r>
    </w:p>
    <w:p w14:paraId="255622D9" w14:textId="77777777" w:rsidR="00C26AE7" w:rsidRPr="00D26353" w:rsidRDefault="00C26AE7" w:rsidP="00D26353">
      <w:pPr>
        <w:numPr>
          <w:ilvl w:val="0"/>
          <w:numId w:val="18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Acuerdo de Asociación (2012):</w:t>
      </w:r>
    </w:p>
    <w:p w14:paraId="748399B9" w14:textId="77777777" w:rsidR="00C26AE7" w:rsidRPr="00D26353" w:rsidRDefault="00C26AE7" w:rsidP="00D26353">
      <w:pPr>
        <w:numPr>
          <w:ilvl w:val="1"/>
          <w:numId w:val="1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Tres pilares: Diálogo político, Cooperación, Comercial.</w:t>
      </w:r>
    </w:p>
    <w:p w14:paraId="77AD4591" w14:textId="77777777" w:rsidR="00C26AE7" w:rsidRPr="00D26353" w:rsidRDefault="00C26AE7" w:rsidP="00D26353">
      <w:pPr>
        <w:numPr>
          <w:ilvl w:val="1"/>
          <w:numId w:val="1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lastRenderedPageBreak/>
        <w:t>Aplicación provisional comercial desde 2013.</w:t>
      </w:r>
    </w:p>
    <w:p w14:paraId="4D52B327" w14:textId="77777777" w:rsidR="00C26AE7" w:rsidRPr="00D26353" w:rsidRDefault="00C26AE7" w:rsidP="00D26353">
      <w:pPr>
        <w:numPr>
          <w:ilvl w:val="1"/>
          <w:numId w:val="18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Entrada en vigor definitiva:</w:t>
      </w:r>
      <w:r w:rsidRPr="00D26353">
        <w:rPr>
          <w:rFonts w:ascii="Cambria" w:hAnsi="Cambria"/>
        </w:rPr>
        <w:t xml:space="preserve"> </w:t>
      </w:r>
      <w:proofErr w:type="gramStart"/>
      <w:r w:rsidRPr="00D26353">
        <w:rPr>
          <w:rFonts w:ascii="Cambria" w:hAnsi="Cambria"/>
        </w:rPr>
        <w:t>Mayo</w:t>
      </w:r>
      <w:proofErr w:type="gramEnd"/>
      <w:r w:rsidRPr="00D26353">
        <w:rPr>
          <w:rFonts w:ascii="Cambria" w:hAnsi="Cambria"/>
        </w:rPr>
        <w:t xml:space="preserve"> de 2024.</w:t>
      </w:r>
    </w:p>
    <w:p w14:paraId="78AFB329" w14:textId="77777777" w:rsidR="00C26AE7" w:rsidRPr="00D26353" w:rsidRDefault="00C26AE7" w:rsidP="00D26353">
      <w:pPr>
        <w:numPr>
          <w:ilvl w:val="1"/>
          <w:numId w:val="18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 xml:space="preserve">Protección elevada de </w:t>
      </w:r>
      <w:proofErr w:type="spellStart"/>
      <w:r w:rsidRPr="00D26353">
        <w:rPr>
          <w:rFonts w:ascii="Cambria" w:hAnsi="Cambria"/>
        </w:rPr>
        <w:t>IGs</w:t>
      </w:r>
      <w:proofErr w:type="spellEnd"/>
      <w:r w:rsidRPr="00D26353">
        <w:rPr>
          <w:rFonts w:ascii="Cambria" w:hAnsi="Cambria"/>
        </w:rPr>
        <w:t xml:space="preserve"> y compromisos en compras públicas.</w:t>
      </w:r>
    </w:p>
    <w:p w14:paraId="07791D7D" w14:textId="77777777" w:rsidR="00C26AE7" w:rsidRPr="00D26353" w:rsidRDefault="00C26AE7" w:rsidP="00D2635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7.3. Comunidad Andina (Colombia, Perú, Ecuador)</w:t>
      </w:r>
    </w:p>
    <w:p w14:paraId="4C6D05F9" w14:textId="77777777" w:rsidR="00C26AE7" w:rsidRPr="00D26353" w:rsidRDefault="00C26AE7" w:rsidP="00D26353">
      <w:pPr>
        <w:numPr>
          <w:ilvl w:val="0"/>
          <w:numId w:val="19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 xml:space="preserve">Acuerdo Comercial </w:t>
      </w:r>
      <w:proofErr w:type="spellStart"/>
      <w:r w:rsidRPr="00D26353">
        <w:rPr>
          <w:rFonts w:ascii="Cambria" w:hAnsi="Cambria"/>
          <w:b/>
          <w:bCs/>
        </w:rPr>
        <w:t>Multipartes</w:t>
      </w:r>
      <w:proofErr w:type="spellEnd"/>
      <w:r w:rsidRPr="00D26353">
        <w:rPr>
          <w:rFonts w:ascii="Cambria" w:hAnsi="Cambria"/>
          <w:b/>
          <w:bCs/>
        </w:rPr>
        <w:t xml:space="preserve"> (ACM):</w:t>
      </w:r>
    </w:p>
    <w:p w14:paraId="0D8AF8D4" w14:textId="77777777" w:rsidR="00C26AE7" w:rsidRPr="00D26353" w:rsidRDefault="00C26AE7" w:rsidP="00D26353">
      <w:pPr>
        <w:numPr>
          <w:ilvl w:val="1"/>
          <w:numId w:val="19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Firma con Colombia y Perú en 2012 (provisional 2013).</w:t>
      </w:r>
    </w:p>
    <w:p w14:paraId="2778888D" w14:textId="77777777" w:rsidR="00C26AE7" w:rsidRPr="00D26353" w:rsidRDefault="00C26AE7" w:rsidP="00D26353">
      <w:pPr>
        <w:numPr>
          <w:ilvl w:val="1"/>
          <w:numId w:val="19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Adhesión de Ecuador en 2017.</w:t>
      </w:r>
    </w:p>
    <w:p w14:paraId="561B5127" w14:textId="77777777" w:rsidR="00C26AE7" w:rsidRPr="00D26353" w:rsidRDefault="00C26AE7" w:rsidP="00D26353">
      <w:pPr>
        <w:numPr>
          <w:ilvl w:val="1"/>
          <w:numId w:val="19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Entrada en vigor definitiva:</w:t>
      </w:r>
      <w:r w:rsidRPr="00D26353">
        <w:rPr>
          <w:rFonts w:ascii="Cambria" w:hAnsi="Cambria"/>
        </w:rPr>
        <w:t xml:space="preserve"> 1 de noviembre de 2024.</w:t>
      </w:r>
    </w:p>
    <w:p w14:paraId="71052D64" w14:textId="77777777" w:rsidR="00C26AE7" w:rsidRPr="00D26353" w:rsidRDefault="00C26AE7" w:rsidP="00D26353">
      <w:pPr>
        <w:numPr>
          <w:ilvl w:val="0"/>
          <w:numId w:val="19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Bolivia:</w:t>
      </w:r>
      <w:r w:rsidRPr="00D26353">
        <w:rPr>
          <w:rFonts w:ascii="Cambria" w:hAnsi="Cambria"/>
        </w:rPr>
        <w:t xml:space="preserve"> Posible adhesión futura (actualmente solo SPG+).</w:t>
      </w:r>
    </w:p>
    <w:p w14:paraId="6EAB4891" w14:textId="77777777" w:rsidR="00C26AE7" w:rsidRPr="00D26353" w:rsidRDefault="00C26AE7" w:rsidP="00D26353">
      <w:pPr>
        <w:numPr>
          <w:ilvl w:val="0"/>
          <w:numId w:val="19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Contenido del ACM:</w:t>
      </w:r>
    </w:p>
    <w:p w14:paraId="3C0BCA9A" w14:textId="77777777" w:rsidR="00C26AE7" w:rsidRPr="00D26353" w:rsidRDefault="00C26AE7" w:rsidP="00D26353">
      <w:pPr>
        <w:numPr>
          <w:ilvl w:val="1"/>
          <w:numId w:val="19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Industrial/Pesca:</w:t>
      </w:r>
      <w:r w:rsidRPr="00D26353">
        <w:rPr>
          <w:rFonts w:ascii="Cambria" w:hAnsi="Cambria"/>
        </w:rPr>
        <w:t xml:space="preserve"> Liberalización inmediata o gradual (coches).</w:t>
      </w:r>
    </w:p>
    <w:p w14:paraId="2B684D63" w14:textId="77777777" w:rsidR="00C26AE7" w:rsidRPr="00D26353" w:rsidRDefault="00C26AE7" w:rsidP="00D26353">
      <w:pPr>
        <w:numPr>
          <w:ilvl w:val="1"/>
          <w:numId w:val="19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Agrícola:</w:t>
      </w:r>
      <w:r w:rsidRPr="00D26353">
        <w:rPr>
          <w:rFonts w:ascii="Cambria" w:hAnsi="Cambria"/>
        </w:rPr>
        <w:t xml:space="preserve"> Acceso libre para vinos y aceite de oliva UE. Contingentes y salvaguardia para el plátano andino.</w:t>
      </w:r>
    </w:p>
    <w:p w14:paraId="5B6DA7D4" w14:textId="77777777" w:rsidR="00C26AE7" w:rsidRPr="00D26353" w:rsidRDefault="00C26AE7" w:rsidP="00D26353">
      <w:pPr>
        <w:numPr>
          <w:ilvl w:val="1"/>
          <w:numId w:val="19"/>
        </w:numPr>
        <w:jc w:val="both"/>
        <w:rPr>
          <w:rFonts w:ascii="Cambria" w:hAnsi="Cambria"/>
        </w:rPr>
      </w:pPr>
      <w:proofErr w:type="spellStart"/>
      <w:r w:rsidRPr="00D26353">
        <w:rPr>
          <w:rFonts w:ascii="Cambria" w:hAnsi="Cambria"/>
          <w:b/>
          <w:bCs/>
        </w:rPr>
        <w:t>IGs</w:t>
      </w:r>
      <w:proofErr w:type="spellEnd"/>
      <w:r w:rsidRPr="00D26353">
        <w:rPr>
          <w:rFonts w:ascii="Cambria" w:hAnsi="Cambria"/>
          <w:b/>
          <w:bCs/>
        </w:rPr>
        <w:t>:</w:t>
      </w:r>
      <w:r w:rsidRPr="00D26353">
        <w:rPr>
          <w:rFonts w:ascii="Cambria" w:hAnsi="Cambria"/>
        </w:rPr>
        <w:t xml:space="preserve"> Protección de 205 </w:t>
      </w:r>
      <w:proofErr w:type="spellStart"/>
      <w:r w:rsidRPr="00D26353">
        <w:rPr>
          <w:rFonts w:ascii="Cambria" w:hAnsi="Cambria"/>
        </w:rPr>
        <w:t>IGs</w:t>
      </w:r>
      <w:proofErr w:type="spellEnd"/>
      <w:r w:rsidRPr="00D26353">
        <w:rPr>
          <w:rFonts w:ascii="Cambria" w:hAnsi="Cambria"/>
        </w:rPr>
        <w:t xml:space="preserve"> comunitarias (59 españolas).</w:t>
      </w:r>
    </w:p>
    <w:p w14:paraId="18CC5A31" w14:textId="77777777" w:rsidR="00C26AE7" w:rsidRPr="00D26353" w:rsidRDefault="00C26AE7" w:rsidP="00D26353">
      <w:pPr>
        <w:numPr>
          <w:ilvl w:val="1"/>
          <w:numId w:val="19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Compras Públicas:</w:t>
      </w:r>
      <w:r w:rsidRPr="00D26353">
        <w:rPr>
          <w:rFonts w:ascii="Cambria" w:hAnsi="Cambria"/>
        </w:rPr>
        <w:t xml:space="preserve"> Trato nacional (avance respecto a OMC).</w:t>
      </w:r>
    </w:p>
    <w:p w14:paraId="72ACCC09" w14:textId="77777777" w:rsidR="00C26AE7" w:rsidRPr="00D26353" w:rsidRDefault="00C26AE7" w:rsidP="00D2635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7.4. Chile</w:t>
      </w:r>
    </w:p>
    <w:p w14:paraId="6A1C64FC" w14:textId="77777777" w:rsidR="00C26AE7" w:rsidRPr="00D26353" w:rsidRDefault="00C26AE7" w:rsidP="00D26353">
      <w:pPr>
        <w:numPr>
          <w:ilvl w:val="0"/>
          <w:numId w:val="20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Acuerdo de Asociación (2003):</w:t>
      </w:r>
      <w:r w:rsidRPr="00D26353">
        <w:rPr>
          <w:rFonts w:ascii="Cambria" w:hAnsi="Cambria"/>
        </w:rPr>
        <w:t xml:space="preserve"> Pionero, muy completo.</w:t>
      </w:r>
    </w:p>
    <w:p w14:paraId="5E5B1127" w14:textId="77777777" w:rsidR="00C26AE7" w:rsidRPr="00D26353" w:rsidRDefault="00C26AE7" w:rsidP="00D26353">
      <w:pPr>
        <w:numPr>
          <w:ilvl w:val="0"/>
          <w:numId w:val="20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Modernización (Acuerdo Marco Avanzado):</w:t>
      </w:r>
    </w:p>
    <w:p w14:paraId="66ADFDCD" w14:textId="77777777" w:rsidR="00C26AE7" w:rsidRPr="00D26353" w:rsidRDefault="00C26AE7" w:rsidP="00D26353">
      <w:pPr>
        <w:numPr>
          <w:ilvl w:val="1"/>
          <w:numId w:val="20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Negociaciones concluidas en 2022. Aprobado por PE en febrero 2024.</w:t>
      </w:r>
    </w:p>
    <w:p w14:paraId="3BEE8C3F" w14:textId="77777777" w:rsidR="00C26AE7" w:rsidRPr="00D26353" w:rsidRDefault="00C26AE7" w:rsidP="00D26353">
      <w:pPr>
        <w:numPr>
          <w:ilvl w:val="1"/>
          <w:numId w:val="20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Estructura: Acuerdo interino de comercio (solo requiere ratificación UE) + Acuerdo Marco (requiere ratificación EEMM).</w:t>
      </w:r>
    </w:p>
    <w:p w14:paraId="49872082" w14:textId="77777777" w:rsidR="00C26AE7" w:rsidRPr="00D26353" w:rsidRDefault="00C26AE7" w:rsidP="00D26353">
      <w:pPr>
        <w:numPr>
          <w:ilvl w:val="1"/>
          <w:numId w:val="20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Novedades: Capítulo de comercio y género, acceso a materias primas fundamentales (litio, cobre).</w:t>
      </w:r>
    </w:p>
    <w:p w14:paraId="5FF6E9F9" w14:textId="77777777" w:rsidR="00C26AE7" w:rsidRPr="00D26353" w:rsidRDefault="00C26AE7" w:rsidP="00D2635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7.5. MERCOSUR</w:t>
      </w:r>
    </w:p>
    <w:p w14:paraId="1E7AF1FD" w14:textId="77777777" w:rsidR="00C26AE7" w:rsidRPr="00D26353" w:rsidRDefault="00C26AE7" w:rsidP="00D26353">
      <w:pPr>
        <w:numPr>
          <w:ilvl w:val="0"/>
          <w:numId w:val="2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Miembros:</w:t>
      </w:r>
      <w:r w:rsidRPr="00D26353">
        <w:rPr>
          <w:rFonts w:ascii="Cambria" w:hAnsi="Cambria"/>
        </w:rPr>
        <w:t xml:space="preserve"> Brasil, Argentina, Uruguay, Paraguay.</w:t>
      </w:r>
    </w:p>
    <w:p w14:paraId="6DA24C67" w14:textId="77777777" w:rsidR="00C26AE7" w:rsidRPr="00D26353" w:rsidRDefault="00C26AE7" w:rsidP="00D26353">
      <w:pPr>
        <w:numPr>
          <w:ilvl w:val="0"/>
          <w:numId w:val="2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Negociación:</w:t>
      </w:r>
    </w:p>
    <w:p w14:paraId="0659EEED" w14:textId="77777777" w:rsidR="00C26AE7" w:rsidRPr="006C1F5C" w:rsidRDefault="00C26AE7" w:rsidP="00D26353">
      <w:pPr>
        <w:numPr>
          <w:ilvl w:val="1"/>
          <w:numId w:val="21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 xml:space="preserve">Reanudada </w:t>
      </w:r>
      <w:r w:rsidRPr="006C1F5C">
        <w:rPr>
          <w:rFonts w:ascii="Cambria" w:hAnsi="Cambria"/>
        </w:rPr>
        <w:t>en 2010. Acuerdo de Principio alcanzado en junio de 2019.</w:t>
      </w:r>
    </w:p>
    <w:p w14:paraId="432FB5F7" w14:textId="77777777" w:rsidR="00C26AE7" w:rsidRPr="00D26353" w:rsidRDefault="00C26AE7" w:rsidP="00D26353">
      <w:pPr>
        <w:numPr>
          <w:ilvl w:val="1"/>
          <w:numId w:val="21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Primer gran socio comercial en cerrar trato con MERCOSUR.</w:t>
      </w:r>
    </w:p>
    <w:p w14:paraId="1864A398" w14:textId="77777777" w:rsidR="00C26AE7" w:rsidRPr="00D26353" w:rsidRDefault="00C26AE7" w:rsidP="00D26353">
      <w:pPr>
        <w:numPr>
          <w:ilvl w:val="1"/>
          <w:numId w:val="2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Beneficios:</w:t>
      </w:r>
      <w:r w:rsidRPr="00D26353">
        <w:rPr>
          <w:rFonts w:ascii="Cambria" w:hAnsi="Cambria"/>
        </w:rPr>
        <w:t xml:space="preserve"> Ahorro de 4.000 M€ en aranceles.</w:t>
      </w:r>
    </w:p>
    <w:p w14:paraId="67E4B00B" w14:textId="77777777" w:rsidR="00C26AE7" w:rsidRPr="00D26353" w:rsidRDefault="00C26AE7" w:rsidP="00D26353">
      <w:pPr>
        <w:numPr>
          <w:ilvl w:val="1"/>
          <w:numId w:val="21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lastRenderedPageBreak/>
        <w:t>Estado:</w:t>
      </w:r>
      <w:r w:rsidRPr="00D26353">
        <w:rPr>
          <w:rFonts w:ascii="Cambria" w:hAnsi="Cambria"/>
        </w:rPr>
        <w:t xml:space="preserve"> Fase de ratificación bloqueada por problemas en EEMM (preocupaciones medioambientales) y MERCOSUR.</w:t>
      </w:r>
    </w:p>
    <w:p w14:paraId="4B428E2E" w14:textId="77777777" w:rsidR="00C26AE7" w:rsidRPr="00D26353" w:rsidRDefault="00C26AE7" w:rsidP="00D26353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26353">
        <w:rPr>
          <w:rFonts w:ascii="Cambria" w:hAnsi="Cambria"/>
          <w:b/>
          <w:bCs/>
          <w:color w:val="auto"/>
          <w:sz w:val="24"/>
          <w:szCs w:val="24"/>
        </w:rPr>
        <w:t>7.6. Cuba</w:t>
      </w:r>
    </w:p>
    <w:p w14:paraId="53556209" w14:textId="77777777" w:rsidR="00C26AE7" w:rsidRPr="00D26353" w:rsidRDefault="00C26AE7" w:rsidP="00D26353">
      <w:pPr>
        <w:numPr>
          <w:ilvl w:val="0"/>
          <w:numId w:val="22"/>
        </w:numPr>
        <w:jc w:val="both"/>
        <w:rPr>
          <w:rFonts w:ascii="Cambria" w:hAnsi="Cambria"/>
        </w:rPr>
      </w:pPr>
      <w:r w:rsidRPr="00D26353">
        <w:rPr>
          <w:rFonts w:ascii="Cambria" w:hAnsi="Cambria"/>
          <w:b/>
          <w:bCs/>
        </w:rPr>
        <w:t>Situación:</w:t>
      </w:r>
      <w:r w:rsidRPr="00D26353">
        <w:rPr>
          <w:rFonts w:ascii="Cambria" w:hAnsi="Cambria"/>
        </w:rPr>
        <w:t xml:space="preserve"> Único país Iberoamericano sin ALC preferencial.</w:t>
      </w:r>
    </w:p>
    <w:p w14:paraId="0D9EDF9F" w14:textId="77777777" w:rsidR="00C26AE7" w:rsidRPr="005B2AE1" w:rsidRDefault="00C26AE7" w:rsidP="00D26353">
      <w:pPr>
        <w:numPr>
          <w:ilvl w:val="0"/>
          <w:numId w:val="22"/>
        </w:numPr>
        <w:jc w:val="both"/>
        <w:rPr>
          <w:rFonts w:ascii="Cambria" w:hAnsi="Cambria"/>
          <w:u w:val="single"/>
        </w:rPr>
      </w:pPr>
      <w:r w:rsidRPr="005B2AE1">
        <w:rPr>
          <w:rFonts w:ascii="Cambria" w:hAnsi="Cambria"/>
          <w:u w:val="single"/>
        </w:rPr>
        <w:t>Acuerdo de Diálogo Político y Cooperación (2016):</w:t>
      </w:r>
    </w:p>
    <w:p w14:paraId="22F57CE7" w14:textId="77777777" w:rsidR="00C26AE7" w:rsidRPr="00D26353" w:rsidRDefault="00C26AE7" w:rsidP="00D26353">
      <w:pPr>
        <w:numPr>
          <w:ilvl w:val="1"/>
          <w:numId w:val="22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Fin de la "Posición Común".</w:t>
      </w:r>
    </w:p>
    <w:p w14:paraId="3EC56EDA" w14:textId="77777777" w:rsidR="00C26AE7" w:rsidRPr="00D26353" w:rsidRDefault="00C26AE7" w:rsidP="00D26353">
      <w:pPr>
        <w:numPr>
          <w:ilvl w:val="1"/>
          <w:numId w:val="22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Ratificado por PE en 2017 (aplicación provisional).</w:t>
      </w:r>
    </w:p>
    <w:p w14:paraId="373A7F3B" w14:textId="77777777" w:rsidR="00C26AE7" w:rsidRPr="00D26353" w:rsidRDefault="00C26AE7" w:rsidP="00D26353">
      <w:pPr>
        <w:numPr>
          <w:ilvl w:val="1"/>
          <w:numId w:val="22"/>
        </w:numPr>
        <w:jc w:val="both"/>
        <w:rPr>
          <w:rFonts w:ascii="Cambria" w:hAnsi="Cambria"/>
        </w:rPr>
      </w:pPr>
      <w:r w:rsidRPr="00D26353">
        <w:rPr>
          <w:rFonts w:ascii="Cambria" w:hAnsi="Cambria"/>
        </w:rPr>
        <w:t>No establece preferencias arancelarias, sino principios de comercio basados en normas OMC y cooperación.</w:t>
      </w:r>
    </w:p>
    <w:p w14:paraId="375D8EBC" w14:textId="77777777" w:rsidR="00A65383" w:rsidRPr="00D26353" w:rsidRDefault="00A65383" w:rsidP="00D26353">
      <w:pPr>
        <w:jc w:val="both"/>
        <w:rPr>
          <w:rFonts w:ascii="Cambria" w:hAnsi="Cambria"/>
        </w:rPr>
      </w:pPr>
    </w:p>
    <w:sectPr w:rsidR="00A65383" w:rsidRPr="00D2635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24D7B" w14:textId="77777777" w:rsidR="00D22853" w:rsidRDefault="00D22853" w:rsidP="00D22853">
      <w:pPr>
        <w:spacing w:after="0" w:line="240" w:lineRule="auto"/>
      </w:pPr>
      <w:r>
        <w:separator/>
      </w:r>
    </w:p>
  </w:endnote>
  <w:endnote w:type="continuationSeparator" w:id="0">
    <w:p w14:paraId="66AA5057" w14:textId="77777777" w:rsidR="00D22853" w:rsidRDefault="00D22853" w:rsidP="00D22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E2C6F" w14:textId="77777777" w:rsidR="00D22853" w:rsidRDefault="00D22853" w:rsidP="00D22853">
      <w:pPr>
        <w:spacing w:after="0" w:line="240" w:lineRule="auto"/>
      </w:pPr>
      <w:r>
        <w:separator/>
      </w:r>
    </w:p>
  </w:footnote>
  <w:footnote w:type="continuationSeparator" w:id="0">
    <w:p w14:paraId="509CDE6A" w14:textId="77777777" w:rsidR="00D22853" w:rsidRDefault="00D22853" w:rsidP="00D22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4B8A1" w14:textId="1678CBFE" w:rsidR="00D22853" w:rsidRPr="00D22853" w:rsidRDefault="00D22853" w:rsidP="00D22853">
    <w:pPr>
      <w:pStyle w:val="Encabezado"/>
      <w:jc w:val="both"/>
      <w:rPr>
        <w:rFonts w:ascii="Palatino Linotype" w:hAnsi="Palatino Linotype"/>
        <w:i/>
        <w:iCs/>
      </w:rPr>
    </w:pPr>
    <w:r w:rsidRPr="00D22853">
      <w:rPr>
        <w:rFonts w:ascii="Palatino Linotype" w:hAnsi="Palatino Linotype"/>
        <w:b/>
        <w:bCs/>
        <w:i/>
        <w:iCs/>
      </w:rPr>
      <w:t>TEMA 57 -</w:t>
    </w:r>
    <w:r w:rsidRPr="00D22853">
      <w:rPr>
        <w:rFonts w:ascii="Palatino Linotype" w:hAnsi="Palatino Linotype"/>
        <w:i/>
        <w:iCs/>
      </w:rPr>
      <w:t xml:space="preserve"> La política comercial y de relaciones económicas exteriores de la Unión Europea (IV): Relaciones con Estados Unidos y Canadá. Relaciones con México, Centroamérica, Comunidad Andina, Chile y MERCOSUR.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4F05"/>
    <w:multiLevelType w:val="multilevel"/>
    <w:tmpl w:val="5CA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22DDB"/>
    <w:multiLevelType w:val="multilevel"/>
    <w:tmpl w:val="DAD0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647CF"/>
    <w:multiLevelType w:val="multilevel"/>
    <w:tmpl w:val="412A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D66BC"/>
    <w:multiLevelType w:val="multilevel"/>
    <w:tmpl w:val="EE78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36B78"/>
    <w:multiLevelType w:val="multilevel"/>
    <w:tmpl w:val="65DA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F76D4"/>
    <w:multiLevelType w:val="multilevel"/>
    <w:tmpl w:val="0F22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C3306"/>
    <w:multiLevelType w:val="multilevel"/>
    <w:tmpl w:val="3AF0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71E65"/>
    <w:multiLevelType w:val="multilevel"/>
    <w:tmpl w:val="7956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43917"/>
    <w:multiLevelType w:val="multilevel"/>
    <w:tmpl w:val="B86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E1B62"/>
    <w:multiLevelType w:val="multilevel"/>
    <w:tmpl w:val="8B98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967EB"/>
    <w:multiLevelType w:val="multilevel"/>
    <w:tmpl w:val="ED90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84D7E"/>
    <w:multiLevelType w:val="multilevel"/>
    <w:tmpl w:val="4664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FB471A"/>
    <w:multiLevelType w:val="multilevel"/>
    <w:tmpl w:val="EC58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36E21"/>
    <w:multiLevelType w:val="multilevel"/>
    <w:tmpl w:val="6B5E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C68C4"/>
    <w:multiLevelType w:val="multilevel"/>
    <w:tmpl w:val="F3AE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12CEC"/>
    <w:multiLevelType w:val="multilevel"/>
    <w:tmpl w:val="4CC4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C5D16"/>
    <w:multiLevelType w:val="multilevel"/>
    <w:tmpl w:val="A486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769A9"/>
    <w:multiLevelType w:val="multilevel"/>
    <w:tmpl w:val="AD18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173B8"/>
    <w:multiLevelType w:val="multilevel"/>
    <w:tmpl w:val="39DC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54C50"/>
    <w:multiLevelType w:val="hybridMultilevel"/>
    <w:tmpl w:val="EEB4F5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3A282F"/>
    <w:multiLevelType w:val="multilevel"/>
    <w:tmpl w:val="9262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91237"/>
    <w:multiLevelType w:val="multilevel"/>
    <w:tmpl w:val="E1B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22F16"/>
    <w:multiLevelType w:val="multilevel"/>
    <w:tmpl w:val="3668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488673">
    <w:abstractNumId w:val="2"/>
  </w:num>
  <w:num w:numId="2" w16cid:durableId="993873543">
    <w:abstractNumId w:val="22"/>
  </w:num>
  <w:num w:numId="3" w16cid:durableId="1717779187">
    <w:abstractNumId w:val="16"/>
  </w:num>
  <w:num w:numId="4" w16cid:durableId="1015497922">
    <w:abstractNumId w:val="9"/>
  </w:num>
  <w:num w:numId="5" w16cid:durableId="535897297">
    <w:abstractNumId w:val="0"/>
  </w:num>
  <w:num w:numId="6" w16cid:durableId="159152645">
    <w:abstractNumId w:val="5"/>
  </w:num>
  <w:num w:numId="7" w16cid:durableId="1576668537">
    <w:abstractNumId w:val="17"/>
  </w:num>
  <w:num w:numId="8" w16cid:durableId="715392955">
    <w:abstractNumId w:val="1"/>
  </w:num>
  <w:num w:numId="9" w16cid:durableId="1481144959">
    <w:abstractNumId w:val="14"/>
  </w:num>
  <w:num w:numId="10" w16cid:durableId="1717780011">
    <w:abstractNumId w:val="8"/>
  </w:num>
  <w:num w:numId="11" w16cid:durableId="1705597655">
    <w:abstractNumId w:val="12"/>
  </w:num>
  <w:num w:numId="12" w16cid:durableId="56049264">
    <w:abstractNumId w:val="11"/>
  </w:num>
  <w:num w:numId="13" w16cid:durableId="634601040">
    <w:abstractNumId w:val="7"/>
  </w:num>
  <w:num w:numId="14" w16cid:durableId="280232239">
    <w:abstractNumId w:val="13"/>
  </w:num>
  <w:num w:numId="15" w16cid:durableId="386686640">
    <w:abstractNumId w:val="3"/>
  </w:num>
  <w:num w:numId="16" w16cid:durableId="81805422">
    <w:abstractNumId w:val="18"/>
  </w:num>
  <w:num w:numId="17" w16cid:durableId="1586378322">
    <w:abstractNumId w:val="20"/>
  </w:num>
  <w:num w:numId="18" w16cid:durableId="142285135">
    <w:abstractNumId w:val="4"/>
  </w:num>
  <w:num w:numId="19" w16cid:durableId="1122453764">
    <w:abstractNumId w:val="6"/>
  </w:num>
  <w:num w:numId="20" w16cid:durableId="31537274">
    <w:abstractNumId w:val="21"/>
  </w:num>
  <w:num w:numId="21" w16cid:durableId="45034366">
    <w:abstractNumId w:val="15"/>
  </w:num>
  <w:num w:numId="22" w16cid:durableId="1371489349">
    <w:abstractNumId w:val="10"/>
  </w:num>
  <w:num w:numId="23" w16cid:durableId="2310874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853"/>
    <w:rsid w:val="00106D8F"/>
    <w:rsid w:val="00436853"/>
    <w:rsid w:val="005803BC"/>
    <w:rsid w:val="005B2AE1"/>
    <w:rsid w:val="006C1F5C"/>
    <w:rsid w:val="00766EAD"/>
    <w:rsid w:val="008868C1"/>
    <w:rsid w:val="00A65383"/>
    <w:rsid w:val="00A8675C"/>
    <w:rsid w:val="00B73C0C"/>
    <w:rsid w:val="00C12CFD"/>
    <w:rsid w:val="00C26AE7"/>
    <w:rsid w:val="00D22853"/>
    <w:rsid w:val="00D26353"/>
    <w:rsid w:val="00DF7A3D"/>
    <w:rsid w:val="00F5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8A501"/>
  <w15:chartTrackingRefBased/>
  <w15:docId w15:val="{D934AA89-8810-4627-80B6-5B906D33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2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2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2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2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2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2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22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22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2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28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28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28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8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8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8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2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2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2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2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85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228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8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85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228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2853"/>
  </w:style>
  <w:style w:type="paragraph" w:styleId="Piedepgina">
    <w:name w:val="footer"/>
    <w:basedOn w:val="Normal"/>
    <w:link w:val="PiedepginaCar"/>
    <w:uiPriority w:val="99"/>
    <w:unhideWhenUsed/>
    <w:rsid w:val="00D228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2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7</Pages>
  <Words>1266</Words>
  <Characters>6964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6</cp:revision>
  <dcterms:created xsi:type="dcterms:W3CDTF">2025-12-12T14:22:00Z</dcterms:created>
  <dcterms:modified xsi:type="dcterms:W3CDTF">2026-01-14T14:02:00Z</dcterms:modified>
</cp:coreProperties>
</file>