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Servicios</w:t>
      </w:r>
      <w:r>
        <w:rPr>
          <w:rFonts w:ascii="Cambria" w:hAnsi="Cambria" w:cs="Cambria" w:eastAsia="Cambria"/>
          <w:sz w:val="22"/>
        </w:rPr>
        <w:t>: eje de las economías, mayor empleo y valor añadido, segmento más dinámico del comercio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Peso en producción: </w:t>
      </w:r>
      <w:r>
        <w:rPr>
          <w:rFonts w:ascii="Cambria" w:hAnsi="Cambria" w:cs="Cambria" w:eastAsia="Cambria"/>
          <w:b/>
          <w:sz w:val="22"/>
        </w:rPr>
        <w:t>70 %</w:t>
      </w:r>
      <w:r>
        <w:rPr>
          <w:rFonts w:ascii="Cambria" w:hAnsi="Cambria" w:cs="Cambria" w:eastAsia="Cambria"/>
          <w:sz w:val="22"/>
        </w:rPr>
        <w:t xml:space="preserve"> economías avanzadas, </w:t>
      </w:r>
      <w:r>
        <w:rPr>
          <w:rFonts w:ascii="Cambria" w:hAnsi="Cambria" w:cs="Cambria" w:eastAsia="Cambria"/>
          <w:b/>
          <w:sz w:val="22"/>
        </w:rPr>
        <w:t>55 %</w:t>
      </w:r>
      <w:r>
        <w:rPr>
          <w:rFonts w:ascii="Cambria" w:hAnsi="Cambria" w:cs="Cambria" w:eastAsia="Cambria"/>
          <w:sz w:val="22"/>
        </w:rPr>
        <w:t xml:space="preserve"> renta media, </w:t>
      </w:r>
      <w:r>
        <w:rPr>
          <w:rFonts w:ascii="Cambria" w:hAnsi="Cambria" w:cs="Cambria" w:eastAsia="Cambria"/>
          <w:b/>
          <w:sz w:val="22"/>
        </w:rPr>
        <w:t>44 %</w:t>
      </w:r>
      <w:r>
        <w:rPr>
          <w:rFonts w:ascii="Cambria" w:hAnsi="Cambria" w:cs="Cambria" w:eastAsia="Cambria"/>
          <w:sz w:val="22"/>
        </w:rPr>
        <w:t xml:space="preserve"> renta baja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SCN</w:t>
      </w:r>
      <w:r>
        <w:rPr>
          <w:rFonts w:ascii="Cambria" w:hAnsi="Cambria" w:cs="Cambria" w:eastAsia="Cambria"/>
          <w:sz w:val="22"/>
        </w:rPr>
        <w:t>: servicios = actividades que producen algo intangible, no almacenable, de cierta duración o invisible (sector terciario)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Dificultad: gran </w:t>
      </w:r>
      <w:r>
        <w:rPr>
          <w:rFonts w:ascii="Cambria" w:hAnsi="Cambria" w:cs="Cambria" w:eastAsia="Cambria"/>
          <w:b/>
          <w:sz w:val="22"/>
        </w:rPr>
        <w:t>heterogeneidad</w:t>
      </w:r>
      <w:r>
        <w:rPr>
          <w:rFonts w:ascii="Cambria" w:hAnsi="Cambria" w:cs="Cambria" w:eastAsia="Cambria"/>
          <w:sz w:val="22"/>
        </w:rPr>
        <w:t xml:space="preserve"> (todo lo que no es sector primario ni secundario)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Clasificaciones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CNE</w:t>
      </w:r>
      <w:r>
        <w:rPr>
          <w:rFonts w:ascii="Cambria" w:hAnsi="Cambria" w:cs="Cambria" w:eastAsia="Cambria"/>
          <w:sz w:val="22"/>
        </w:rPr>
        <w:t>: servicios de mercado (</w:t>
      </w:r>
      <w:r>
        <w:rPr>
          <w:rFonts w:ascii="Cambria" w:hAnsi="Cambria" w:cs="Cambria" w:eastAsia="Cambria"/>
          <w:b/>
          <w:sz w:val="22"/>
        </w:rPr>
        <w:t>10</w:t>
      </w:r>
      <w:r>
        <w:rPr>
          <w:rFonts w:ascii="Cambria" w:hAnsi="Cambria" w:cs="Cambria" w:eastAsia="Cambria"/>
          <w:sz w:val="22"/>
        </w:rPr>
        <w:t xml:space="preserve"> subsectores) y servicios no de mercado (</w:t>
      </w:r>
      <w:r>
        <w:rPr>
          <w:rFonts w:ascii="Cambria" w:hAnsi="Cambria" w:cs="Cambria" w:eastAsia="Cambria"/>
          <w:b/>
          <w:sz w:val="22"/>
        </w:rPr>
        <w:t>4</w:t>
      </w:r>
      <w:r>
        <w:rPr>
          <w:rFonts w:ascii="Cambria" w:hAnsi="Cambria" w:cs="Cambria" w:eastAsia="Cambria"/>
          <w:sz w:val="22"/>
        </w:rPr>
        <w:t>: AAPP, enseñanza, sanidad, servicio doméstico)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Por destino: consumo final e intermedios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Por actividades (</w:t>
      </w:r>
      <w:r>
        <w:rPr>
          <w:rFonts w:ascii="Cambria" w:hAnsi="Cambria" w:cs="Cambria" w:eastAsia="Cambria"/>
          <w:b/>
          <w:sz w:val="22"/>
        </w:rPr>
        <w:t>5</w:t>
      </w:r>
      <w:r>
        <w:rPr>
          <w:rFonts w:ascii="Cambria" w:hAnsi="Cambria" w:cs="Cambria" w:eastAsia="Cambria"/>
          <w:sz w:val="22"/>
        </w:rPr>
        <w:t>): producción, distribución, personales, sociales, públicos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Peculiaridades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Servicios no de mercado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Dificultad de separar servicios dentro de empresas industriales (</w:t>
      </w:r>
      <w:r>
        <w:rPr>
          <w:rFonts w:ascii="Cambria" w:hAnsi="Cambria" w:cs="Cambria" w:eastAsia="Cambria"/>
          <w:b/>
          <w:sz w:val="22"/>
        </w:rPr>
        <w:t>outsourcing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Avance tecnológico, difícil valorar la calidad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Economía sumergida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2006/123/CE (Bolkestein)</w:t>
      </w:r>
      <w:r>
        <w:rPr>
          <w:rFonts w:ascii="Cambria" w:hAnsi="Cambria" w:cs="Cambria" w:eastAsia="Cambria"/>
          <w:sz w:val="22"/>
        </w:rPr>
        <w:t>: libertad de establecimiento y circulación de servicios en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Transposición: </w:t>
      </w:r>
      <w:r>
        <w:rPr>
          <w:rFonts w:ascii="Cambria" w:hAnsi="Cambria" w:cs="Cambria" w:eastAsia="Cambria"/>
          <w:b/>
          <w:sz w:val="22"/>
        </w:rPr>
        <w:t>Ley 17/2009</w:t>
      </w:r>
      <w:r>
        <w:rPr>
          <w:rFonts w:ascii="Cambria" w:hAnsi="Cambria" w:cs="Cambria" w:eastAsia="Cambria"/>
          <w:sz w:val="22"/>
        </w:rPr>
        <w:t xml:space="preserve"> (Ley Paraguas) y </w:t>
      </w:r>
      <w:r>
        <w:rPr>
          <w:rFonts w:ascii="Cambria" w:hAnsi="Cambria" w:cs="Cambria" w:eastAsia="Cambria"/>
          <w:b/>
          <w:sz w:val="22"/>
        </w:rPr>
        <w:t>Ley 25/2009</w:t>
      </w:r>
      <w:r>
        <w:rPr>
          <w:rFonts w:ascii="Cambria" w:hAnsi="Cambria" w:cs="Cambria" w:eastAsia="Cambria"/>
          <w:sz w:val="22"/>
        </w:rPr>
        <w:t xml:space="preserve"> (Ley Ómnibus)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Motores del crecimiento: </w:t>
      </w:r>
      <w:r>
        <w:rPr>
          <w:rFonts w:ascii="Cambria" w:hAnsi="Cambria" w:cs="Cambria" w:eastAsia="Cambria"/>
          <w:b/>
          <w:sz w:val="22"/>
        </w:rPr>
        <w:t>externalización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TIC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El tema: sistemas estadísticos, Balanza de Servicios (</w:t>
      </w:r>
      <w:r>
        <w:rPr>
          <w:rFonts w:ascii="Cambria" w:hAnsi="Cambria" w:cs="Cambria" w:eastAsia="Cambria"/>
          <w:b/>
          <w:sz w:val="22"/>
        </w:rPr>
        <w:t>12 rúbricas</w:t>
      </w:r>
      <w:r>
        <w:rPr>
          <w:rFonts w:ascii="Cambria" w:hAnsi="Cambria" w:cs="Cambria" w:eastAsia="Cambria"/>
          <w:sz w:val="22"/>
        </w:rPr>
        <w:t xml:space="preserve"> MBP6), STEC, MoS y FATS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LAS ESTADÍSTICAS DE COMERCIO INTERNACIONAL DE SERVICIOS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Mayor complejidad que mercancías por la intangibilidad y las formas de suministro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Sistemas estadísticos internacionales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SCN 2008</w:t>
      </w:r>
      <w:r>
        <w:rPr>
          <w:rFonts w:ascii="Cambria" w:hAnsi="Cambria" w:cs="Cambria" w:eastAsia="Cambria"/>
          <w:sz w:val="22"/>
        </w:rPr>
        <w:t>: marco de cuentas macroeconómico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Distingue servicios de transformación y de margen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SEC 2010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549/2013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Base de políticas y supervisión en la UEM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MBP6 del FMI</w:t>
      </w:r>
      <w:r>
        <w:rPr>
          <w:rFonts w:ascii="Cambria" w:hAnsi="Cambria" w:cs="Cambria" w:eastAsia="Cambria"/>
          <w:sz w:val="22"/>
        </w:rPr>
        <w:t xml:space="preserve">: en vigor desde </w:t>
      </w:r>
      <w:r>
        <w:rPr>
          <w:rFonts w:ascii="Cambria" w:hAnsi="Cambria" w:cs="Cambria" w:eastAsia="Cambria"/>
          <w:b/>
          <w:sz w:val="22"/>
        </w:rPr>
        <w:t>2014</w:t>
      </w:r>
      <w:r>
        <w:rPr>
          <w:rFonts w:ascii="Cambria" w:hAnsi="Cambria" w:cs="Cambria" w:eastAsia="Cambria"/>
          <w:sz w:val="22"/>
        </w:rPr>
        <w:t>, sustituye al MBP5, comparabilidad en la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CCP 2.1</w:t>
      </w:r>
      <w:r>
        <w:rPr>
          <w:rFonts w:ascii="Cambria" w:hAnsi="Cambria" w:cs="Cambria" w:eastAsia="Cambria"/>
          <w:sz w:val="22"/>
        </w:rPr>
        <w:t xml:space="preserve"> (ONU): clasificación de productos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Describe los componentes de servicio de la balanza de pagos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CPA 2.1</w:t>
      </w:r>
      <w:r>
        <w:rPr>
          <w:rFonts w:ascii="Cambria" w:hAnsi="Cambria" w:cs="Cambria" w:eastAsia="Cambria"/>
          <w:sz w:val="22"/>
        </w:rPr>
        <w:t>: versión europea de la CCP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Obligatoria desde </w:t>
      </w:r>
      <w:r>
        <w:rPr>
          <w:rFonts w:ascii="Cambria" w:hAnsi="Cambria" w:cs="Cambria" w:eastAsia="Cambria"/>
          <w:b/>
          <w:sz w:val="22"/>
        </w:rPr>
        <w:t>1 enero 2015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Agrupa por actividad económica de origen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MECIS 2010</w:t>
      </w:r>
      <w:r>
        <w:rPr>
          <w:rFonts w:ascii="Cambria" w:hAnsi="Cambria" w:cs="Cambria" w:eastAsia="Cambria"/>
          <w:sz w:val="22"/>
        </w:rPr>
        <w:t>: OCDE, OMC, ONU, FMI, Eurostat, UNCTAD y OMT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Incluye la </w:t>
      </w:r>
      <w:r>
        <w:rPr>
          <w:rFonts w:ascii="Cambria" w:hAnsi="Cambria" w:cs="Cambria" w:eastAsia="Cambria"/>
          <w:b/>
          <w:sz w:val="22"/>
        </w:rPr>
        <w:t>CABPS/EBOPS 2010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Otros sistemas con fines estadísticos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Clasificación OCDE/Eurostat</w:t>
      </w:r>
      <w:r>
        <w:rPr>
          <w:rFonts w:ascii="Cambria" w:hAnsi="Cambria" w:cs="Cambria" w:eastAsia="Cambria"/>
          <w:sz w:val="22"/>
        </w:rPr>
        <w:t xml:space="preserve"> de comercio de servicios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Ligada al MBP6, desagrega la balanza de pagos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Doce servicios principales, salvo los de producción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Manual de indicadores de globalización</w:t>
      </w:r>
      <w:r>
        <w:rPr>
          <w:rFonts w:ascii="Cambria" w:hAnsi="Cambria" w:cs="Cambria" w:eastAsia="Cambria"/>
          <w:sz w:val="22"/>
        </w:rPr>
        <w:t xml:space="preserve"> de la OCDE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ESTRUCTURA Y DESCRIPCIÓN DE LA RÚBRICA SERVICIOS EN LA BALANZA DE PAGOS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Balanza de Pagos</w:t>
      </w:r>
      <w:r>
        <w:rPr>
          <w:rFonts w:ascii="Cambria" w:hAnsi="Cambria" w:cs="Cambria" w:eastAsia="Cambria"/>
          <w:sz w:val="22"/>
        </w:rPr>
        <w:t>: registro de transacciones reales y financieras con el resto del mundo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Tres cuentas: </w:t>
      </w:r>
      <w:r>
        <w:rPr>
          <w:rFonts w:ascii="Cambria" w:hAnsi="Cambria" w:cs="Cambria" w:eastAsia="Cambria"/>
          <w:b/>
          <w:sz w:val="22"/>
        </w:rPr>
        <w:t>corriente</w:t>
      </w:r>
      <w:r>
        <w:rPr>
          <w:rFonts w:ascii="Cambria" w:hAnsi="Cambria" w:cs="Cambria" w:eastAsia="Cambria"/>
          <w:sz w:val="22"/>
        </w:rPr>
        <w:t xml:space="preserve"> (bienes, servicios, renta primaria, renta secundaria), </w:t>
      </w:r>
      <w:r>
        <w:rPr>
          <w:rFonts w:ascii="Cambria" w:hAnsi="Cambria" w:cs="Cambria" w:eastAsia="Cambria"/>
          <w:b/>
          <w:sz w:val="22"/>
        </w:rPr>
        <w:t>capital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financiera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Balanza de Servicios: elabora el </w:t>
      </w:r>
      <w:r>
        <w:rPr>
          <w:rFonts w:ascii="Cambria" w:hAnsi="Cambria" w:cs="Cambria" w:eastAsia="Cambria"/>
          <w:b/>
          <w:sz w:val="22"/>
        </w:rPr>
        <w:t>Banco de 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Fuente: </w:t>
      </w:r>
      <w:r>
        <w:rPr>
          <w:rFonts w:ascii="Cambria" w:hAnsi="Cambria" w:cs="Cambria" w:eastAsia="Cambria"/>
          <w:b/>
          <w:sz w:val="22"/>
        </w:rPr>
        <w:t>ECIS</w:t>
      </w:r>
      <w:r>
        <w:rPr>
          <w:rFonts w:ascii="Cambria" w:hAnsi="Cambria" w:cs="Cambria" w:eastAsia="Cambria"/>
          <w:sz w:val="22"/>
        </w:rPr>
        <w:t xml:space="preserve"> del INE, datos administrativos y estimaciones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MBP6: </w:t>
      </w:r>
      <w:r>
        <w:rPr>
          <w:rFonts w:ascii="Cambria" w:hAnsi="Cambria" w:cs="Cambria" w:eastAsia="Cambria"/>
          <w:b/>
          <w:sz w:val="22"/>
        </w:rPr>
        <w:t>12 rúbricas</w:t>
      </w:r>
      <w:r>
        <w:rPr>
          <w:rFonts w:ascii="Cambria" w:hAnsi="Cambria" w:cs="Cambria" w:eastAsia="Cambria"/>
          <w:sz w:val="22"/>
        </w:rPr>
        <w:t xml:space="preserve"> (11 en el MBP5)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Las doce rúbricas de la Balanza de Servicios (MBP6)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Turismo y viajes</w:t>
      </w:r>
      <w:r>
        <w:rPr>
          <w:rFonts w:ascii="Cambria" w:hAnsi="Cambria" w:cs="Cambria" w:eastAsia="Cambria"/>
          <w:sz w:val="22"/>
        </w:rPr>
        <w:t>: viajeros no residentes, estancia inferior a un año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Mayor peso en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Mantenimiento y reparación</w:t>
      </w:r>
      <w:r>
        <w:rPr>
          <w:rFonts w:ascii="Cambria" w:hAnsi="Cambria" w:cs="Cambria" w:eastAsia="Cambria"/>
          <w:sz w:val="22"/>
        </w:rPr>
        <w:t>: novedad MBP6, bienes de no residentes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Transporte</w:t>
      </w:r>
      <w:r>
        <w:rPr>
          <w:rFonts w:ascii="Cambria" w:hAnsi="Cambria" w:cs="Cambria" w:eastAsia="Cambria"/>
          <w:sz w:val="22"/>
        </w:rPr>
        <w:t>: fletes, pasajes, servicios auxiliares, postales y correos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Construcción</w:t>
      </w:r>
      <w:r>
        <w:rPr>
          <w:rFonts w:ascii="Cambria" w:hAnsi="Cambria" w:cs="Cambria" w:eastAsia="Cambria"/>
          <w:sz w:val="22"/>
        </w:rPr>
        <w:t>: sin filial ni sucursal en el país de la obra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Seguros y pensiones</w:t>
      </w:r>
      <w:r>
        <w:rPr>
          <w:rFonts w:ascii="Cambria" w:hAnsi="Cambria" w:cs="Cambria" w:eastAsia="Cambria"/>
          <w:sz w:val="22"/>
        </w:rPr>
        <w:t>: se valoran por el cargo del servicio, no por la prima total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Resto de prima e indemnizaciones: renta secundaria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Servicios financieros</w:t>
      </w:r>
      <w:r>
        <w:rPr>
          <w:rFonts w:ascii="Cambria" w:hAnsi="Cambria" w:cs="Cambria" w:eastAsia="Cambria"/>
          <w:sz w:val="22"/>
        </w:rPr>
        <w:t>: intermediación financiera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Propiedad intelectual</w:t>
      </w:r>
      <w:r>
        <w:rPr>
          <w:rFonts w:ascii="Cambria" w:hAnsi="Cambria" w:cs="Cambria" w:eastAsia="Cambria"/>
          <w:sz w:val="22"/>
        </w:rPr>
        <w:t>: patentes, diseños, franquicias, marcas, licencias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Telecomunicaciones, informática e información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Otros servicios empresariales</w:t>
      </w:r>
      <w:r>
        <w:rPr>
          <w:rFonts w:ascii="Cambria" w:hAnsi="Cambria" w:cs="Cambria" w:eastAsia="Cambria"/>
          <w:sz w:val="22"/>
        </w:rPr>
        <w:t>: I+D, consultoría, servicios técnicos, comisiones, residuos, leasing operativo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Personales, culturales y recreativos</w:t>
      </w:r>
      <w:r>
        <w:rPr>
          <w:rFonts w:ascii="Cambria" w:hAnsi="Cambria" w:cs="Cambria" w:eastAsia="Cambria"/>
          <w:sz w:val="22"/>
        </w:rPr>
        <w:t>: audiovisual, salud, educación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Bienes y servicios del Gobierno</w:t>
      </w:r>
      <w:r>
        <w:rPr>
          <w:rFonts w:ascii="Cambria" w:hAnsi="Cambria" w:cs="Cambria" w:eastAsia="Cambria"/>
          <w:sz w:val="22"/>
        </w:rPr>
        <w:t>: embajadas, consulados, unidades militares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Manufactura sobre insumos físicos de otros</w:t>
      </w:r>
      <w:r>
        <w:rPr>
          <w:rFonts w:ascii="Cambria" w:hAnsi="Cambria" w:cs="Cambria" w:eastAsia="Cambria"/>
          <w:sz w:val="22"/>
        </w:rPr>
        <w:t>: novedad MBP6, el procesador no es dueño del bien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Licuefacción de gas natural, confección textil, ensamblaje electrónico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La Balanza de Servicios española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Papel compensador del déficit comercial por el superávit de turismo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2025</w:t>
      </w:r>
      <w:r>
        <w:rPr>
          <w:rFonts w:ascii="Cambria" w:hAnsi="Cambria" w:cs="Cambria" w:eastAsia="Cambria"/>
          <w:sz w:val="22"/>
        </w:rPr>
        <w:t xml:space="preserve">: saldo de servicios </w:t>
      </w:r>
      <w:r>
        <w:rPr>
          <w:rFonts w:ascii="Cambria" w:hAnsi="Cambria" w:cs="Cambria" w:eastAsia="Cambria"/>
          <w:b/>
          <w:sz w:val="22"/>
        </w:rPr>
        <w:t>113.480 M€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Ingresos por turismo </w:t>
      </w:r>
      <w:r>
        <w:rPr>
          <w:rFonts w:ascii="Cambria" w:hAnsi="Cambria" w:cs="Cambria" w:eastAsia="Cambria"/>
          <w:b/>
          <w:sz w:val="22"/>
        </w:rPr>
        <w:t>105.145 M€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96,8 millones</w:t>
      </w:r>
      <w:r>
        <w:rPr>
          <w:rFonts w:ascii="Cambria" w:hAnsi="Cambria" w:cs="Cambria" w:eastAsia="Cambria"/>
          <w:sz w:val="22"/>
        </w:rPr>
        <w:t xml:space="preserve"> de turistas extranjeros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Capacidad de financiación </w:t>
      </w:r>
      <w:r>
        <w:rPr>
          <w:rFonts w:ascii="Cambria" w:hAnsi="Cambria" w:cs="Cambria" w:eastAsia="Cambria"/>
          <w:b/>
          <w:sz w:val="22"/>
        </w:rPr>
        <w:t>67.400 M€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4 % del PIB</w:t>
      </w:r>
      <w:r>
        <w:rPr>
          <w:rFonts w:ascii="Cambria" w:hAnsi="Cambria" w:cs="Cambria" w:eastAsia="Cambria"/>
          <w:sz w:val="22"/>
        </w:rPr>
        <w:t xml:space="preserve">), ininterrumpida desde </w:t>
      </w:r>
      <w:r>
        <w:rPr>
          <w:rFonts w:ascii="Cambria" w:hAnsi="Cambria" w:cs="Cambria" w:eastAsia="Cambria"/>
          <w:b/>
          <w:sz w:val="22"/>
        </w:rPr>
        <w:t>2013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CABPS/EBOPS 2010</w:t>
      </w:r>
      <w:r>
        <w:rPr>
          <w:rFonts w:ascii="Cambria" w:hAnsi="Cambria" w:cs="Cambria" w:eastAsia="Cambria"/>
          <w:sz w:val="22"/>
        </w:rPr>
        <w:t>: mayor desagregación, con más complejidad y recursos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LA ENCUESTA DE COMERCIO INTERNACIONAL DE SERVICIOS (ECIS): SITUACIÓN ACTUAL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ECIS</w:t>
      </w:r>
      <w:r>
        <w:rPr>
          <w:rFonts w:ascii="Cambria" w:hAnsi="Cambria" w:cs="Cambria" w:eastAsia="Cambria"/>
          <w:sz w:val="22"/>
        </w:rPr>
        <w:t xml:space="preserve">: INE desde </w:t>
      </w:r>
      <w:r>
        <w:rPr>
          <w:rFonts w:ascii="Cambria" w:hAnsi="Cambria" w:cs="Cambria" w:eastAsia="Cambria"/>
          <w:b/>
          <w:sz w:val="22"/>
        </w:rPr>
        <w:t>2015</w:t>
      </w:r>
      <w:r>
        <w:rPr>
          <w:rFonts w:ascii="Cambria" w:hAnsi="Cambria" w:cs="Cambria" w:eastAsia="Cambria"/>
          <w:sz w:val="22"/>
        </w:rPr>
        <w:t>, sustituyó a los ICES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Mide exportaciones e importaciones de servicios no turísticos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Fuente de la Balanza de Pagos y de las Cuentas Nacionales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Ya no se publica</w:t>
      </w:r>
      <w:r>
        <w:rPr>
          <w:rFonts w:ascii="Cambria" w:hAnsi="Cambria" w:cs="Cambria" w:eastAsia="Cambria"/>
          <w:sz w:val="22"/>
        </w:rPr>
        <w:t xml:space="preserve">: últimos datos 4T y año </w:t>
      </w:r>
      <w:r>
        <w:rPr>
          <w:rFonts w:ascii="Cambria" w:hAnsi="Cambria" w:cs="Cambria" w:eastAsia="Cambria"/>
          <w:b/>
          <w:sz w:val="22"/>
        </w:rPr>
        <w:t>2022</w:t>
      </w:r>
      <w:r>
        <w:rPr>
          <w:rFonts w:ascii="Cambria" w:hAnsi="Cambria" w:cs="Cambria" w:eastAsia="Cambria"/>
          <w:sz w:val="22"/>
        </w:rPr>
        <w:t>, publicados en octubre de 2023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El INE la elabora solo como insumo interno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Causa: </w:t>
      </w:r>
      <w:r>
        <w:rPr>
          <w:rFonts w:ascii="Cambria" w:hAnsi="Cambria" w:cs="Cambria" w:eastAsia="Cambria"/>
          <w:b/>
          <w:sz w:val="22"/>
        </w:rPr>
        <w:t>Reglamento (UE) 2019/2152</w:t>
      </w:r>
      <w:r>
        <w:rPr>
          <w:rFonts w:ascii="Cambria" w:hAnsi="Cambria" w:cs="Cambria" w:eastAsia="Cambria"/>
          <w:sz w:val="22"/>
        </w:rPr>
        <w:t xml:space="preserve">, marco muestral desde 2022 basado en el </w:t>
      </w:r>
      <w:r>
        <w:rPr>
          <w:rFonts w:ascii="Cambria" w:hAnsi="Cambria" w:cs="Cambria" w:eastAsia="Cambria"/>
          <w:b/>
          <w:sz w:val="22"/>
        </w:rPr>
        <w:t>Modelo 349 del IVA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La sustituyen STEC y MoS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LAS NUEVAS ESTADÍSTICAS: STEC Y MoS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2019/2152</w:t>
      </w:r>
      <w:r>
        <w:rPr>
          <w:rFonts w:ascii="Cambria" w:hAnsi="Cambria" w:cs="Cambria" w:eastAsia="Cambria"/>
          <w:sz w:val="22"/>
        </w:rPr>
        <w:t>: dos obligaciones de transmisión a Eurostat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Sustituyen a la ECIS como publicación pública de referencia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Estadísticas de Comercio de Servicios por Características de las Empresas (STEC)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Vinculan comercio de servicios con características de la empresa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Desglose: actividad (</w:t>
      </w:r>
      <w:r>
        <w:rPr>
          <w:rFonts w:ascii="Cambria" w:hAnsi="Cambria" w:cs="Cambria" w:eastAsia="Cambria"/>
          <w:b/>
          <w:sz w:val="22"/>
        </w:rPr>
        <w:t>NACE Rev. 2</w:t>
      </w:r>
      <w:r>
        <w:rPr>
          <w:rFonts w:ascii="Cambria" w:hAnsi="Cambria" w:cs="Cambria" w:eastAsia="Cambria"/>
          <w:sz w:val="22"/>
        </w:rPr>
        <w:t>), tamaño por empleados, país socio (intra y extra-UE)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Eurostat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Datos voluntarios desde julio de 2022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Primeros oficiales en octubre de </w:t>
      </w:r>
      <w:r>
        <w:rPr>
          <w:rFonts w:ascii="Cambria" w:hAnsi="Cambria" w:cs="Cambria" w:eastAsia="Cambria"/>
          <w:b/>
          <w:sz w:val="22"/>
        </w:rPr>
        <w:t>2024</w:t>
      </w:r>
      <w:r>
        <w:rPr>
          <w:rFonts w:ascii="Cambria" w:hAnsi="Cambria" w:cs="Cambria" w:eastAsia="Cambria"/>
          <w:sz w:val="22"/>
        </w:rPr>
        <w:t xml:space="preserve"> (referencia 2022)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Datos 2023 por países en el tercer trimestre de 2025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España: INE, </w:t>
      </w:r>
      <w:r>
        <w:rPr>
          <w:rFonts w:ascii="Cambria" w:hAnsi="Cambria" w:cs="Cambria" w:eastAsia="Cambria"/>
          <w:b/>
          <w:sz w:val="22"/>
        </w:rPr>
        <w:t>TEC</w:t>
      </w:r>
      <w:r>
        <w:rPr>
          <w:rFonts w:ascii="Cambria" w:hAnsi="Cambria" w:cs="Cambria" w:eastAsia="Cambria"/>
          <w:sz w:val="22"/>
        </w:rPr>
        <w:t>, anual, sucesor de la ECIS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5.2. Estadísticas del Comercio Internacional de Servicios por Modos de Suministro (MoS)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Desagregan por los </w:t>
      </w:r>
      <w:r>
        <w:rPr>
          <w:rFonts w:ascii="Cambria" w:hAnsi="Cambria" w:cs="Cambria" w:eastAsia="Cambria"/>
          <w:b/>
          <w:sz w:val="22"/>
        </w:rPr>
        <w:t>cuatro modos del GATS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Modos </w:t>
      </w:r>
      <w:r>
        <w:rPr>
          <w:rFonts w:ascii="Cambria" w:hAnsi="Cambria" w:cs="Cambria" w:eastAsia="Cambria"/>
          <w:b/>
          <w:sz w:val="22"/>
        </w:rPr>
        <w:t>1, 2 y 4</w:t>
      </w:r>
      <w:r>
        <w:rPr>
          <w:rFonts w:ascii="Cambria" w:hAnsi="Cambria" w:cs="Cambria" w:eastAsia="Cambria"/>
          <w:sz w:val="22"/>
        </w:rPr>
        <w:t>: balanza de pagos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Modo </w:t>
      </w:r>
      <w:r>
        <w:rPr>
          <w:rFonts w:ascii="Cambria" w:hAnsi="Cambria" w:cs="Cambria" w:eastAsia="Cambria"/>
          <w:b/>
          <w:sz w:val="22"/>
        </w:rPr>
        <w:t>3</w:t>
      </w:r>
      <w:r>
        <w:rPr>
          <w:rFonts w:ascii="Cambria" w:hAnsi="Cambria" w:cs="Cambria" w:eastAsia="Cambria"/>
          <w:sz w:val="22"/>
        </w:rPr>
        <w:t xml:space="preserve">: presencia comercial, </w:t>
      </w:r>
      <w:r>
        <w:rPr>
          <w:rFonts w:ascii="Cambria" w:hAnsi="Cambria" w:cs="Cambria" w:eastAsia="Cambria"/>
          <w:b/>
          <w:sz w:val="22"/>
        </w:rPr>
        <w:t>FATS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Eurostat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Datos experimentales en febrero de 2023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Primera transmisión oficial en octubre de </w:t>
      </w:r>
      <w:r>
        <w:rPr>
          <w:rFonts w:ascii="Cambria" w:hAnsi="Cambria" w:cs="Cambria" w:eastAsia="Cambria"/>
          <w:b/>
          <w:sz w:val="22"/>
        </w:rPr>
        <w:t>2024</w:t>
      </w:r>
      <w:r>
        <w:rPr>
          <w:rFonts w:ascii="Cambria" w:hAnsi="Cambria" w:cs="Cambria" w:eastAsia="Cambria"/>
          <w:sz w:val="22"/>
        </w:rPr>
        <w:t xml:space="preserve"> (referencia 2023)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Segunda guía de compilación en diciembre de 2023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España: primeros datos del INE en enero de 2025, provisionales de 2023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Metodología: </w:t>
      </w:r>
      <w:r>
        <w:rPr>
          <w:rFonts w:ascii="Cambria" w:hAnsi="Cambria" w:cs="Cambria" w:eastAsia="Cambria"/>
          <w:b/>
          <w:sz w:val="22"/>
        </w:rPr>
        <w:t>modelo Eurostat-OMC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Asigna balanza de pagos y FATS a los modos con coeficientes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Fuentes: encuestas, SBS, registros empresariales, datos fiscales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LAS ESTADÍSTICAS FATS Y SU INTEGRACIÓN EN EL NUEVO MARCO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FATS</w:t>
      </w:r>
      <w:r>
        <w:rPr>
          <w:rFonts w:ascii="Cambria" w:hAnsi="Cambria" w:cs="Cambria" w:eastAsia="Cambria"/>
          <w:sz w:val="22"/>
        </w:rPr>
        <w:t xml:space="preserve"> (Foreign Affiliates Statistics): operaciones de empresas de inversión directa extranjera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Complementan la balanza de pagos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Las ventas de la filial a residentes del país son transacciones interiores, invisibles en la balanza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GATS: son comercio de servicios (</w:t>
      </w:r>
      <w:r>
        <w:rPr>
          <w:rFonts w:ascii="Cambria" w:hAnsi="Cambria" w:cs="Cambria" w:eastAsia="Cambria"/>
          <w:b/>
          <w:sz w:val="22"/>
        </w:rPr>
        <w:t>Modo 3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Relevancia: Modo 3 en torno al </w:t>
      </w:r>
      <w:r>
        <w:rPr>
          <w:rFonts w:ascii="Cambria" w:hAnsi="Cambria" w:cs="Cambria" w:eastAsia="Cambria"/>
          <w:b/>
          <w:sz w:val="22"/>
        </w:rPr>
        <w:t>60 %</w:t>
      </w:r>
      <w:r>
        <w:rPr>
          <w:rFonts w:ascii="Cambria" w:hAnsi="Cambria" w:cs="Cambria" w:eastAsia="Cambria"/>
          <w:sz w:val="22"/>
        </w:rPr>
        <w:t xml:space="preserve"> del suministro total (OMC y Eurostat)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6.1. Concepto de filial extranjera y criterio de control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Filial extranjera</w:t>
      </w:r>
      <w:r>
        <w:rPr>
          <w:rFonts w:ascii="Cambria" w:hAnsi="Cambria" w:cs="Cambria" w:eastAsia="Cambria"/>
          <w:sz w:val="22"/>
        </w:rPr>
        <w:t>: controlada directa o indirectamente desde otro país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Control: más del </w:t>
      </w:r>
      <w:r>
        <w:rPr>
          <w:rFonts w:ascii="Cambria" w:hAnsi="Cambria" w:cs="Cambria" w:eastAsia="Cambria"/>
          <w:b/>
          <w:sz w:val="22"/>
        </w:rPr>
        <w:t>50 %</w:t>
      </w:r>
      <w:r>
        <w:rPr>
          <w:rFonts w:ascii="Cambria" w:hAnsi="Cambria" w:cs="Cambria" w:eastAsia="Cambria"/>
          <w:sz w:val="22"/>
        </w:rPr>
        <w:t xml:space="preserve"> del capital social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Atribución al país de la </w:t>
      </w:r>
      <w:r>
        <w:rPr>
          <w:rFonts w:ascii="Cambria" w:hAnsi="Cambria" w:cs="Cambria" w:eastAsia="Cambria"/>
          <w:b/>
          <w:sz w:val="22"/>
        </w:rPr>
        <w:t>unidad de control último (UCI)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6.2. Categorías de las FATS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Inward FATS</w:t>
      </w:r>
      <w:r>
        <w:rPr>
          <w:rFonts w:ascii="Cambria" w:hAnsi="Cambria" w:cs="Cambria" w:eastAsia="Cambria"/>
          <w:sz w:val="22"/>
        </w:rPr>
        <w:t>: filiales extranjeras en el país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España: </w:t>
      </w:r>
      <w:r>
        <w:rPr>
          <w:rFonts w:ascii="Cambria" w:hAnsi="Cambria" w:cs="Cambria" w:eastAsia="Cambria"/>
          <w:b/>
          <w:sz w:val="22"/>
        </w:rPr>
        <w:t>FILINT</w:t>
      </w:r>
      <w:r>
        <w:rPr>
          <w:rFonts w:ascii="Cambria" w:hAnsi="Cambria" w:cs="Cambria" w:eastAsia="Cambria"/>
          <w:sz w:val="22"/>
        </w:rPr>
        <w:t xml:space="preserve"> (INE, anual), por actividad y país de la UCI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Outward FATS</w:t>
      </w:r>
      <w:r>
        <w:rPr>
          <w:rFonts w:ascii="Cambria" w:hAnsi="Cambria" w:cs="Cambria" w:eastAsia="Cambria"/>
          <w:sz w:val="22"/>
        </w:rPr>
        <w:t>: filiales nacionales en el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España: </w:t>
      </w:r>
      <w:r>
        <w:rPr>
          <w:rFonts w:ascii="Cambria" w:hAnsi="Cambria" w:cs="Cambria" w:eastAsia="Cambria"/>
          <w:b/>
          <w:sz w:val="22"/>
        </w:rPr>
        <w:t>FILEXT</w:t>
      </w:r>
      <w:r>
        <w:rPr>
          <w:rFonts w:ascii="Cambria" w:hAnsi="Cambria" w:cs="Cambria" w:eastAsia="Cambria"/>
          <w:sz w:val="22"/>
        </w:rPr>
        <w:t xml:space="preserve"> (INE, anual), industria, construcción, comercio y otros servicios de mercado no financieros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Variables: empresas, cifra de negocios, valor añadido, empleo, exportaciones e importaciones de bienes y servicios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Uso: globalización empresarial y cadenas de valor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6.3. Marco regulatorio y situación actual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Inicialmente voluntarias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(CE) 716/2007</w:t>
      </w:r>
      <w:r>
        <w:rPr>
          <w:rFonts w:ascii="Cambria" w:hAnsi="Cambria" w:cs="Cambria" w:eastAsia="Cambria"/>
          <w:sz w:val="22"/>
        </w:rPr>
        <w:t>, obligatorias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Sustituido por el </w:t>
      </w:r>
      <w:r>
        <w:rPr>
          <w:rFonts w:ascii="Cambria" w:hAnsi="Cambria" w:cs="Cambria" w:eastAsia="Cambria"/>
          <w:b/>
          <w:sz w:val="22"/>
        </w:rPr>
        <w:t>Reglamento (UE) 2019/2152</w:t>
      </w:r>
      <w:r>
        <w:rPr>
          <w:rFonts w:ascii="Cambria" w:hAnsi="Cambria" w:cs="Cambria" w:eastAsia="Cambria"/>
          <w:sz w:val="22"/>
        </w:rPr>
        <w:t>, que las integra con STEC y MoS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 se han discontinuado</w:t>
      </w:r>
      <w:r>
        <w:rPr>
          <w:rFonts w:ascii="Cambria" w:hAnsi="Cambria" w:cs="Cambria" w:eastAsia="Cambria"/>
          <w:sz w:val="22"/>
        </w:rPr>
        <w:t>: FILINT y FILEXT se publican con normalidad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Son la fuente del Modo 3 en los MoS, el modelo Eurostat-OMC no funciona sin ellas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España: FATS desde </w:t>
      </w:r>
      <w:r>
        <w:rPr>
          <w:rFonts w:ascii="Cambria" w:hAnsi="Cambria" w:cs="Cambria" w:eastAsia="Cambria"/>
          <w:b/>
          <w:sz w:val="22"/>
        </w:rPr>
        <w:t>2008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6.4. Relación con las estadísticas de Inversión Extranjera Directa (ID)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IED: flujos y stocks, indicador alternativo de presencia comercial sin FATS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Complementarias: la IED mide el capital y las FATS la actividad de las empresas resultantes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España: </w:t>
      </w:r>
      <w:r>
        <w:rPr>
          <w:rFonts w:ascii="Cambria" w:hAnsi="Cambria" w:cs="Cambria" w:eastAsia="Cambria"/>
          <w:b/>
          <w:sz w:val="22"/>
        </w:rPr>
        <w:t>DGPCSE</w:t>
      </w:r>
      <w:r>
        <w:rPr>
          <w:rFonts w:ascii="Cambria" w:hAnsi="Cambria" w:cs="Cambria" w:eastAsia="Cambria"/>
          <w:sz w:val="22"/>
        </w:rPr>
        <w:t xml:space="preserve"> (Secretaría de Estado de Comercio, MECE), base </w:t>
      </w:r>
      <w:r>
        <w:rPr>
          <w:rFonts w:ascii="Cambria" w:hAnsi="Cambria" w:cs="Cambria" w:eastAsia="Cambria"/>
          <w:b/>
          <w:sz w:val="22"/>
        </w:rPr>
        <w:t>DATAINVEX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7. CUADRO INTEGRADOR: MODOS DE SUMINISTRO Y FUENTES ESTADÍSTICAS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Modos </w:t>
      </w:r>
      <w:r>
        <w:rPr>
          <w:rFonts w:ascii="Cambria" w:hAnsi="Cambria" w:cs="Cambria" w:eastAsia="Cambria"/>
          <w:b/>
          <w:sz w:val="22"/>
        </w:rPr>
        <w:t>1, 2 y 4</w:t>
      </w:r>
      <w:r>
        <w:rPr>
          <w:rFonts w:ascii="Cambria" w:hAnsi="Cambria" w:cs="Cambria" w:eastAsia="Cambria"/>
          <w:sz w:val="22"/>
        </w:rPr>
        <w:t>: Balanza de Pagos de Servicios, con la ECIS como fuente interna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Modo </w:t>
      </w:r>
      <w:r>
        <w:rPr>
          <w:rFonts w:ascii="Cambria" w:hAnsi="Cambria" w:cs="Cambria" w:eastAsia="Cambria"/>
          <w:b/>
          <w:sz w:val="22"/>
        </w:rPr>
        <w:t>3</w:t>
      </w:r>
      <w:r>
        <w:rPr>
          <w:rFonts w:ascii="Cambria" w:hAnsi="Cambria" w:cs="Cambria" w:eastAsia="Cambria"/>
          <w:sz w:val="22"/>
        </w:rPr>
        <w:t>: FATS (FILINT y FILEXT)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Desagregación por modo: </w:t>
      </w:r>
      <w:r>
        <w:rPr>
          <w:rFonts w:ascii="Cambria" w:hAnsi="Cambria" w:cs="Cambria" w:eastAsia="Cambria"/>
          <w:b/>
          <w:sz w:val="22"/>
        </w:rPr>
        <w:t>MoS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Desagregación por características de la empresa: </w:t>
      </w:r>
      <w:r>
        <w:rPr>
          <w:rFonts w:ascii="Cambria" w:hAnsi="Cambria" w:cs="Cambria" w:eastAsia="Cambria"/>
          <w:b/>
          <w:sz w:val="22"/>
        </w:rPr>
        <w:t>STEC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8.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Balanza de Pagos (12 rúbricas MBP6): referencia macroeconómica, no captura el Modo 3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2019/2152</w:t>
      </w:r>
      <w:r>
        <w:rPr>
          <w:rFonts w:ascii="Cambria" w:hAnsi="Cambria" w:cs="Cambria" w:eastAsia="Cambria"/>
          <w:sz w:val="22"/>
        </w:rPr>
        <w:t>: nuevo ecosistema, FATS revalorizadas, STEC y MoS sustituyen a la ECIS desde 2024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España: balanza de servicios superavitaria estructural, turismo como equilibrio exterior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22 –Las estadísticas de comercio internacional de servicios. Estructura y descripción de la rúbrica servicios en la Balanza de Pagos. Otras estadísticas para evaluar el comercio de servicios: las FATS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22 –Las estadísticas de comercio internacional de servicios. Estructura y descripción de la rúbrica servicios en la Balanza de Pagos. Otras estadísticas para evaluar el comercio de servicios: las FATS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