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Problema</w:t>
      </w:r>
      <w:r>
        <w:rPr>
          <w:rFonts w:ascii="Cambria" w:hAnsi="Cambria" w:cs="Cambria" w:eastAsia="Cambria"/>
          <w:sz w:val="22"/>
        </w:rPr>
        <w:t>: comercio internacional de especies mueve millones de ejemplares y miles de millones de euros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Sobreexplotación: explotación superior a la tasa de crecimiento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CITES</w:t>
      </w:r>
      <w:r>
        <w:rPr>
          <w:rFonts w:ascii="Cambria" w:hAnsi="Cambria" w:cs="Cambria" w:eastAsia="Cambria"/>
          <w:sz w:val="22"/>
        </w:rPr>
        <w:t xml:space="preserve"> (Convention on International Trade in Endangered Species of Wild Fauna and Flora)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Tratado de Naciones Unidas de </w:t>
      </w:r>
      <w:r>
        <w:rPr>
          <w:rFonts w:ascii="Cambria" w:hAnsi="Cambria" w:cs="Cambria" w:eastAsia="Cambria"/>
          <w:b/>
          <w:sz w:val="22"/>
        </w:rPr>
        <w:t>1973</w:t>
      </w:r>
      <w:r>
        <w:rPr>
          <w:rFonts w:ascii="Cambria" w:hAnsi="Cambria" w:cs="Cambria" w:eastAsia="Cambria"/>
          <w:sz w:val="22"/>
        </w:rPr>
        <w:t xml:space="preserve">, firmado el </w:t>
      </w:r>
      <w:r>
        <w:rPr>
          <w:rFonts w:ascii="Cambria" w:hAnsi="Cambria" w:cs="Cambria" w:eastAsia="Cambria"/>
          <w:b/>
          <w:sz w:val="22"/>
        </w:rPr>
        <w:t>3 de marzo de 1973</w:t>
      </w:r>
      <w:r>
        <w:rPr>
          <w:rFonts w:ascii="Cambria" w:hAnsi="Cambria" w:cs="Cambria" w:eastAsia="Cambria"/>
          <w:sz w:val="22"/>
        </w:rPr>
        <w:t xml:space="preserve"> en Washington por 21 países (conferencia de 80)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Entrada en vigor: </w:t>
      </w:r>
      <w:r>
        <w:rPr>
          <w:rFonts w:ascii="Cambria" w:hAnsi="Cambria" w:cs="Cambria" w:eastAsia="Cambria"/>
          <w:b/>
          <w:sz w:val="22"/>
        </w:rPr>
        <w:t>1 de julio de 1975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25 artículos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185 Partes</w:t>
      </w:r>
      <w:r>
        <w:rPr>
          <w:rFonts w:ascii="Cambria" w:hAnsi="Cambria" w:cs="Cambria" w:eastAsia="Cambria"/>
          <w:sz w:val="22"/>
        </w:rPr>
        <w:t xml:space="preserve">: 184 Estados y la </w:t>
      </w: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 xml:space="preserve"> (julio de 2015, organización regional de integración económica)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 xml:space="preserve">: Parte desde el </w:t>
      </w:r>
      <w:r>
        <w:rPr>
          <w:rFonts w:ascii="Cambria" w:hAnsi="Cambria" w:cs="Cambria" w:eastAsia="Cambria"/>
          <w:b/>
          <w:sz w:val="22"/>
        </w:rPr>
        <w:t>16 de mayo de 1986</w:t>
      </w:r>
      <w:r>
        <w:rPr>
          <w:rFonts w:ascii="Cambria" w:hAnsi="Cambria" w:cs="Cambria" w:eastAsia="Cambria"/>
          <w:sz w:val="22"/>
        </w:rPr>
        <w:t xml:space="preserve"> (adhesión)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Finalidad</w:t>
      </w:r>
      <w:r>
        <w:rPr>
          <w:rFonts w:ascii="Cambria" w:hAnsi="Cambria" w:cs="Cambria" w:eastAsia="Cambria"/>
          <w:sz w:val="22"/>
        </w:rPr>
        <w:t>: que el comercio internacional de especímenes no amenace su supervivencia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Instrumento de política comercial, principio de conservación y utilización sostenible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Equilibrio desarrollo y conservación mediante regulación y, en su caso, prohibición del comercio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EL CONVENIO CITES COMO INSTRUMENTO DE POLÍTICA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Más de </w:t>
      </w:r>
      <w:r>
        <w:rPr>
          <w:rFonts w:ascii="Cambria" w:hAnsi="Cambria" w:cs="Cambria" w:eastAsia="Cambria"/>
          <w:b/>
          <w:sz w:val="22"/>
        </w:rPr>
        <w:t>250 AMUMA</w:t>
      </w:r>
      <w:r>
        <w:rPr>
          <w:rFonts w:ascii="Cambria" w:hAnsi="Cambria" w:cs="Cambria" w:eastAsia="Cambria"/>
          <w:sz w:val="22"/>
        </w:rPr>
        <w:t xml:space="preserve"> en vigor, una veintena con disposiciones que afectan al 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CITES, de los más antiguos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Red de control del comercio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Regula importación, exportación y reexportación de especies amenazadas, vivas o muertas, partes y derivados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Sistema de </w:t>
      </w:r>
      <w:r>
        <w:rPr>
          <w:rFonts w:ascii="Cambria" w:hAnsi="Cambria" w:cs="Cambria" w:eastAsia="Cambria"/>
          <w:b/>
          <w:sz w:val="22"/>
        </w:rPr>
        <w:t>permisos y certificados</w:t>
      </w:r>
      <w:r>
        <w:rPr>
          <w:rFonts w:ascii="Cambria" w:hAnsi="Cambria" w:cs="Cambria" w:eastAsia="Cambria"/>
          <w:sz w:val="22"/>
        </w:rPr>
        <w:t>: documenta origen, destino y motivo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Objetivo principal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Prohibir el comercio de especies en peligro de extinción (lista consensuada)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Regular y controlar el comercio de otras especies que puedan llegar a estarlo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Órganos comunes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Conferencia de las Partes</w:t>
      </w:r>
      <w:r>
        <w:rPr>
          <w:rFonts w:ascii="Cambria" w:hAnsi="Cambria" w:cs="Cambria" w:eastAsia="Cambria"/>
          <w:sz w:val="22"/>
        </w:rPr>
        <w:t>: órgano superior, ordinaria cada dos o tres años, extraordinaria a petición de un tercio de las Partes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Secretaría CITES</w:t>
      </w:r>
      <w:r>
        <w:rPr>
          <w:rFonts w:ascii="Cambria" w:hAnsi="Cambria" w:cs="Cambria" w:eastAsia="Cambria"/>
          <w:sz w:val="22"/>
        </w:rPr>
        <w:t xml:space="preserve">: administrada por el </w:t>
      </w:r>
      <w:r>
        <w:rPr>
          <w:rFonts w:ascii="Cambria" w:hAnsi="Cambria" w:cs="Cambria" w:eastAsia="Cambria"/>
          <w:b/>
          <w:sz w:val="22"/>
        </w:rPr>
        <w:t>PNUMA</w:t>
      </w:r>
      <w:r>
        <w:rPr>
          <w:rFonts w:ascii="Cambria" w:hAnsi="Cambria" w:cs="Cambria" w:eastAsia="Cambria"/>
          <w:sz w:val="22"/>
        </w:rPr>
        <w:t>, sede en Ginebra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Enlace de intercambios de información, financiada por las Partes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Secretaria General: Ivonne Higuero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RELACIÓN CITES OMC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 doble de CITES: conservar especies y satisfacer el desarrollo económico de las poblaciones afectadas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Sistema de permisos de exportación (origen) e importación (destino) y certificados para las excepciones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La Organización Mundial del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Única organización internacional con las normas que rigen el comercio entre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Pilares: Acuerdos de la OMC, grueso de la </w:t>
      </w:r>
      <w:r>
        <w:rPr>
          <w:rFonts w:ascii="Cambria" w:hAnsi="Cambria" w:cs="Cambria" w:eastAsia="Cambria"/>
          <w:b/>
          <w:sz w:val="22"/>
        </w:rPr>
        <w:t>Ronda Uruguay</w:t>
      </w:r>
      <w:r>
        <w:rPr>
          <w:rFonts w:ascii="Cambria" w:hAnsi="Cambria" w:cs="Cambria" w:eastAsia="Cambria"/>
          <w:sz w:val="22"/>
        </w:rPr>
        <w:t xml:space="preserve"> (1986-1994) y del </w:t>
      </w:r>
      <w:r>
        <w:rPr>
          <w:rFonts w:ascii="Cambria" w:hAnsi="Cambria" w:cs="Cambria" w:eastAsia="Cambria"/>
          <w:b/>
          <w:sz w:val="22"/>
        </w:rPr>
        <w:t>GATT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166 Miembros</w:t>
      </w:r>
      <w:r>
        <w:rPr>
          <w:rFonts w:ascii="Cambria" w:hAnsi="Cambria" w:cs="Cambria" w:eastAsia="Cambria"/>
          <w:sz w:val="22"/>
        </w:rPr>
        <w:t xml:space="preserve">, España desde el </w:t>
      </w:r>
      <w:r>
        <w:rPr>
          <w:rFonts w:ascii="Cambria" w:hAnsi="Cambria" w:cs="Cambria" w:eastAsia="Cambria"/>
          <w:b/>
          <w:sz w:val="22"/>
        </w:rPr>
        <w:t>1 de enero de 1995</w:t>
      </w:r>
      <w:r>
        <w:rPr>
          <w:rFonts w:ascii="Cambria" w:hAnsi="Cambria" w:cs="Cambria" w:eastAsia="Cambria"/>
          <w:sz w:val="22"/>
        </w:rPr>
        <w:t xml:space="preserve"> (GATT desde 1963)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Propósito: que el comercio fluya con la mayor libertad posible, sin efectos secundarios no deseables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Cuatro perspectivas: apertura del comercio, foro de negociación, resolución de diferencias, aplicación de normas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Sin acuerdo específico sobre medio ambiente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Medidas ambientales permitidas si se cumplen condiciones que eviten el proteccionismo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El Comité de Comercio y Medio Ambiente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CCMA</w:t>
      </w:r>
      <w:r>
        <w:rPr>
          <w:rFonts w:ascii="Cambria" w:hAnsi="Cambria" w:cs="Cambria" w:eastAsia="Cambria"/>
          <w:sz w:val="22"/>
        </w:rPr>
        <w:t xml:space="preserve">: creado en </w:t>
      </w:r>
      <w:r>
        <w:rPr>
          <w:rFonts w:ascii="Cambria" w:hAnsi="Cambria" w:cs="Cambria" w:eastAsia="Cambria"/>
          <w:b/>
          <w:sz w:val="22"/>
        </w:rPr>
        <w:t>1994</w:t>
      </w:r>
      <w:r>
        <w:rPr>
          <w:rFonts w:ascii="Cambria" w:hAnsi="Cambria" w:cs="Cambria" w:eastAsia="Cambria"/>
          <w:sz w:val="22"/>
        </w:rPr>
        <w:t>, abierto a todos los Miembros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CITES, observador permanente desde </w:t>
      </w:r>
      <w:r>
        <w:rPr>
          <w:rFonts w:ascii="Cambria" w:hAnsi="Cambria" w:cs="Cambria" w:eastAsia="Cambria"/>
          <w:b/>
          <w:sz w:val="22"/>
        </w:rPr>
        <w:t>1997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principios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OMC solo competente en comercio, estudia efectos comerciales de políticas ambientales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Soluciones ajustadas a los principios del sistema OMC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Normas OMC permiten eximirse de obligaciones, por ejemplo para conservar recursos naturales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Restricciones de AMUMA pueden contradecir principios OMC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resolución legal automática: rondas de discusión y negociación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Políticas comerciales y ambientales deben apoyarse mutuamente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Principios del sistema comercial de la OMC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 sin discriminaciones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CNMF</w:t>
      </w:r>
      <w:r>
        <w:rPr>
          <w:rFonts w:ascii="Cambria" w:hAnsi="Cambria" w:cs="Cambria" w:eastAsia="Cambria"/>
          <w:sz w:val="22"/>
        </w:rPr>
        <w:t>, artículo 1 GATT: igual trato a todos los interlocutores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Excepciones: libre comercio, preferencias a países en desarrollo, comercio desleal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Trato Nacional</w:t>
      </w:r>
      <w:r>
        <w:rPr>
          <w:rFonts w:ascii="Cambria" w:hAnsi="Cambria" w:cs="Cambria" w:eastAsia="Cambria"/>
          <w:sz w:val="22"/>
        </w:rPr>
        <w:t>, artículo 3 GATT: igual trato a productos nacionales y extranjeros ya entrados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Los derechos de aduana no vulneran el principio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 más libre</w:t>
      </w:r>
      <w:r>
        <w:rPr>
          <w:rFonts w:ascii="Cambria" w:hAnsi="Cambria" w:cs="Cambria" w:eastAsia="Cambria"/>
          <w:sz w:val="22"/>
        </w:rPr>
        <w:t>, gradual y por negociación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Reducción de aranceles, prohibiciones y contingentes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Plazos más largos a países en desarrollo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Previsibilidad</w:t>
      </w:r>
      <w:r>
        <w:rPr>
          <w:rFonts w:ascii="Cambria" w:hAnsi="Cambria" w:cs="Cambria" w:eastAsia="Cambria"/>
          <w:sz w:val="22"/>
        </w:rPr>
        <w:t>: consolidación (límites máximos arancelarios) y transparencia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desalientan contingentes y medidas cuantitativas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LAS MEDIDAS DE REGULACIÓN COMERCIAL ESPECÍFICAS DEL CONVENIO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Adhesión voluntaria, vinculante, no suplanta legislaciones 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Marco que cada Parte desarrolla en su legislación interna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Toda importación, exportación, reexportación o introducción procedente del mar requiere licencia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Reglamentación del comercio por apéndices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Más de </w:t>
      </w:r>
      <w:r>
        <w:rPr>
          <w:rFonts w:ascii="Cambria" w:hAnsi="Cambria" w:cs="Cambria" w:eastAsia="Cambria"/>
          <w:b/>
          <w:sz w:val="22"/>
        </w:rPr>
        <w:t>40.900 especies</w:t>
      </w:r>
      <w:r>
        <w:rPr>
          <w:rFonts w:ascii="Cambria" w:hAnsi="Cambria" w:cs="Cambria" w:eastAsia="Cambria"/>
          <w:sz w:val="22"/>
        </w:rPr>
        <w:t xml:space="preserve"> protegidas (CoP19 Panamá 2022, CoP20 Samarkanda 2025)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Apéndices (</w:t>
      </w:r>
      <w:r>
        <w:rPr>
          <w:rFonts w:ascii="Cambria" w:hAnsi="Cambria" w:cs="Cambria" w:eastAsia="Cambria"/>
          <w:b/>
          <w:sz w:val="22"/>
        </w:rPr>
        <w:t>artículo II</w:t>
      </w:r>
      <w:r>
        <w:rPr>
          <w:rFonts w:ascii="Cambria" w:hAnsi="Cambria" w:cs="Cambria" w:eastAsia="Cambria"/>
          <w:sz w:val="22"/>
        </w:rPr>
        <w:t>), según estatus biológico e impacto del 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Regulación en artículos </w:t>
      </w:r>
      <w:r>
        <w:rPr>
          <w:rFonts w:ascii="Cambria" w:hAnsi="Cambria" w:cs="Cambria" w:eastAsia="Cambria"/>
          <w:b/>
          <w:sz w:val="22"/>
        </w:rPr>
        <w:t>III, IV y V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Apéndice I</w:t>
      </w:r>
      <w:r>
        <w:rPr>
          <w:rFonts w:ascii="Cambria" w:hAnsi="Cambria" w:cs="Cambria" w:eastAsia="Cambria"/>
          <w:sz w:val="22"/>
        </w:rPr>
        <w:t>: en peligro de extinción (~</w:t>
      </w:r>
      <w:r>
        <w:rPr>
          <w:rFonts w:ascii="Cambria" w:hAnsi="Cambria" w:cs="Cambria" w:eastAsia="Cambria"/>
          <w:b/>
          <w:sz w:val="22"/>
        </w:rPr>
        <w:t>2%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Comercio prohibido con carácter general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Excepciones: investigación científica, cupos de trofeos de caza, cría en cautividad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Permisos de exportación </w:t>
      </w:r>
      <w:r>
        <w:rPr>
          <w:rFonts w:ascii="Cambria" w:hAnsi="Cambria" w:cs="Cambria" w:eastAsia="Cambria"/>
          <w:b/>
          <w:sz w:val="22"/>
        </w:rPr>
        <w:t>e</w:t>
      </w:r>
      <w:r>
        <w:rPr>
          <w:rFonts w:ascii="Cambria" w:hAnsi="Cambria" w:cs="Cambria" w:eastAsia="Cambria"/>
          <w:sz w:val="22"/>
        </w:rPr>
        <w:t xml:space="preserve"> importación, sin fines primordialmente comerciales y sin perjuicio para la especie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Apéndice II</w:t>
      </w:r>
      <w:r>
        <w:rPr>
          <w:rFonts w:ascii="Cambria" w:hAnsi="Cambria" w:cs="Cambria" w:eastAsia="Cambria"/>
          <w:sz w:val="22"/>
        </w:rPr>
        <w:t>: mayoría (~</w:t>
      </w:r>
      <w:r>
        <w:rPr>
          <w:rFonts w:ascii="Cambria" w:hAnsi="Cambria" w:cs="Cambria" w:eastAsia="Cambria"/>
          <w:b/>
          <w:sz w:val="22"/>
        </w:rPr>
        <w:t>97%</w:t>
      </w:r>
      <w:r>
        <w:rPr>
          <w:rFonts w:ascii="Cambria" w:hAnsi="Cambria" w:cs="Cambria" w:eastAsia="Cambria"/>
          <w:sz w:val="22"/>
        </w:rPr>
        <w:t>), podrían estarlo si no se controla, incluye especies "similares"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Solo permiso de exportación o certificado de reexportación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Permiso de importación solo si lo exige la legislación 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Apéndice III</w:t>
      </w:r>
      <w:r>
        <w:rPr>
          <w:rFonts w:ascii="Cambria" w:hAnsi="Cambria" w:cs="Cambria" w:eastAsia="Cambria"/>
          <w:sz w:val="22"/>
        </w:rPr>
        <w:t>: regulación unilateral de una Parte con cooperación de otras (&lt;</w:t>
      </w:r>
      <w:r>
        <w:rPr>
          <w:rFonts w:ascii="Cambria" w:hAnsi="Cambria" w:cs="Cambria" w:eastAsia="Cambria"/>
          <w:b/>
          <w:sz w:val="22"/>
        </w:rPr>
        <w:t>1%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Permiso de exportación del país que la incluyó, o certificado de origen de otro Estado Parte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Efecto sobre la legislación nacional (artículo XIV)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Derecho a medidas internas </w:t>
      </w:r>
      <w:r>
        <w:rPr>
          <w:rFonts w:ascii="Cambria" w:hAnsi="Cambria" w:cs="Cambria" w:eastAsia="Cambria"/>
          <w:b/>
          <w:sz w:val="22"/>
        </w:rPr>
        <w:t>más estrictas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Sobre comercio, captura, posesión o transporte de especies de los Apéndices I, II y III, incluso prohibición total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Restricción o prohibición de especies no incluidas en ningún Apéndice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Mantiene otras obligaciones internacionales: aduaneras, sanitarias, veterinarias, fitosanitarias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Sistema de enmiendas y reservas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Enmiendas a Apéndices: artículos </w:t>
      </w:r>
      <w:r>
        <w:rPr>
          <w:rFonts w:ascii="Cambria" w:hAnsi="Cambria" w:cs="Cambria" w:eastAsia="Cambria"/>
          <w:b/>
          <w:sz w:val="22"/>
        </w:rPr>
        <w:t>XV, XVI y XXIII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 y II: propuestas en cada CoP, criterios biológicos y comerciales de la </w:t>
      </w:r>
      <w:r>
        <w:rPr>
          <w:rFonts w:ascii="Cambria" w:hAnsi="Cambria" w:cs="Cambria" w:eastAsia="Cambria"/>
          <w:b/>
          <w:sz w:val="22"/>
        </w:rPr>
        <w:t>Resolución Conf. 9.24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III: enmienda unilateral de cada Parte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Enmienda a la Convención: artículo </w:t>
      </w:r>
      <w:r>
        <w:rPr>
          <w:rFonts w:ascii="Cambria" w:hAnsi="Cambria" w:cs="Cambria" w:eastAsia="Cambria"/>
          <w:b/>
          <w:sz w:val="22"/>
        </w:rPr>
        <w:t>XVII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Reserva</w:t>
      </w:r>
      <w:r>
        <w:rPr>
          <w:rFonts w:ascii="Cambria" w:hAnsi="Cambria" w:cs="Cambria" w:eastAsia="Cambria"/>
          <w:sz w:val="22"/>
        </w:rPr>
        <w:t>: declaración unilateral de no obligarse respecto de una especie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Mientras dure, la Parte es Estado no Parte para esa especie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Retirable en cualquier momento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Exenciones a las disposiciones de la Convención (artículo VII)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Tránsito o transbordo bajo control aduanero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Cría en cautividad o reproducción artificial del Apéndice I con fines comerciales: tratados como Apéndice II con </w:t>
      </w:r>
      <w:r>
        <w:rPr>
          <w:rFonts w:ascii="Cambria" w:hAnsi="Cambria" w:cs="Cambria" w:eastAsia="Cambria"/>
          <w:b/>
          <w:sz w:val="22"/>
        </w:rPr>
        <w:t>certificado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Pre-Convención</w:t>
      </w:r>
      <w:r>
        <w:rPr>
          <w:rFonts w:ascii="Cambria" w:hAnsi="Cambria" w:cs="Cambria" w:eastAsia="Cambria"/>
          <w:sz w:val="22"/>
        </w:rPr>
        <w:t>: adquiridos antes de la aplicación de CITES, con certificado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1986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Artículos personales o bienes del hogar, sin fines comerciales, dentro de límites del Apéndice II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Caviar de esturión: </w:t>
      </w:r>
      <w:r>
        <w:rPr>
          <w:rFonts w:ascii="Cambria" w:hAnsi="Cambria" w:cs="Cambria" w:eastAsia="Cambria"/>
          <w:b/>
          <w:sz w:val="22"/>
        </w:rPr>
        <w:t>125 g</w:t>
      </w:r>
      <w:r>
        <w:rPr>
          <w:rFonts w:ascii="Cambria" w:hAnsi="Cambria" w:cs="Cambria" w:eastAsia="Cambria"/>
          <w:sz w:val="22"/>
        </w:rPr>
        <w:t xml:space="preserve"> por persona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Investigación científica: préstamo, donación o intercambio no comercial entre instituciones registradas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Colecciones o exhibiciones itinerantes (circos), con reglas especiales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4.5. Suspensión del comercio con Estados Parte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Recomendación de suspender temporalmente el comercio con una Parte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Ninguna Parte acepta ni emite permisos hasta que cese o corrija el incumplimiento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Causas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Falta de legislación 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Falta de información a la Secretaría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Dictamen desfavorable en el examen de comercio significativo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Informe anual no presentado durante más de un año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4.6. Comercio con Estados no Parte (artículo X)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aceptan </w:t>
      </w:r>
      <w:r>
        <w:rPr>
          <w:rFonts w:ascii="Cambria" w:hAnsi="Cambria" w:cs="Cambria" w:eastAsia="Cambria"/>
          <w:b/>
          <w:sz w:val="22"/>
        </w:rPr>
        <w:t>documentos comparables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Emitidos por autoridades competentes comunicadas a CITES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 Estado debe tener autoridades equivalentes a la Autoridad Administrativa CITES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4.7. Sistema de cupos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previstos en el texto, pero instrumento efectivo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Nacionales</w:t>
      </w:r>
      <w:r>
        <w:rPr>
          <w:rFonts w:ascii="Cambria" w:hAnsi="Cambria" w:cs="Cambria" w:eastAsia="Cambria"/>
          <w:sz w:val="22"/>
        </w:rPr>
        <w:t>: unilaterales, año civil, previo dictamen de extracción no perjudicial de la Autoridad Científica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Informe a la Secretaría, que informa a las Partes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Fijados por la CoP</w:t>
      </w:r>
      <w:r>
        <w:rPr>
          <w:rFonts w:ascii="Cambria" w:hAnsi="Cambria" w:cs="Cambria" w:eastAsia="Cambria"/>
          <w:sz w:val="22"/>
        </w:rPr>
        <w:t>: en Apéndices (elefante africano) o Resoluciones (leopardo, markhor, rinoceronte negro: trofeos por cazador y año)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Compartidos</w:t>
      </w:r>
      <w:r>
        <w:rPr>
          <w:rFonts w:ascii="Cambria" w:hAnsi="Cambria" w:cs="Cambria" w:eastAsia="Cambria"/>
          <w:sz w:val="22"/>
        </w:rPr>
        <w:t xml:space="preserve"> entre varios países: esturiones (Acipenseriformes), evaluados anualmente por la Secretaría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4.8. Examen del comercio significativo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Mecanismo para identificar especies con comercio insostenible y proponer soluciones de aplicación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Red de seguridad para la explotación sostenible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CONTRADICCIONES ENTRE LAS REGLAS CITES Y LOS PRINCIPIOS DE LA OMC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Tensión con principios de la OMC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CNMF</w:t>
      </w:r>
      <w:r>
        <w:rPr>
          <w:rFonts w:ascii="Cambria" w:hAnsi="Cambria" w:cs="Cambria" w:eastAsia="Cambria"/>
          <w:sz w:val="22"/>
        </w:rPr>
        <w:t xml:space="preserve"> (art. 1 GATT): suspensión del comercio con un país concreto puede ser discriminatoria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Trato Nacional</w:t>
      </w:r>
      <w:r>
        <w:rPr>
          <w:rFonts w:ascii="Cambria" w:hAnsi="Cambria" w:cs="Cambria" w:eastAsia="Cambria"/>
          <w:sz w:val="22"/>
        </w:rPr>
        <w:t xml:space="preserve"> (art. 3 GATT): restricciones por especie o suspensiones, y comercio permitido entre Partes pero no con no Partes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Eliminación de restricciones cuantitativas</w:t>
      </w:r>
      <w:r>
        <w:rPr>
          <w:rFonts w:ascii="Cambria" w:hAnsi="Cambria" w:cs="Cambria" w:eastAsia="Cambria"/>
          <w:sz w:val="22"/>
        </w:rPr>
        <w:t xml:space="preserve"> (art. 11 GATT): cuotas y embargos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Restricciones solo si se aplican a productos similares</w:t>
      </w:r>
      <w:r>
        <w:rPr>
          <w:rFonts w:ascii="Cambria" w:hAnsi="Cambria" w:cs="Cambria" w:eastAsia="Cambria"/>
          <w:sz w:val="22"/>
        </w:rPr>
        <w:t xml:space="preserve"> (art. 13 GATT)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Marfil: solo cuatro Partes pueden exportar colmillos de elefante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CoP10 Harare (1997)</w:t>
      </w:r>
      <w:r>
        <w:rPr>
          <w:rFonts w:ascii="Cambria" w:hAnsi="Cambria" w:cs="Cambria" w:eastAsia="Cambria"/>
          <w:sz w:val="22"/>
        </w:rPr>
        <w:t xml:space="preserve">: Zimbabue alegó violación del art. 11 GATT por la prohibición sobre </w:t>
      </w:r>
      <w:r>
        <w:rPr>
          <w:rFonts w:ascii="Cambria" w:hAnsi="Cambria" w:cs="Cambria" w:eastAsia="Cambria"/>
          <w:i/>
          <w:sz w:val="22"/>
        </w:rPr>
        <w:t>Loxodonta africana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Resultado: elefantes de Zimbabue, Namibia y Botsuana pasan al Apéndice II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Artículo 20 GATT</w:t>
      </w:r>
      <w:r>
        <w:rPr>
          <w:rFonts w:ascii="Cambria" w:hAnsi="Cambria" w:cs="Cambria" w:eastAsia="Cambria"/>
          <w:sz w:val="22"/>
        </w:rPr>
        <w:t>: excepciones de salud, vida animal o vegetal y recursos naturales agotables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Medida necesaria solo si no hay alternativa menos restrictiva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CoP9 Fort Lauderdale (1994)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principio de precaución</w:t>
      </w:r>
      <w:r>
        <w:rPr>
          <w:rFonts w:ascii="Cambria" w:hAnsi="Cambria" w:cs="Cambria" w:eastAsia="Cambria"/>
          <w:sz w:val="22"/>
        </w:rPr>
        <w:t xml:space="preserve"> de la Declaración de Río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 caso de duda, las Partes actúan en interés de preservar la especie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MECANISMOS DE RESOLUCIÓN DE CONFLICTOS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planos de conflicto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En el marco de la propia OMC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Conflicto entre el GATT de 1994 y otro acuerdo del Anexo 1A: prevalece el otro acuerdo en la medida del conflicto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6.2. Entre la OMC y otros acuerdos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Criterios del derecho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Lex specialis</w:t>
      </w:r>
      <w:r>
        <w:rPr>
          <w:rFonts w:ascii="Cambria" w:hAnsi="Cambria" w:cs="Cambria" w:eastAsia="Cambria"/>
          <w:sz w:val="22"/>
        </w:rPr>
        <w:t>: prevalece el más específico (AMUMA sobre GATT)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Lex posterior</w:t>
      </w:r>
      <w:r>
        <w:rPr>
          <w:rFonts w:ascii="Cambria" w:hAnsi="Cambria" w:cs="Cambria" w:eastAsia="Cambria"/>
          <w:sz w:val="22"/>
        </w:rPr>
        <w:t>: prevalece el más reciente (CITES sobre el GATT de 1947, distinto del de 1994)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CCMA</w:t>
      </w:r>
      <w:r>
        <w:rPr>
          <w:rFonts w:ascii="Cambria" w:hAnsi="Cambria" w:cs="Cambria" w:eastAsia="Cambria"/>
          <w:sz w:val="22"/>
        </w:rPr>
        <w:t xml:space="preserve"> recomienda resolver entre Miembros que sean Partes de un AMUMA por el mecanismo de solución de diferencias de ese acuerdo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6.3. Entre Partes de la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Artículo XVIII</w:t>
      </w:r>
      <w:r>
        <w:rPr>
          <w:rFonts w:ascii="Cambria" w:hAnsi="Cambria" w:cs="Cambria" w:eastAsia="Cambria"/>
          <w:sz w:val="22"/>
        </w:rPr>
        <w:t xml:space="preserve"> (Arreglo de Controversias)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Primero negociación entre las Partes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Después arbitraje por mutuo consentimiento, en especial la </w:t>
      </w:r>
      <w:r>
        <w:rPr>
          <w:rFonts w:ascii="Cambria" w:hAnsi="Cambria" w:cs="Cambria" w:eastAsia="Cambria"/>
          <w:b/>
          <w:sz w:val="22"/>
        </w:rPr>
        <w:t>Corte Permanente de Arbitraje de La Haya</w:t>
      </w:r>
      <w:r>
        <w:rPr>
          <w:rFonts w:ascii="Cambria" w:hAnsi="Cambria" w:cs="Cambria" w:eastAsia="Cambria"/>
          <w:sz w:val="22"/>
        </w:rPr>
        <w:t>, decisión obligatoria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CITES: ejemplo de interacción entre política comercial y medioambiental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Apéndices, permisos, cupos y suspensiones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Tensiones con CNMF y trato nacional, encauzadas por negociación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CCMA, observador permanente, art. 20 GATT, art. XVIII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Políticas comerciales y ambientales deben apoyarse mutuamente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26 – El Convenio CITES como instrumento de política comercial. Medidas de regulación comercial específicas del Convenio. Su relación con la OMC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26 – El Convenio CITES como instrumento de política comercial. Medidas de regulación comercial específicas del Convenio. Su relación con la OMC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