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Etiquetado</w:t>
      </w:r>
      <w:r>
        <w:rPr>
          <w:rFonts w:ascii="Cambria" w:hAnsi="Cambria" w:cs="Cambria" w:eastAsia="Cambria"/>
          <w:sz w:val="22"/>
        </w:rPr>
        <w:t>: toda información sobre el producto, figure en él o le acompañe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Consumidor</w:t>
      </w:r>
      <w:r>
        <w:rPr>
          <w:rFonts w:ascii="Cambria" w:hAnsi="Cambria" w:cs="Cambria" w:eastAsia="Cambria"/>
          <w:sz w:val="22"/>
        </w:rPr>
        <w:t xml:space="preserve">: elegir con conocimiento, sin error, vehículo de </w:t>
      </w:r>
      <w:r>
        <w:rPr>
          <w:rFonts w:ascii="Cambria" w:hAnsi="Cambria" w:cs="Cambria" w:eastAsia="Cambria"/>
          <w:b/>
          <w:sz w:val="22"/>
        </w:rPr>
        <w:t>atributos de confianza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Industria</w:t>
      </w:r>
      <w:r>
        <w:rPr>
          <w:rFonts w:ascii="Cambria" w:hAnsi="Cambria" w:cs="Cambria" w:eastAsia="Cambria"/>
          <w:sz w:val="22"/>
        </w:rPr>
        <w:t xml:space="preserve">: normativas nacionales distintas, </w:t>
      </w:r>
      <w:r>
        <w:rPr>
          <w:rFonts w:ascii="Cambria" w:hAnsi="Cambria" w:cs="Cambria" w:eastAsia="Cambria"/>
          <w:b/>
          <w:sz w:val="22"/>
        </w:rPr>
        <w:t>obstáculos técnicos</w:t>
      </w:r>
      <w:r>
        <w:rPr>
          <w:rFonts w:ascii="Cambria" w:hAnsi="Cambria" w:cs="Cambria" w:eastAsia="Cambria"/>
          <w:sz w:val="22"/>
        </w:rPr>
        <w:t xml:space="preserve"> al comercio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Parámetro de toda inspección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OTC de la OMC</w:t>
      </w:r>
      <w:r>
        <w:rPr>
          <w:rFonts w:ascii="Cambria" w:hAnsi="Cambria" w:cs="Cambria" w:eastAsia="Cambria"/>
          <w:sz w:val="22"/>
        </w:rPr>
        <w:t>: etiquetados voluntarios sociales o medioambientales, obstáculo de facto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Armonizado: competencia leal y referencia para autoridades de control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ETIQUETADO DE LOS PRODUCTOS ALIMENTICIOS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>, Norma General de Etiquetado de Alimentos Preenvasados, referencia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UE y España: normas </w:t>
      </w:r>
      <w:r>
        <w:rPr>
          <w:rFonts w:ascii="Cambria" w:hAnsi="Cambria" w:cs="Cambria" w:eastAsia="Cambria"/>
          <w:b/>
          <w:sz w:val="22"/>
        </w:rPr>
        <w:t>horizontales</w:t>
      </w:r>
      <w:r>
        <w:rPr>
          <w:rFonts w:ascii="Cambria" w:hAnsi="Cambria" w:cs="Cambria" w:eastAsia="Cambria"/>
          <w:sz w:val="22"/>
        </w:rPr>
        <w:t xml:space="preserve"> (menciones generales) y </w:t>
      </w:r>
      <w:r>
        <w:rPr>
          <w:rFonts w:ascii="Cambria" w:hAnsi="Cambria" w:cs="Cambria" w:eastAsia="Cambria"/>
          <w:b/>
          <w:sz w:val="22"/>
        </w:rPr>
        <w:t>verticales</w:t>
      </w:r>
      <w:r>
        <w:rPr>
          <w:rFonts w:ascii="Cambria" w:hAnsi="Cambria" w:cs="Cambria" w:eastAsia="Cambria"/>
          <w:sz w:val="22"/>
        </w:rPr>
        <w:t xml:space="preserve"> (OMG, nuevos alimentos)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, aplicación directa sin transposición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El Reglamento (UE) 1169/2011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Entrada en vigor </w:t>
      </w:r>
      <w:r>
        <w:rPr>
          <w:rFonts w:ascii="Cambria" w:hAnsi="Cambria" w:cs="Cambria" w:eastAsia="Cambria"/>
          <w:b/>
          <w:sz w:val="22"/>
        </w:rPr>
        <w:t>13 diciembre 2014</w:t>
      </w:r>
      <w:r>
        <w:rPr>
          <w:rFonts w:ascii="Cambria" w:hAnsi="Cambria" w:cs="Cambria" w:eastAsia="Cambria"/>
          <w:sz w:val="22"/>
        </w:rPr>
        <w:t xml:space="preserve">, información nutricional plenamente aplicable </w:t>
      </w:r>
      <w:r>
        <w:rPr>
          <w:rFonts w:ascii="Cambria" w:hAnsi="Cambria" w:cs="Cambria" w:eastAsia="Cambria"/>
          <w:b/>
          <w:sz w:val="22"/>
        </w:rPr>
        <w:t>13 diciembre 2016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Unifica etiquetado general (Directiva 2000/13/CE) y nutricional (Directiva 90/496/CEE)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protección de la salud y derecho a la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Responsable: operador bajo cuyo nombre se comercializa, o importador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Novedades: </w:t>
      </w:r>
      <w:r>
        <w:rPr>
          <w:rFonts w:ascii="Cambria" w:hAnsi="Cambria" w:cs="Cambria" w:eastAsia="Cambria"/>
          <w:b/>
          <w:sz w:val="22"/>
        </w:rPr>
        <w:t>alérgenos</w:t>
      </w:r>
      <w:r>
        <w:rPr>
          <w:rFonts w:ascii="Cambria" w:hAnsi="Cambria" w:cs="Cambria" w:eastAsia="Cambria"/>
          <w:sz w:val="22"/>
        </w:rPr>
        <w:t xml:space="preserve"> en no envasados (RD 126/2015), origen de carne no elaborada, imitaciones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 Ejecución (UE) 1337/2013</w:t>
      </w:r>
      <w:r>
        <w:rPr>
          <w:rFonts w:ascii="Cambria" w:hAnsi="Cambria" w:cs="Cambria" w:eastAsia="Cambria"/>
          <w:sz w:val="22"/>
        </w:rPr>
        <w:t xml:space="preserve">: cría y sacrificio en carne de porcino, ovino, caprino y aves, desde </w:t>
      </w:r>
      <w:r>
        <w:rPr>
          <w:rFonts w:ascii="Cambria" w:hAnsi="Cambria" w:cs="Cambria" w:eastAsia="Cambria"/>
          <w:b/>
          <w:sz w:val="22"/>
        </w:rPr>
        <w:t>1 abril 2015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Ámbito: todas las fases y alimentos para consumidor final, incluidas colectividades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La información alimentaria obligatoria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9</w:t>
      </w:r>
      <w:r>
        <w:rPr>
          <w:rFonts w:ascii="Cambria" w:hAnsi="Cambria" w:cs="Cambria" w:eastAsia="Cambria"/>
          <w:sz w:val="22"/>
        </w:rPr>
        <w:t>, menciones obligatorias en alimento envasado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Denominación, lista de ingredientes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Alérgenos o intolerancias (</w:t>
      </w:r>
      <w:r>
        <w:rPr>
          <w:rFonts w:ascii="Cambria" w:hAnsi="Cambria" w:cs="Cambria" w:eastAsia="Cambria"/>
          <w:b/>
          <w:sz w:val="22"/>
        </w:rPr>
        <w:t>Anexo II</w:t>
      </w:r>
      <w:r>
        <w:rPr>
          <w:rFonts w:ascii="Cambria" w:hAnsi="Cambria" w:cs="Cambria" w:eastAsia="Cambria"/>
          <w:sz w:val="22"/>
        </w:rPr>
        <w:t>) aunque modificados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Cantidad de ingredientes (</w:t>
      </w:r>
      <w:r>
        <w:rPr>
          <w:rFonts w:ascii="Cambria" w:hAnsi="Cambria" w:cs="Cambria" w:eastAsia="Cambria"/>
          <w:b/>
          <w:sz w:val="22"/>
        </w:rPr>
        <w:t>QUID</w:t>
      </w:r>
      <w:r>
        <w:rPr>
          <w:rFonts w:ascii="Cambria" w:hAnsi="Cambria" w:cs="Cambria" w:eastAsia="Cambria"/>
          <w:sz w:val="22"/>
        </w:rPr>
        <w:t>), cantidad neta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Fecha de duración mínima o caducidad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Condiciones de conservación o utilización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Nombre o razón social y dirección del operador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País de origen o procedencia, cuando esté previsto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Modo de empleo, si su ausencia dificulta el uso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Grado alcohólico en bebidas con más del </w:t>
      </w:r>
      <w:r>
        <w:rPr>
          <w:rFonts w:ascii="Cambria" w:hAnsi="Cambria" w:cs="Cambria" w:eastAsia="Cambria"/>
          <w:b/>
          <w:sz w:val="22"/>
        </w:rPr>
        <w:t>1,2 %</w:t>
      </w:r>
      <w:r>
        <w:rPr>
          <w:rFonts w:ascii="Cambria" w:hAnsi="Cambria" w:cs="Cambria" w:eastAsia="Cambria"/>
          <w:sz w:val="22"/>
        </w:rPr>
        <w:t xml:space="preserve"> vol.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35</w:t>
      </w:r>
      <w:r>
        <w:rPr>
          <w:rFonts w:ascii="Cambria" w:hAnsi="Cambria" w:cs="Cambria" w:eastAsia="Cambria"/>
          <w:sz w:val="22"/>
        </w:rPr>
        <w:t>: pictogramas o símbolos como complemento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10</w:t>
      </w:r>
      <w:r>
        <w:rPr>
          <w:rFonts w:ascii="Cambria" w:hAnsi="Cambria" w:cs="Cambria" w:eastAsia="Cambria"/>
          <w:sz w:val="22"/>
        </w:rPr>
        <w:t>: menciones adicionales por categorías (</w:t>
      </w:r>
      <w:r>
        <w:rPr>
          <w:rFonts w:ascii="Cambria" w:hAnsi="Cambria" w:cs="Cambria" w:eastAsia="Cambria"/>
          <w:b/>
          <w:sz w:val="22"/>
        </w:rPr>
        <w:t>Anexo III</w:t>
      </w:r>
      <w:r>
        <w:rPr>
          <w:rFonts w:ascii="Cambria" w:hAnsi="Cambria" w:cs="Cambria" w:eastAsia="Cambria"/>
          <w:sz w:val="22"/>
        </w:rPr>
        <w:t>: gases de envasado, cafeína, fitosteroles)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Presentación y legibilidad de la información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12</w:t>
      </w:r>
      <w:r>
        <w:rPr>
          <w:rFonts w:ascii="Cambria" w:hAnsi="Cambria" w:cs="Cambria" w:eastAsia="Cambria"/>
          <w:sz w:val="22"/>
        </w:rPr>
        <w:t>: accesible y en el envase o etiqueta adherida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13</w:t>
      </w:r>
      <w:r>
        <w:rPr>
          <w:rFonts w:ascii="Cambria" w:hAnsi="Cambria" w:cs="Cambria" w:eastAsia="Cambria"/>
          <w:sz w:val="22"/>
        </w:rPr>
        <w:t>: visible, legible, indeleble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Altura de la x mínima </w:t>
      </w:r>
      <w:r>
        <w:rPr>
          <w:rFonts w:ascii="Cambria" w:hAnsi="Cambria" w:cs="Cambria" w:eastAsia="Cambria"/>
          <w:b/>
          <w:sz w:val="22"/>
        </w:rPr>
        <w:t>1,2 mm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0,9 mm</w:t>
      </w:r>
      <w:r>
        <w:rPr>
          <w:rFonts w:ascii="Cambria" w:hAnsi="Cambria" w:cs="Cambria" w:eastAsia="Cambria"/>
          <w:sz w:val="22"/>
        </w:rPr>
        <w:t xml:space="preserve"> si superficie mayor inferior a </w:t>
      </w:r>
      <w:r>
        <w:rPr>
          <w:rFonts w:ascii="Cambria" w:hAnsi="Cambria" w:cs="Cambria" w:eastAsia="Cambria"/>
          <w:b/>
          <w:sz w:val="22"/>
        </w:rPr>
        <w:t>80 cm²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Denominación, cantidad neta y grado alcohólico en el mismo campo visual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14</w:t>
      </w:r>
      <w:r>
        <w:rPr>
          <w:rFonts w:ascii="Cambria" w:hAnsi="Cambria" w:cs="Cambria" w:eastAsia="Cambria"/>
          <w:sz w:val="22"/>
        </w:rPr>
        <w:t>, venta a distancia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antes de la compra, salvo fecha de duración o caducidad, que va en la entrega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aplica a máquinas expendedoras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15</w:t>
      </w:r>
      <w:r>
        <w:rPr>
          <w:rFonts w:ascii="Cambria" w:hAnsi="Cambria" w:cs="Cambria" w:eastAsia="Cambria"/>
          <w:sz w:val="22"/>
        </w:rPr>
        <w:t>, idioma comprensible para el consumidor, en España al menos castellano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Excepciones y particularidades sectoriales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Botellas de vidrio reutilizables marcadas: denominación, alérgenos, cantidad neta, fecha, información nutricional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Envases inferiores a </w:t>
      </w:r>
      <w:r>
        <w:rPr>
          <w:rFonts w:ascii="Cambria" w:hAnsi="Cambria" w:cs="Cambria" w:eastAsia="Cambria"/>
          <w:b/>
          <w:sz w:val="22"/>
        </w:rPr>
        <w:t>10 cm²</w:t>
      </w:r>
      <w:r>
        <w:rPr>
          <w:rFonts w:ascii="Cambria" w:hAnsi="Cambria" w:cs="Cambria" w:eastAsia="Cambria"/>
          <w:sz w:val="22"/>
        </w:rPr>
        <w:t>: mismas menciones, ingredientes por otros medios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Nutrición no obligatoria en alimentos del </w:t>
      </w:r>
      <w:r>
        <w:rPr>
          <w:rFonts w:ascii="Cambria" w:hAnsi="Cambria" w:cs="Cambria" w:eastAsia="Cambria"/>
          <w:b/>
          <w:sz w:val="22"/>
        </w:rPr>
        <w:t>Anexo 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Bebidas alcohólicas</w:t>
      </w:r>
      <w:r>
        <w:rPr>
          <w:rFonts w:ascii="Cambria" w:hAnsi="Cambria" w:cs="Cambria" w:eastAsia="Cambria"/>
          <w:sz w:val="22"/>
        </w:rPr>
        <w:t xml:space="preserve"> exentas de ingredientes y nutrición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2021/2117</w:t>
      </w:r>
      <w:r>
        <w:rPr>
          <w:rFonts w:ascii="Cambria" w:hAnsi="Cambria" w:cs="Cambria" w:eastAsia="Cambria"/>
          <w:sz w:val="22"/>
        </w:rPr>
        <w:t xml:space="preserve">: desde </w:t>
      </w:r>
      <w:r>
        <w:rPr>
          <w:rFonts w:ascii="Cambria" w:hAnsi="Cambria" w:cs="Cambria" w:eastAsia="Cambria"/>
          <w:b/>
          <w:sz w:val="22"/>
        </w:rPr>
        <w:t>8 diciembre 2023</w:t>
      </w:r>
      <w:r>
        <w:rPr>
          <w:rFonts w:ascii="Cambria" w:hAnsi="Cambria" w:cs="Cambria" w:eastAsia="Cambria"/>
          <w:sz w:val="22"/>
        </w:rPr>
        <w:t xml:space="preserve"> vinos y vitícolas aromatizados deben darlos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Vía digital (QR), pero valor energético y alérgenos en etiqueta física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Espirituosas y cerveza: autorregulación supervisada por la Comisión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Reglas específicas por mención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Denominación</w:t>
      </w:r>
      <w:r>
        <w:rPr>
          <w:rFonts w:ascii="Cambria" w:hAnsi="Cambria" w:cs="Cambria" w:eastAsia="Cambria"/>
          <w:sz w:val="22"/>
        </w:rPr>
        <w:t xml:space="preserve"> (art. 17): jurídica, habitual, descriptiva. Nunca marca ni denominación de fantasía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Ingredientes</w:t>
      </w:r>
      <w:r>
        <w:rPr>
          <w:rFonts w:ascii="Cambria" w:hAnsi="Cambria" w:cs="Cambria" w:eastAsia="Cambria"/>
          <w:sz w:val="22"/>
        </w:rPr>
        <w:t xml:space="preserve"> (art. 18): encabezado "ingredientes", orden decreciente de peso, nanomateriales con "nano"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Exenciones</w:t>
      </w:r>
      <w:r>
        <w:rPr>
          <w:rFonts w:ascii="Cambria" w:hAnsi="Cambria" w:cs="Cambria" w:eastAsia="Cambria"/>
          <w:sz w:val="22"/>
        </w:rPr>
        <w:t xml:space="preserve"> (art. 19): frutas y hortalizas frescas, aguas carbónicas, vinagres de un producto, alimentos de un ingrediente, queso, mantequilla y lácteos fermentados sin añadidos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Alérgenos</w:t>
      </w:r>
      <w:r>
        <w:rPr>
          <w:rFonts w:ascii="Cambria" w:hAnsi="Cambria" w:cs="Cambria" w:eastAsia="Cambria"/>
          <w:sz w:val="22"/>
        </w:rPr>
        <w:t xml:space="preserve"> (art. 21): destacados tipográficamente, sin lista "contiene"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QUID</w:t>
      </w:r>
      <w:r>
        <w:rPr>
          <w:rFonts w:ascii="Cambria" w:hAnsi="Cambria" w:cs="Cambria" w:eastAsia="Cambria"/>
          <w:sz w:val="22"/>
        </w:rPr>
        <w:t xml:space="preserve"> (art. 22): ingrediente en la denominación, destacado o esencial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Cantidad neta</w:t>
      </w:r>
      <w:r>
        <w:rPr>
          <w:rFonts w:ascii="Cambria" w:hAnsi="Cambria" w:cs="Cambria" w:eastAsia="Cambria"/>
          <w:sz w:val="22"/>
        </w:rPr>
        <w:t xml:space="preserve"> (art. 23): volumen en líquidos, masa en el resto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Fecha</w:t>
      </w:r>
      <w:r>
        <w:rPr>
          <w:rFonts w:ascii="Cambria" w:hAnsi="Cambria" w:cs="Cambria" w:eastAsia="Cambria"/>
          <w:sz w:val="22"/>
        </w:rPr>
        <w:t xml:space="preserve"> (art. 24): duración mínima, caducidad en muy perecederos. Conservación (art. 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Origen</w:t>
      </w:r>
      <w:r>
        <w:rPr>
          <w:rFonts w:ascii="Cambria" w:hAnsi="Cambria" w:cs="Cambria" w:eastAsia="Cambria"/>
          <w:sz w:val="22"/>
        </w:rPr>
        <w:t xml:space="preserve"> (art. 26): obligatorio si su omisión induce a error y en carnes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de Ejecución (UE) 2018/775</w:t>
      </w:r>
      <w:r>
        <w:rPr>
          <w:rFonts w:ascii="Cambria" w:hAnsi="Cambria" w:cs="Cambria" w:eastAsia="Cambria"/>
          <w:sz w:val="22"/>
        </w:rPr>
        <w:t xml:space="preserve">, desde abril 2020: si origen del alimento difiere del ingrediente primario (más del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>), indicar el de este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Normativa específica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609/2013</w:t>
      </w:r>
      <w:r>
        <w:rPr>
          <w:rFonts w:ascii="Cambria" w:hAnsi="Cambria" w:cs="Cambria" w:eastAsia="Cambria"/>
          <w:sz w:val="22"/>
        </w:rPr>
        <w:t>, alimentos para grupos específicos, sustituye al "alimento dietético"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Lactantes y niños de corta edad: </w:t>
      </w:r>
      <w:r>
        <w:rPr>
          <w:rFonts w:ascii="Cambria" w:hAnsi="Cambria" w:cs="Cambria" w:eastAsia="Cambria"/>
          <w:b/>
          <w:sz w:val="22"/>
        </w:rPr>
        <w:t>Reglamento Delegado (UE) 2016/127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Usos médicos especiales: </w:t>
      </w:r>
      <w:r>
        <w:rPr>
          <w:rFonts w:ascii="Cambria" w:hAnsi="Cambria" w:cs="Cambria" w:eastAsia="Cambria"/>
          <w:b/>
          <w:sz w:val="22"/>
        </w:rPr>
        <w:t>2016/128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Sustitutivos de dieta completa para control de peso: </w:t>
      </w:r>
      <w:r>
        <w:rPr>
          <w:rFonts w:ascii="Cambria" w:hAnsi="Cambria" w:cs="Cambria" w:eastAsia="Cambria"/>
          <w:b/>
          <w:sz w:val="22"/>
        </w:rPr>
        <w:t>2017/1798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Sin gluten: </w:t>
      </w:r>
      <w:r>
        <w:rPr>
          <w:rFonts w:ascii="Cambria" w:hAnsi="Cambria" w:cs="Cambria" w:eastAsia="Cambria"/>
          <w:b/>
          <w:sz w:val="22"/>
        </w:rPr>
        <w:t>Reglamento de Ejecución (UE) 828/2014</w:t>
      </w:r>
      <w:r>
        <w:rPr>
          <w:rFonts w:ascii="Cambria" w:hAnsi="Cambria" w:cs="Cambria" w:eastAsia="Cambria"/>
          <w:sz w:val="22"/>
        </w:rPr>
        <w:t>, fuera del marco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OMG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1830/2003</w:t>
      </w:r>
      <w:r>
        <w:rPr>
          <w:rFonts w:ascii="Cambria" w:hAnsi="Cambria" w:cs="Cambria" w:eastAsia="Cambria"/>
          <w:sz w:val="22"/>
        </w:rPr>
        <w:t>, trazabilidad y etiquetado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Mención "contiene organismos modificados genéticamente" o "producido a partir de..."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Umbral </w:t>
      </w:r>
      <w:r>
        <w:rPr>
          <w:rFonts w:ascii="Cambria" w:hAnsi="Cambria" w:cs="Cambria" w:eastAsia="Cambria"/>
          <w:b/>
          <w:sz w:val="22"/>
        </w:rPr>
        <w:t>0,9 %</w:t>
      </w:r>
      <w:r>
        <w:rPr>
          <w:rFonts w:ascii="Cambria" w:hAnsi="Cambria" w:cs="Cambria" w:eastAsia="Cambria"/>
          <w:sz w:val="22"/>
        </w:rPr>
        <w:t xml:space="preserve"> para presencia accidental de OMG autorizados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Indicación de precios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Directiva 98/6/CE</w:t>
      </w:r>
      <w:r>
        <w:rPr>
          <w:rFonts w:ascii="Cambria" w:hAnsi="Cambria" w:cs="Cambria" w:eastAsia="Cambria"/>
          <w:sz w:val="22"/>
        </w:rPr>
        <w:t>, precio de venta y precio por unidad de medida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Vacuno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(CE) 1760/2000</w:t>
      </w:r>
      <w:r>
        <w:rPr>
          <w:rFonts w:ascii="Cambria" w:hAnsi="Cambria" w:cs="Cambria" w:eastAsia="Cambria"/>
          <w:sz w:val="22"/>
        </w:rPr>
        <w:t>, tras la EEB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Código de referencia, "Nacido en", "Criado en", "Sacrificado en" (país y matadero), "Despiece en" (país y sala)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Legislación española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Reglamento 1169/2011 de aplicación directa, </w:t>
      </w:r>
      <w:r>
        <w:rPr>
          <w:rFonts w:ascii="Cambria" w:hAnsi="Cambria" w:cs="Cambria" w:eastAsia="Cambria"/>
          <w:b/>
          <w:sz w:val="22"/>
        </w:rPr>
        <w:t>RD 1334/1999</w:t>
      </w:r>
      <w:r>
        <w:rPr>
          <w:rFonts w:ascii="Cambria" w:hAnsi="Cambria" w:cs="Cambria" w:eastAsia="Cambria"/>
          <w:sz w:val="22"/>
        </w:rPr>
        <w:t xml:space="preserve"> obsoleto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126/2015</w:t>
      </w:r>
      <w:r>
        <w:rPr>
          <w:rFonts w:ascii="Cambria" w:hAnsi="Cambria" w:cs="Cambria" w:eastAsia="Cambria"/>
          <w:sz w:val="22"/>
        </w:rPr>
        <w:t>, norma general de información alimentaria de alimentos sin envasar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Cubre lo que el reglamento delega en los 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Deroga el RD 1334/1999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ETIQUETADO NUTRICIONAL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Directrices del CODEX Alimentarius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Directrices sobre Etiquetado Nutricional, adoptadas en </w:t>
      </w:r>
      <w:r>
        <w:rPr>
          <w:rFonts w:ascii="Cambria" w:hAnsi="Cambria" w:cs="Cambria" w:eastAsia="Cambria"/>
          <w:b/>
          <w:sz w:val="22"/>
        </w:rPr>
        <w:t>1985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objetiva de nutrientes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Que no sea falsa ni engañosa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Evitar declaraciones de propiedades sin información nutricional que las sustente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Perfil representativo de nutrientes, sin cantidad idéntica para todas las personas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Legislación en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Antes: </w:t>
      </w:r>
      <w:r>
        <w:rPr>
          <w:rFonts w:ascii="Cambria" w:hAnsi="Cambria" w:cs="Cambria" w:eastAsia="Cambria"/>
          <w:b/>
          <w:sz w:val="22"/>
        </w:rPr>
        <w:t>Directiva 90/496/CEE</w:t>
      </w:r>
      <w:r>
        <w:rPr>
          <w:rFonts w:ascii="Cambria" w:hAnsi="Cambria" w:cs="Cambria" w:eastAsia="Cambria"/>
          <w:sz w:val="22"/>
        </w:rPr>
        <w:t xml:space="preserve"> (RD 930/1992), voluntario salvo declaración nutricional, Grupo 1 y Grupo 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1169/2011</w:t>
      </w:r>
      <w:r>
        <w:rPr>
          <w:rFonts w:ascii="Cambria" w:hAnsi="Cambria" w:cs="Cambria" w:eastAsia="Cambria"/>
          <w:sz w:val="22"/>
        </w:rPr>
        <w:t>: obligatoria en casi todos los envasados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30</w:t>
      </w:r>
      <w:r>
        <w:rPr>
          <w:rFonts w:ascii="Cambria" w:hAnsi="Cambria" w:cs="Cambria" w:eastAsia="Cambria"/>
          <w:sz w:val="22"/>
        </w:rPr>
        <w:t>, declaración obligatoria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Valor energético, grasas, saturados, hidratos de carbono, azúcares, proteínas, sal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Voluntario, solo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Monoinsaturados y poliinsaturados, polialcoholes, almidón, fibra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Vitaminas y minerales en cantidades significativas (</w:t>
      </w:r>
      <w:r>
        <w:rPr>
          <w:rFonts w:ascii="Cambria" w:hAnsi="Cambria" w:cs="Cambria" w:eastAsia="Cambria"/>
          <w:b/>
          <w:sz w:val="22"/>
        </w:rPr>
        <w:t>Anexo XIII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Expresión y presentación de la información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Base</w:t>
      </w:r>
      <w:r>
        <w:rPr>
          <w:rFonts w:ascii="Cambria" w:hAnsi="Cambria" w:cs="Cambria" w:eastAsia="Cambria"/>
          <w:sz w:val="22"/>
        </w:rPr>
        <w:t xml:space="preserve"> (art. 32): por </w:t>
      </w:r>
      <w:r>
        <w:rPr>
          <w:rFonts w:ascii="Cambria" w:hAnsi="Cambria" w:cs="Cambria" w:eastAsia="Cambria"/>
          <w:b/>
          <w:sz w:val="22"/>
        </w:rPr>
        <w:t>100 g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100 ml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Ingestas de referencia</w:t>
      </w:r>
      <w:r>
        <w:rPr>
          <w:rFonts w:ascii="Cambria" w:hAnsi="Cambria" w:cs="Cambria" w:eastAsia="Cambria"/>
          <w:sz w:val="22"/>
        </w:rPr>
        <w:t>: vitaminas y minerales en porcentaje, mención "Ingesta de referencia de un adulto medio (</w:t>
      </w:r>
      <w:r>
        <w:rPr>
          <w:rFonts w:ascii="Cambria" w:hAnsi="Cambria" w:cs="Cambria" w:eastAsia="Cambria"/>
          <w:b/>
          <w:sz w:val="22"/>
        </w:rPr>
        <w:t>8400 kJ / 2000 kcal</w:t>
      </w:r>
      <w:r>
        <w:rPr>
          <w:rFonts w:ascii="Cambria" w:hAnsi="Cambria" w:cs="Cambria" w:eastAsia="Cambria"/>
          <w:sz w:val="22"/>
        </w:rPr>
        <w:t>)"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Porciones</w:t>
      </w:r>
      <w:r>
        <w:rPr>
          <w:rFonts w:ascii="Cambria" w:hAnsi="Cambria" w:cs="Cambria" w:eastAsia="Cambria"/>
          <w:sz w:val="22"/>
        </w:rPr>
        <w:t xml:space="preserve"> (art. 33): identificable, cuantificada, con número de porciones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Formato</w:t>
      </w:r>
      <w:r>
        <w:rPr>
          <w:rFonts w:ascii="Cambria" w:hAnsi="Cambria" w:cs="Cambria" w:eastAsia="Cambria"/>
          <w:sz w:val="22"/>
        </w:rPr>
        <w:t xml:space="preserve"> (art. 34): mismo campo visual, tabla en columnas o lineal si falta espacio, frase "cantidades insignificantes"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Formas adicionales</w:t>
      </w:r>
      <w:r>
        <w:rPr>
          <w:rFonts w:ascii="Cambria" w:hAnsi="Cambria" w:cs="Cambria" w:eastAsia="Cambria"/>
          <w:sz w:val="22"/>
        </w:rPr>
        <w:t xml:space="preserve"> (art. 35): frontal (FOPL) como </w:t>
      </w:r>
      <w:r>
        <w:rPr>
          <w:rFonts w:ascii="Cambria" w:hAnsi="Cambria" w:cs="Cambria" w:eastAsia="Cambria"/>
          <w:b/>
          <w:sz w:val="22"/>
        </w:rPr>
        <w:t>Nutri-Score</w:t>
      </w:r>
      <w:r>
        <w:rPr>
          <w:rFonts w:ascii="Cambria" w:hAnsi="Cambria" w:cs="Cambria" w:eastAsia="Cambria"/>
          <w:sz w:val="22"/>
        </w:rPr>
        <w:t>, objetivas, no discriminatorias, con base científica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Información alimentaria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Declaraciones saludables, vegano, trazas de alérgenos (</w:t>
      </w:r>
      <w:r>
        <w:rPr>
          <w:rFonts w:ascii="Cambria" w:hAnsi="Cambria" w:cs="Cambria" w:eastAsia="Cambria"/>
          <w:b/>
          <w:sz w:val="22"/>
        </w:rPr>
        <w:t>arts. 36 y 37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induce a error, datos científicos, nunca ocupa el espacio de la obligatoria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3.5. Medidas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38</w:t>
      </w:r>
      <w:r>
        <w:rPr>
          <w:rFonts w:ascii="Cambria" w:hAnsi="Cambria" w:cs="Cambria" w:eastAsia="Cambria"/>
          <w:sz w:val="22"/>
        </w:rPr>
        <w:t>: prohibido legislar en materias armonizadas salvo autorización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44</w:t>
      </w:r>
      <w:r>
        <w:rPr>
          <w:rFonts w:ascii="Cambria" w:hAnsi="Cambria" w:cs="Cambria" w:eastAsia="Cambria"/>
          <w:sz w:val="22"/>
        </w:rPr>
        <w:t>: competencia nacional en alimentos sin envasar (granel, hostelería, a petición del comprador)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Única mención UE obligatoria: alérgenos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RD 126/2015</w:t>
      </w:r>
      <w:r>
        <w:rPr>
          <w:rFonts w:ascii="Cambria" w:hAnsi="Cambria" w:cs="Cambria" w:eastAsia="Cambria"/>
          <w:sz w:val="22"/>
        </w:rPr>
        <w:t>: alérgenos por escrito (carteles, etiquetas, menús) u oralmente con registro escrito disponible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ETIQUETADO DE LOS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 industrial</w:t>
      </w:r>
      <w:r>
        <w:rPr>
          <w:rFonts w:ascii="Cambria" w:hAnsi="Cambria" w:cs="Cambria" w:eastAsia="Cambria"/>
          <w:sz w:val="22"/>
        </w:rPr>
        <w:t>: bien de proceso industrial para venta directa a consumidores o minoristas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Excluidos: cosméticos, sanitarios, farmacéuticos, alimenticios, artesanos, arte y antigüedades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Normativa horizontal y vertical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Normativa horizontal para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1468/1988</w:t>
      </w:r>
      <w:r>
        <w:rPr>
          <w:rFonts w:ascii="Cambria" w:hAnsi="Cambria" w:cs="Cambria" w:eastAsia="Cambria"/>
          <w:sz w:val="22"/>
        </w:rPr>
        <w:t>, reglamento de etiquetado, presentación y publicidad de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Aplicado con el </w:t>
      </w:r>
      <w:r>
        <w:rPr>
          <w:rFonts w:ascii="Cambria" w:hAnsi="Cambria" w:cs="Cambria" w:eastAsia="Cambria"/>
          <w:b/>
          <w:sz w:val="22"/>
        </w:rPr>
        <w:t>Reglamento (UE) 2023/988</w:t>
      </w:r>
      <w:r>
        <w:rPr>
          <w:rFonts w:ascii="Cambria" w:hAnsi="Cambria" w:cs="Cambria" w:eastAsia="Cambria"/>
          <w:sz w:val="22"/>
        </w:rPr>
        <w:t>, seguridad general de los productos (RSGP)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6</w:t>
      </w:r>
      <w:r>
        <w:rPr>
          <w:rFonts w:ascii="Cambria" w:hAnsi="Cambria" w:cs="Cambria" w:eastAsia="Cambria"/>
          <w:sz w:val="22"/>
        </w:rPr>
        <w:t>, 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Información eficaz, veraz y suficiente, sin engaño, advertir riesgos previsibles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7</w:t>
      </w:r>
      <w:r>
        <w:rPr>
          <w:rFonts w:ascii="Cambria" w:hAnsi="Cambria" w:cs="Cambria" w:eastAsia="Cambria"/>
          <w:sz w:val="22"/>
        </w:rPr>
        <w:t>, datos mínimos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Denominación, composición, plazo de uso, contenido neto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Características e instrucciones de instalación, mantenimiento y 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Lote en serie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Responsable: fabricante, envasador o importador en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País de origen si induce a error, sistemático en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Datos energéticos en aparatos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Artículos 8 y 9</w:t>
      </w:r>
      <w:r>
        <w:rPr>
          <w:rFonts w:ascii="Cambria" w:hAnsi="Cambria" w:cs="Cambria" w:eastAsia="Cambria"/>
          <w:sz w:val="22"/>
        </w:rPr>
        <w:t>: al menos castellano, indelebles, en producto o embalaje, folleto si falta espacio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Normativa específica para productos industriales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 de armonización de la UE (Nuevo Enfoque): </w:t>
      </w:r>
      <w:r>
        <w:rPr>
          <w:rFonts w:ascii="Cambria" w:hAnsi="Cambria" w:cs="Cambria" w:eastAsia="Cambria"/>
          <w:b/>
          <w:sz w:val="22"/>
        </w:rPr>
        <w:t>marcado CE</w:t>
      </w:r>
      <w:r>
        <w:rPr>
          <w:rFonts w:ascii="Cambria" w:hAnsi="Cambria" w:cs="Cambria" w:eastAsia="Cambria"/>
          <w:sz w:val="22"/>
        </w:rPr>
        <w:t xml:space="preserve"> obligatorio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Declaración del fabricante de conformidad con seguridad, salud y medio ambiente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Antes de comercializar, visible, legible e indeleble en producto o placa, si no, embalaje y documentos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Calzado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Producto con suela que protege o cubre el pie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Excluidos: usado, juguetes, a medida, EPI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94/11/CE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1718/1995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Modelo y fabricante o importador (nombre, domicilio, registro industrial)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Composición: empeine, forro y plantilla, suela, con pictogramas o texto en castellano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 del 80 %</w:t>
      </w:r>
      <w:r>
        <w:rPr>
          <w:rFonts w:ascii="Cambria" w:hAnsi="Cambria" w:cs="Cambria" w:eastAsia="Cambria"/>
          <w:sz w:val="22"/>
        </w:rPr>
        <w:t xml:space="preserve"> de superficie del empeine o forro o volumen de la suela, si no, los dos principales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Calzado de moda sin marcado CE, basta un zapato por par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Textiles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Solo fibras textiles o al menos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su peso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1007/2011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928/1987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Fibras por orden decreciente de peso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Operador UE (nombre, domicilio, NIF o registro)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 cosida o fijada en prendas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Partes distintas detalladas si alcanzan el 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 xml:space="preserve"> del peso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Conservación: voluntario, sancionable si confunde. Sin marcado CE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Material eléctrico de baja tensión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50 a 1000 V</w:t>
      </w:r>
      <w:r>
        <w:rPr>
          <w:rFonts w:ascii="Cambria" w:hAnsi="Cambria" w:cs="Cambria" w:eastAsia="Cambria"/>
          <w:sz w:val="22"/>
        </w:rPr>
        <w:t xml:space="preserve"> corriente alterna, </w:t>
      </w:r>
      <w:r>
        <w:rPr>
          <w:rFonts w:ascii="Cambria" w:hAnsi="Cambria" w:cs="Cambria" w:eastAsia="Cambria"/>
          <w:b/>
          <w:sz w:val="22"/>
        </w:rPr>
        <w:t>75 a 1500 V</w:t>
      </w:r>
      <w:r>
        <w:rPr>
          <w:rFonts w:ascii="Cambria" w:hAnsi="Cambria" w:cs="Cambria" w:eastAsia="Cambria"/>
          <w:sz w:val="22"/>
        </w:rPr>
        <w:t xml:space="preserve"> continua. Excluidos componentes elementales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2014/35/UE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RD 187/2016</w:t>
      </w:r>
      <w:r>
        <w:rPr>
          <w:rFonts w:ascii="Cambria" w:hAnsi="Cambria" w:cs="Cambria" w:eastAsia="Cambria"/>
          <w:sz w:val="22"/>
        </w:rPr>
        <w:t>, marcado CE obligatorio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UE de conformidad</w:t>
      </w:r>
      <w:r>
        <w:rPr>
          <w:rFonts w:ascii="Cambria" w:hAnsi="Cambria" w:cs="Cambria" w:eastAsia="Cambria"/>
          <w:sz w:val="22"/>
        </w:rPr>
        <w:t xml:space="preserve"> en castellano: aparato, signatario, lote, normas armonizadas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Marcado CE con número del organismo notificado si procede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Juguetes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 para juego de menores de </w:t>
      </w:r>
      <w:r>
        <w:rPr>
          <w:rFonts w:ascii="Cambria" w:hAnsi="Cambria" w:cs="Cambria" w:eastAsia="Cambria"/>
          <w:b/>
          <w:sz w:val="22"/>
        </w:rPr>
        <w:t>14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2009/48/CE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RD 1205/2011</w:t>
      </w:r>
      <w:r>
        <w:rPr>
          <w:rFonts w:ascii="Cambria" w:hAnsi="Cambria" w:cs="Cambria" w:eastAsia="Cambria"/>
          <w:sz w:val="22"/>
        </w:rPr>
        <w:t>,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Sustitución por </w:t>
      </w:r>
      <w:r>
        <w:rPr>
          <w:rFonts w:ascii="Cambria" w:hAnsi="Cambria" w:cs="Cambria" w:eastAsia="Cambria"/>
          <w:b/>
          <w:sz w:val="22"/>
        </w:rPr>
        <w:t>Reglamento (UE) 2025/2509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Exigencias frente a alérgenos, disruptores endocrinos y ciberseguridad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Pasaporte Digital de Producto</w:t>
      </w:r>
      <w:r>
        <w:rPr>
          <w:rFonts w:ascii="Cambria" w:hAnsi="Cambria" w:cs="Cambria" w:eastAsia="Cambria"/>
          <w:sz w:val="22"/>
        </w:rPr>
        <w:t xml:space="preserve"> con código QR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4.7. Muebles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normativa sectorial en la UE, rige el RD 1468/1988 y el RSGP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Fabricante o importador, modelo trazable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Puericultura: norma UNE-EN y advertencias de vuelco o atrapamiento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marcado CE, salvo mecanismos motorizados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4.8. Equipos de protección individual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2016/425</w:t>
      </w:r>
      <w:r>
        <w:rPr>
          <w:rFonts w:ascii="Cambria" w:hAnsi="Cambria" w:cs="Cambria" w:eastAsia="Cambria"/>
          <w:sz w:val="22"/>
        </w:rPr>
        <w:t xml:space="preserve">, categorías </w:t>
      </w:r>
      <w:r>
        <w:rPr>
          <w:rFonts w:ascii="Cambria" w:hAnsi="Cambria" w:cs="Cambria" w:eastAsia="Cambria"/>
          <w:b/>
          <w:sz w:val="22"/>
        </w:rPr>
        <w:t>I, II y III</w:t>
      </w:r>
      <w:r>
        <w:rPr>
          <w:rFonts w:ascii="Cambria" w:hAnsi="Cambria" w:cs="Cambria" w:eastAsia="Cambria"/>
          <w:sz w:val="22"/>
        </w:rPr>
        <w:t xml:space="preserve"> según gravedad del riesgo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Marcado CE inseparable, con número del organismo notificado en categoría III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Contacto del fabricante, modelo, talla, año, pictograma del riesgo, norma armonizada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Etiquetado reúne tres intereses: consumidor, industria, autoridades de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1169/2011 unificó etiquetado general y nutricional, aplicación directa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Industriales: norma general informativa (RD 1468/1988) y sectoriales con marcado 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Para el SOIVRE, el etiquetado es el primer elemento que se examina en la inspección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49 – Etiquetado de productos alimenticios e industriales. Legislación de la UE y nacional sobre etiquetado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49 – Etiquetado de productos alimenticios e industriales. Legislación de la UE y nacional sobre etiquetado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