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Internacionalización de los mercados: comercio intra e interindustrial, mercados financieros, flujos de capital, </w:t>
      </w:r>
      <w:r>
        <w:rPr>
          <w:rFonts w:ascii="Cambria" w:hAnsi="Cambria" w:cs="Cambria" w:eastAsia="Cambria"/>
          <w:b/>
          <w:sz w:val="22"/>
        </w:rPr>
        <w:t>multinacionales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Efectos de la inversión extranjera en el receptor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Complementa el ahorro nacional, más competencia e innovación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Transferencia de tecnología y know-how, crecimiento y empleo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Alternativa al endeudamiento externo, disciplina de las políticas económicas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63 TFUE</w:t>
      </w:r>
      <w:r>
        <w:rPr>
          <w:rFonts w:ascii="Cambria" w:hAnsi="Cambria" w:cs="Cambria" w:eastAsia="Cambria"/>
          <w:sz w:val="22"/>
        </w:rPr>
        <w:t>, libertad de movimientos de capitales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2019/452</w:t>
      </w:r>
      <w:r>
        <w:rPr>
          <w:rFonts w:ascii="Cambria" w:hAnsi="Cambria" w:cs="Cambria" w:eastAsia="Cambria"/>
          <w:sz w:val="22"/>
        </w:rPr>
        <w:t>, cooperación en control de IED por seguridad u orden público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Sustituido por </w:t>
      </w:r>
      <w:r>
        <w:rPr>
          <w:rFonts w:ascii="Cambria" w:hAnsi="Cambria" w:cs="Cambria" w:eastAsia="Cambria"/>
          <w:b/>
          <w:sz w:val="22"/>
        </w:rPr>
        <w:t>Reglamento (UE) 2026/1386</w:t>
      </w:r>
      <w:r>
        <w:rPr>
          <w:rFonts w:ascii="Cambria" w:hAnsi="Cambria" w:cs="Cambria" w:eastAsia="Cambria"/>
          <w:sz w:val="22"/>
        </w:rPr>
        <w:t xml:space="preserve">, aplicación general desde el </w:t>
      </w:r>
      <w:r>
        <w:rPr>
          <w:rFonts w:ascii="Cambria" w:hAnsi="Cambria" w:cs="Cambria" w:eastAsia="Cambria"/>
          <w:b/>
          <w:sz w:val="22"/>
        </w:rPr>
        <w:t>17 de enero de 2028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Marco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19/2003</w:t>
      </w:r>
      <w:r>
        <w:rPr>
          <w:rFonts w:ascii="Cambria" w:hAnsi="Cambria" w:cs="Cambria" w:eastAsia="Cambria"/>
          <w:sz w:val="22"/>
        </w:rPr>
        <w:t>, movimientos de capitales y transacciones económicas con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18/1992</w:t>
      </w:r>
      <w:r>
        <w:rPr>
          <w:rFonts w:ascii="Cambria" w:hAnsi="Cambria" w:cs="Cambria" w:eastAsia="Cambria"/>
          <w:sz w:val="22"/>
        </w:rPr>
        <w:t>, vigente solo en sectores con regulación específica (defensa nacional)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571/2023</w:t>
      </w:r>
      <w:r>
        <w:rPr>
          <w:rFonts w:ascii="Cambria" w:hAnsi="Cambria" w:cs="Cambria" w:eastAsia="Cambria"/>
          <w:sz w:val="22"/>
        </w:rPr>
        <w:t>, inversiones exteriores (sustituyó al RD 664/1999)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Orden ECM/57/2024</w:t>
      </w:r>
      <w:r>
        <w:rPr>
          <w:rFonts w:ascii="Cambria" w:hAnsi="Cambria" w:cs="Cambria" w:eastAsia="Cambria"/>
          <w:sz w:val="22"/>
        </w:rPr>
        <w:t>, procedimientos de declaración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Esquema: características y tipos, flujos mundiales, efectos, acuerdos internacionales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INVERSIONES EXTRANJERAS: INVERSIÓN DIRECTA Y EN VALORES NEGOCIABLES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Características generales de las inversiones extranjeras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 general: </w:t>
      </w:r>
      <w:r>
        <w:rPr>
          <w:rFonts w:ascii="Cambria" w:hAnsi="Cambria" w:cs="Cambria" w:eastAsia="Cambria"/>
          <w:b/>
          <w:sz w:val="22"/>
        </w:rPr>
        <w:t>libertad</w:t>
      </w:r>
      <w:r>
        <w:rPr>
          <w:rFonts w:ascii="Cambria" w:hAnsi="Cambria" w:cs="Cambria" w:eastAsia="Cambria"/>
          <w:sz w:val="22"/>
        </w:rPr>
        <w:t xml:space="preserve"> de movimientos de capitales e inversiones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Excepciones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Sectores con regulación específica (defensa)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Suspensión de la liberalización y </w:t>
      </w:r>
      <w:r>
        <w:rPr>
          <w:rFonts w:ascii="Cambria" w:hAnsi="Cambria" w:cs="Cambria" w:eastAsia="Cambria"/>
          <w:b/>
          <w:sz w:val="22"/>
        </w:rPr>
        <w:t>autorización previa</w:t>
      </w:r>
      <w:r>
        <w:rPr>
          <w:rFonts w:ascii="Cambria" w:hAnsi="Cambria" w:cs="Cambria" w:eastAsia="Cambria"/>
          <w:sz w:val="22"/>
        </w:rPr>
        <w:t xml:space="preserve"> de IED que afecte a seguridad, orden o salud públicos (Ley 19/2003 y RD 571/2023)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Complemento del marco europeo (Reglamentos 2019/452 y 2026/1386)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Titulares: no residentes en España, residentes para inversiones españolas en el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Declaración</w:t>
      </w:r>
      <w:r>
        <w:rPr>
          <w:rFonts w:ascii="Cambria" w:hAnsi="Cambria" w:cs="Cambria" w:eastAsia="Cambria"/>
          <w:sz w:val="22"/>
        </w:rPr>
        <w:t xml:space="preserve"> de inversiones directas y desinversiones al </w:t>
      </w:r>
      <w:r>
        <w:rPr>
          <w:rFonts w:ascii="Cambria" w:hAnsi="Cambria" w:cs="Cambria" w:eastAsia="Cambria"/>
          <w:b/>
          <w:sz w:val="22"/>
        </w:rPr>
        <w:t>Registro de Inversiones</w:t>
      </w:r>
      <w:r>
        <w:rPr>
          <w:rFonts w:ascii="Cambria" w:hAnsi="Cambria" w:cs="Cambria" w:eastAsia="Cambria"/>
          <w:sz w:val="22"/>
        </w:rPr>
        <w:t>, con carácter posterior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RD 571/2023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Actualiza supuestos y umbrales según estándares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Elimina la declaración de ciertas inversiones en valores sin participación relevante ni influencia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Excepción: inversiones con origen en </w:t>
      </w:r>
      <w:r>
        <w:rPr>
          <w:rFonts w:ascii="Cambria" w:hAnsi="Cambria" w:cs="Cambria" w:eastAsia="Cambria"/>
          <w:b/>
          <w:sz w:val="22"/>
        </w:rPr>
        <w:t>jurisdicciones no cooperativas</w:t>
      </w:r>
      <w:r>
        <w:rPr>
          <w:rFonts w:ascii="Cambria" w:hAnsi="Cambria" w:cs="Cambria" w:eastAsia="Cambria"/>
          <w:sz w:val="22"/>
        </w:rPr>
        <w:t>, declaración previa y reglas específicas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Tipos de inversiones extranjeras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IED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Relación duradera e influencia significativa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Referencia: participación </w:t>
      </w:r>
      <w:r>
        <w:rPr>
          <w:rFonts w:ascii="Cambria" w:hAnsi="Cambria" w:cs="Cambria" w:eastAsia="Cambria"/>
          <w:b/>
          <w:sz w:val="22"/>
        </w:rPr>
        <w:t>igual o superior al 10 %</w:t>
      </w:r>
      <w:r>
        <w:rPr>
          <w:rFonts w:ascii="Cambria" w:hAnsi="Cambria" w:cs="Cambria" w:eastAsia="Cambria"/>
          <w:sz w:val="22"/>
        </w:rPr>
        <w:t xml:space="preserve"> del capital o derechos de voto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RD 571/2023 incluye aportaciones de socios y financiación intragrupo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Inversión de cartera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Valores sin ese grado de participación ni influencia o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Menores obligaciones de declaración estadística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Forma de entrada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Greenfield</w:t>
      </w:r>
      <w:r>
        <w:rPr>
          <w:rFonts w:ascii="Cambria" w:hAnsi="Cambria" w:cs="Cambria" w:eastAsia="Cambria"/>
          <w:sz w:val="22"/>
        </w:rPr>
        <w:t>, nuevas instalaciones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Brownfield</w:t>
      </w:r>
      <w:r>
        <w:rPr>
          <w:rFonts w:ascii="Cambria" w:hAnsi="Cambria" w:cs="Cambria" w:eastAsia="Cambria"/>
          <w:sz w:val="22"/>
        </w:rPr>
        <w:t>, fusiones y adquisiciones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Relación con la matriz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Horizontal</w:t>
      </w:r>
      <w:r>
        <w:rPr>
          <w:rFonts w:ascii="Cambria" w:hAnsi="Cambria" w:cs="Cambria" w:eastAsia="Cambria"/>
          <w:sz w:val="22"/>
        </w:rPr>
        <w:t>, replica la actividad para el mercado local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Vertical</w:t>
      </w:r>
      <w:r>
        <w:rPr>
          <w:rFonts w:ascii="Cambria" w:hAnsi="Cambria" w:cs="Cambria" w:eastAsia="Cambria"/>
          <w:sz w:val="22"/>
        </w:rPr>
        <w:t>, fragmenta fases de la cadena productiva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Control de la inversiones extranjeras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Escudo antiopas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Art. 7 bis Ley 19/2003 (Real Decreto-ley 8/2020), desarrollado por RD 571/2023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Autorización previa</w:t>
      </w:r>
      <w:r>
        <w:rPr>
          <w:rFonts w:ascii="Cambria" w:hAnsi="Cambria" w:cs="Cambria" w:eastAsia="Cambria"/>
          <w:sz w:val="22"/>
        </w:rPr>
        <w:t xml:space="preserve"> de IED de residentes fuera de UE y AELC en sectores estratégicos o con incidencia en seguridad, orden o salud públicos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Régimen transitorio para residentes UE y AELC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Real Decreto-ley 34/2020, prorrogado por Real Decreto-ley 1/2025 hasta el </w:t>
      </w:r>
      <w:r>
        <w:rPr>
          <w:rFonts w:ascii="Cambria" w:hAnsi="Cambria" w:cs="Cambria" w:eastAsia="Cambria"/>
          <w:b/>
          <w:sz w:val="22"/>
        </w:rPr>
        <w:t>31 de diciembre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Sociedades cotizadas o no cotizadas con inversión superior a </w:t>
      </w:r>
      <w:r>
        <w:rPr>
          <w:rFonts w:ascii="Cambria" w:hAnsi="Cambria" w:cs="Cambria" w:eastAsia="Cambria"/>
          <w:b/>
          <w:sz w:val="22"/>
        </w:rPr>
        <w:t>500 millones de euros</w:t>
      </w:r>
      <w:r>
        <w:rPr>
          <w:rFonts w:ascii="Cambria" w:hAnsi="Cambria" w:cs="Cambria" w:eastAsia="Cambria"/>
          <w:sz w:val="22"/>
        </w:rPr>
        <w:t xml:space="preserve"> y requisitos sectoriales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Continuidad desde 2027 depende de nueva prórroga y adaptación al Reglamento europeo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Datos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130</w:t>
      </w:r>
      <w:r>
        <w:rPr>
          <w:rFonts w:ascii="Cambria" w:hAnsi="Cambria" w:cs="Cambria" w:eastAsia="Cambria"/>
          <w:sz w:val="22"/>
        </w:rPr>
        <w:t xml:space="preserve"> operaciones analizadas, </w:t>
      </w:r>
      <w:r>
        <w:rPr>
          <w:rFonts w:ascii="Cambria" w:hAnsi="Cambria" w:cs="Cambria" w:eastAsia="Cambria"/>
          <w:b/>
          <w:sz w:val="22"/>
        </w:rPr>
        <w:t>116</w:t>
      </w:r>
      <w:r>
        <w:rPr>
          <w:rFonts w:ascii="Cambria" w:hAnsi="Cambria" w:cs="Cambria" w:eastAsia="Cambria"/>
          <w:sz w:val="22"/>
        </w:rPr>
        <w:t xml:space="preserve"> sin condiciones, </w:t>
      </w:r>
      <w:r>
        <w:rPr>
          <w:rFonts w:ascii="Cambria" w:hAnsi="Cambria" w:cs="Cambria" w:eastAsia="Cambria"/>
          <w:b/>
          <w:sz w:val="22"/>
        </w:rPr>
        <w:t>14</w:t>
      </w:r>
      <w:r>
        <w:rPr>
          <w:rFonts w:ascii="Cambria" w:hAnsi="Cambria" w:cs="Cambria" w:eastAsia="Cambria"/>
          <w:sz w:val="22"/>
        </w:rPr>
        <w:t xml:space="preserve"> con compromisos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 inversores últimos fuera de UE y AELC (EEUU, Reino Unido, Emiratos Árabes Unidos)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ANÁLISIS DE LOS FLUJOS MUNDIALES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Fuente: </w:t>
      </w:r>
      <w:r>
        <w:rPr>
          <w:rFonts w:ascii="Cambria" w:hAnsi="Cambria" w:cs="Cambria" w:eastAsia="Cambria"/>
          <w:b/>
          <w:sz w:val="22"/>
        </w:rPr>
        <w:t>World Investment Report 2026</w:t>
      </w:r>
      <w:r>
        <w:rPr>
          <w:rFonts w:ascii="Cambria" w:hAnsi="Cambria" w:cs="Cambria" w:eastAsia="Cambria"/>
          <w:sz w:val="22"/>
        </w:rPr>
        <w:t>, UNCTAD, julio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IED mundial 2025: </w:t>
      </w:r>
      <w:r>
        <w:rPr>
          <w:rFonts w:ascii="Cambria" w:hAnsi="Cambria" w:cs="Cambria" w:eastAsia="Cambria"/>
          <w:b/>
          <w:sz w:val="22"/>
        </w:rPr>
        <w:t>+6 %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1,6 billones de dólares</w:t>
      </w:r>
      <w:r>
        <w:rPr>
          <w:rFonts w:ascii="Cambria" w:hAnsi="Cambria" w:cs="Cambria" w:eastAsia="Cambria"/>
          <w:sz w:val="22"/>
        </w:rPr>
        <w:t>, repunte frágil y desigual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 de dos años de descenso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Parte ligada a flujos de tránsito por centros financieros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 principales receptores, más del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 las entradas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Indicadores de proyecto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Fusiones y adquisiciones transfronterizas </w:t>
      </w:r>
      <w:r>
        <w:rPr>
          <w:rFonts w:ascii="Cambria" w:hAnsi="Cambria" w:cs="Cambria" w:eastAsia="Cambria"/>
          <w:b/>
          <w:sz w:val="22"/>
        </w:rPr>
        <w:t>-7 %</w:t>
      </w:r>
      <w:r>
        <w:rPr>
          <w:rFonts w:ascii="Cambria" w:hAnsi="Cambria" w:cs="Cambria" w:eastAsia="Cambria"/>
          <w:sz w:val="22"/>
        </w:rPr>
        <w:t xml:space="preserve"> (421.000 millones)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Greenfield anunciado </w:t>
      </w:r>
      <w:r>
        <w:rPr>
          <w:rFonts w:ascii="Cambria" w:hAnsi="Cambria" w:cs="Cambria" w:eastAsia="Cambria"/>
          <w:b/>
          <w:sz w:val="22"/>
        </w:rPr>
        <w:t>+1 %</w:t>
      </w:r>
      <w:r>
        <w:rPr>
          <w:rFonts w:ascii="Cambria" w:hAnsi="Cambria" w:cs="Cambria" w:eastAsia="Cambria"/>
          <w:sz w:val="22"/>
        </w:rPr>
        <w:t xml:space="preserve"> (1,39 billones), número </w:t>
      </w:r>
      <w:r>
        <w:rPr>
          <w:rFonts w:ascii="Cambria" w:hAnsi="Cambria" w:cs="Cambria" w:eastAsia="Cambria"/>
          <w:b/>
          <w:sz w:val="22"/>
        </w:rPr>
        <w:t>-10 %</w:t>
      </w:r>
      <w:r>
        <w:rPr>
          <w:rFonts w:ascii="Cambria" w:hAnsi="Cambria" w:cs="Cambria" w:eastAsia="Cambria"/>
          <w:sz w:val="22"/>
        </w:rPr>
        <w:t>, por centros de datos, petróleo y gas, semiconductores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Financiación de proyectos </w:t>
      </w:r>
      <w:r>
        <w:rPr>
          <w:rFonts w:ascii="Cambria" w:hAnsi="Cambria" w:cs="Cambria" w:eastAsia="Cambria"/>
          <w:b/>
          <w:sz w:val="22"/>
        </w:rPr>
        <w:t>+3 %</w:t>
      </w:r>
      <w:r>
        <w:rPr>
          <w:rFonts w:ascii="Cambria" w:hAnsi="Cambria" w:cs="Cambria" w:eastAsia="Cambria"/>
          <w:sz w:val="22"/>
        </w:rPr>
        <w:t xml:space="preserve"> (1,18 billones), 25 % bajo máximo de 2021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Desarrolladas </w:t>
      </w:r>
      <w:r>
        <w:rPr>
          <w:rFonts w:ascii="Cambria" w:hAnsi="Cambria" w:cs="Cambria" w:eastAsia="Cambria"/>
          <w:b/>
          <w:sz w:val="22"/>
        </w:rPr>
        <w:t>+11 %</w:t>
      </w:r>
      <w:r>
        <w:rPr>
          <w:rFonts w:ascii="Cambria" w:hAnsi="Cambria" w:cs="Cambria" w:eastAsia="Cambria"/>
          <w:sz w:val="22"/>
        </w:rPr>
        <w:t xml:space="preserve"> (723.000 millones)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Europa 285.000 millones (+39 %), tránsito y fusiones en Francia y Alemania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América del Norte 344.000 millones (-2 %)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desarrollo </w:t>
      </w:r>
      <w:r>
        <w:rPr>
          <w:rFonts w:ascii="Cambria" w:hAnsi="Cambria" w:cs="Cambria" w:eastAsia="Cambria"/>
          <w:b/>
          <w:sz w:val="22"/>
        </w:rPr>
        <w:t>+2 %</w:t>
      </w:r>
      <w:r>
        <w:rPr>
          <w:rFonts w:ascii="Cambria" w:hAnsi="Cambria" w:cs="Cambria" w:eastAsia="Cambria"/>
          <w:sz w:val="22"/>
        </w:rPr>
        <w:t xml:space="preserve"> (901.000 millones)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Asia en desarrollo 644.000 millones (+3 %), Sudeste Asiático primera subregión, India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América Latina y Caribe 188.000 millones (+14 %), Brasil, 95 % en diez receptores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África cerca de 70.000 millones, tras 94.000 millones en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Países menos adelantados +21 %, 43.000 millones (2,7 % del total)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Sectores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Infraestructura digital: greenfield </w:t>
      </w:r>
      <w:r>
        <w:rPr>
          <w:rFonts w:ascii="Cambria" w:hAnsi="Cambria" w:cs="Cambria" w:eastAsia="Cambria"/>
          <w:b/>
          <w:sz w:val="22"/>
        </w:rPr>
        <w:t>+80 %</w:t>
      </w:r>
      <w:r>
        <w:rPr>
          <w:rFonts w:ascii="Cambria" w:hAnsi="Cambria" w:cs="Cambria" w:eastAsia="Cambria"/>
          <w:sz w:val="22"/>
        </w:rPr>
        <w:t>, centros de datos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Retroceso de renovables y manufacturas en cadenas globales (-13 %)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Sectores estratégicos (IA, semiconductores, minerales críticos, transición energética): del </w:t>
      </w:r>
      <w:r>
        <w:rPr>
          <w:rFonts w:ascii="Cambria" w:hAnsi="Cambria" w:cs="Cambria" w:eastAsia="Cambria"/>
          <w:b/>
          <w:sz w:val="22"/>
        </w:rPr>
        <w:t>16 % al 44 %</w:t>
      </w:r>
      <w:r>
        <w:rPr>
          <w:rFonts w:ascii="Cambria" w:hAnsi="Cambria" w:cs="Cambria" w:eastAsia="Cambria"/>
          <w:sz w:val="22"/>
        </w:rPr>
        <w:t xml:space="preserve"> del greenfield desde 2020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concentración de inversores y receptores, países de renta baja y media-baja captan en torno al 10 %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Regulación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Récord de </w:t>
      </w:r>
      <w:r>
        <w:rPr>
          <w:rFonts w:ascii="Cambria" w:hAnsi="Cambria" w:cs="Cambria" w:eastAsia="Cambria"/>
          <w:b/>
          <w:sz w:val="22"/>
        </w:rPr>
        <w:t>229</w:t>
      </w:r>
      <w:r>
        <w:rPr>
          <w:rFonts w:ascii="Cambria" w:hAnsi="Cambria" w:cs="Cambria" w:eastAsia="Cambria"/>
          <w:sz w:val="22"/>
        </w:rPr>
        <w:t xml:space="preserve"> medidas nacionales en 2025, 73 % favorables, restrictivas del 19 % al 27 % desde 2016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Control por seguridad nacional en </w:t>
      </w:r>
      <w:r>
        <w:rPr>
          <w:rFonts w:ascii="Cambria" w:hAnsi="Cambria" w:cs="Cambria" w:eastAsia="Cambria"/>
          <w:b/>
          <w:sz w:val="22"/>
        </w:rPr>
        <w:t>52</w:t>
      </w:r>
      <w:r>
        <w:rPr>
          <w:rFonts w:ascii="Cambria" w:hAnsi="Cambria" w:cs="Cambria" w:eastAsia="Cambria"/>
          <w:sz w:val="22"/>
        </w:rPr>
        <w:t xml:space="preserve"> economías (21 en 2016)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44</w:t>
      </w:r>
      <w:r>
        <w:rPr>
          <w:rFonts w:ascii="Cambria" w:hAnsi="Cambria" w:cs="Cambria" w:eastAsia="Cambria"/>
          <w:sz w:val="22"/>
        </w:rPr>
        <w:t xml:space="preserve"> AII en 2025, más de 3.360 tratados, 2.661 en vigor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Arbitraje inversor-Estado: 1.463 casos acumulados, 56 nuevos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2026/1386</w:t>
      </w:r>
      <w:r>
        <w:rPr>
          <w:rFonts w:ascii="Cambria" w:hAnsi="Cambria" w:cs="Cambria" w:eastAsia="Cambria"/>
          <w:sz w:val="22"/>
        </w:rPr>
        <w:t>: mecanismo nacional obligatorio, ámbito sectorial mínimo, cooperación reforzada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Perspectivas 2026: muy inciertas, riesgos a la baja (crecimiento, política comercial, geopolítica)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EFECTOS SOBRE EL DESARROLLO ECONÓMICO Y EL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Deslocalización (offshoring)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Traslado total o parcial de actividad al exterior, puede ser vía IED pero no son equivalentes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Motivos: costes, nuevos mercados, proveedores o recursos, capacidades, cadenas globales de valor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Determinantes de localización: factores productivos, tamaño del mercado, estabilidad, calidad institucional, seguridad jurídica, fiscalidad, infraestructuras, financiación, recursos, cualificación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Internalizada</w:t>
      </w:r>
      <w:r>
        <w:rPr>
          <w:rFonts w:ascii="Cambria" w:hAnsi="Cambria" w:cs="Cambria" w:eastAsia="Cambria"/>
          <w:sz w:val="22"/>
        </w:rPr>
        <w:t>, cautiva, mediante filial propia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Externalizada</w:t>
      </w:r>
      <w:r>
        <w:rPr>
          <w:rFonts w:ascii="Cambria" w:hAnsi="Cambria" w:cs="Cambria" w:eastAsia="Cambria"/>
          <w:sz w:val="22"/>
        </w:rPr>
        <w:t>, subcontratada (outsourcing)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Tendencias: </w:t>
      </w:r>
      <w:r>
        <w:rPr>
          <w:rFonts w:ascii="Cambria" w:hAnsi="Cambria" w:cs="Cambria" w:eastAsia="Cambria"/>
          <w:b/>
          <w:sz w:val="22"/>
        </w:rPr>
        <w:t>reshoring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nearshoring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friendshoring</w:t>
      </w:r>
      <w:r>
        <w:rPr>
          <w:rFonts w:ascii="Cambria" w:hAnsi="Cambria" w:cs="Cambria" w:eastAsia="Cambria"/>
          <w:sz w:val="22"/>
        </w:rPr>
        <w:t>, por resiliencia y geopolítica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Frenos: distancia, diferencias culturales y jurídicas, costes de coordinación, activos intangibles, infraestructuras, cualificación, inestabilidad, costes de reorganización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Origen: reducción de costes, mercados y recursos, especialización en mayor valor añadido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Receptor: capital, empleo, capacidad productiva, cadenas globales, productividad, tecnología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Paradigma ecléctico (OLI) de Dunning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Ventajas de </w:t>
      </w:r>
      <w:r>
        <w:rPr>
          <w:rFonts w:ascii="Cambria" w:hAnsi="Cambria" w:cs="Cambria" w:eastAsia="Cambria"/>
          <w:b/>
          <w:sz w:val="22"/>
        </w:rPr>
        <w:t>propiedad</w:t>
      </w:r>
      <w:r>
        <w:rPr>
          <w:rFonts w:ascii="Cambria" w:hAnsi="Cambria" w:cs="Cambria" w:eastAsia="Cambria"/>
          <w:sz w:val="22"/>
        </w:rPr>
        <w:t xml:space="preserve">, de </w:t>
      </w:r>
      <w:r>
        <w:rPr>
          <w:rFonts w:ascii="Cambria" w:hAnsi="Cambria" w:cs="Cambria" w:eastAsia="Cambria"/>
          <w:b/>
          <w:sz w:val="22"/>
        </w:rPr>
        <w:t>localización</w:t>
      </w:r>
      <w:r>
        <w:rPr>
          <w:rFonts w:ascii="Cambria" w:hAnsi="Cambria" w:cs="Cambria" w:eastAsia="Cambria"/>
          <w:sz w:val="22"/>
        </w:rPr>
        <w:t xml:space="preserve"> y de </w:t>
      </w:r>
      <w:r>
        <w:rPr>
          <w:rFonts w:ascii="Cambria" w:hAnsi="Cambria" w:cs="Cambria" w:eastAsia="Cambria"/>
          <w:b/>
          <w:sz w:val="22"/>
        </w:rPr>
        <w:t>internalización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Motivación: mercados, recursos, eficiencia, activos estratégicos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Determinantes de la inversión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Amplía capital industrial o comercial, hacia países estables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Modalidades: empresas transnacionales, con capitales privados o públicos 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Marco favorable: estabilidad de precios, crecimiento, rendimientos, privatización, desregulación, incentivos fiscales, objetivos de desarrollo regional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Aglomeración</w:t>
      </w:r>
      <w:r>
        <w:rPr>
          <w:rFonts w:ascii="Cambria" w:hAnsi="Cambria" w:cs="Cambria" w:eastAsia="Cambria"/>
          <w:sz w:val="22"/>
        </w:rPr>
        <w:t>: externalidades positivas (clientes, proveedores, trabajadores), pero más competencia por factores y costes salariales y de suelo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Efectos de la IED: crecimiento, productividad, empleo, internacionalización, tecnología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automáticos: capacidad de absorción, cualificación, calidad institucional, empresas nacionales proveedoras, tipo de inversión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ACUERDOS INTERNACIONALES: APPRIS Y OCDE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OMC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MIC (TRIMs)</w:t>
      </w:r>
      <w:r>
        <w:rPr>
          <w:rFonts w:ascii="Cambria" w:hAnsi="Cambria" w:cs="Cambria" w:eastAsia="Cambria"/>
          <w:sz w:val="22"/>
        </w:rPr>
        <w:t>: prohíbe contenido local y equilibrio de divisas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AGCS (GATS)</w:t>
      </w:r>
      <w:r>
        <w:rPr>
          <w:rFonts w:ascii="Cambria" w:hAnsi="Cambria" w:cs="Cambria" w:eastAsia="Cambria"/>
          <w:sz w:val="22"/>
        </w:rPr>
        <w:t>: modo 3, presencia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ADPIC</w:t>
      </w:r>
      <w:r>
        <w:rPr>
          <w:rFonts w:ascii="Cambria" w:hAnsi="Cambria" w:cs="Cambria" w:eastAsia="Cambria"/>
          <w:sz w:val="22"/>
        </w:rPr>
        <w:t>: propiedad intelectual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de Facilitación de las Inversiones para el Desarrollo, pendiente de incorporar por falta de consenso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APPRIs: Acuerdos de Promoción y Protección Recíproca de Inversiones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Tratados bilaterales recíprocos, sobre todo con países no OCDE, reducen riesgo político e incertidumbre jurídica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Protegen la fase </w:t>
      </w:r>
      <w:r>
        <w:rPr>
          <w:rFonts w:ascii="Cambria" w:hAnsi="Cambria" w:cs="Cambria" w:eastAsia="Cambria"/>
          <w:b/>
          <w:sz w:val="22"/>
        </w:rPr>
        <w:t>posterior al establecimiento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Contenido habitual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Trato justo y equitativo, plena protección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Trato nacional y nación más favorecida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Expropiación solo no discriminatoria, de interés público y con indemnización pronta, adecuada y efectiva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Libre transferencia de capitales y rendimientos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Arbitraje Estado-Estado e inversor-Estado: ad hoc (</w:t>
      </w:r>
      <w:r>
        <w:rPr>
          <w:rFonts w:ascii="Cambria" w:hAnsi="Cambria" w:cs="Cambria" w:eastAsia="Cambria"/>
          <w:b/>
          <w:sz w:val="22"/>
        </w:rPr>
        <w:t>CNUDMI</w:t>
      </w:r>
      <w:r>
        <w:rPr>
          <w:rFonts w:ascii="Cambria" w:hAnsi="Cambria" w:cs="Cambria" w:eastAsia="Cambria"/>
          <w:sz w:val="22"/>
        </w:rPr>
        <w:t>) o institucional (</w:t>
      </w:r>
      <w:r>
        <w:rPr>
          <w:rFonts w:ascii="Cambria" w:hAnsi="Cambria" w:cs="Cambria" w:eastAsia="Cambria"/>
          <w:b/>
          <w:sz w:val="22"/>
        </w:rPr>
        <w:t>CCI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CIADI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Duración en APPRIs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10 años</w:t>
      </w:r>
      <w:r>
        <w:rPr>
          <w:rFonts w:ascii="Cambria" w:hAnsi="Cambria" w:cs="Cambria" w:eastAsia="Cambria"/>
          <w:sz w:val="22"/>
        </w:rPr>
        <w:t>, renovables por 2 años, preaviso de 6 meses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Algunos, indefinidos hasta denuncia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Cláusula de remanencia</w:t>
      </w:r>
      <w:r>
        <w:rPr>
          <w:rFonts w:ascii="Cambria" w:hAnsi="Cambria" w:cs="Cambria" w:eastAsia="Cambria"/>
          <w:sz w:val="22"/>
        </w:rPr>
        <w:t>, habitualmente 10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Unos </w:t>
      </w:r>
      <w:r>
        <w:rPr>
          <w:rFonts w:ascii="Cambria" w:hAnsi="Cambria" w:cs="Cambria" w:eastAsia="Cambria"/>
          <w:b/>
          <w:sz w:val="22"/>
        </w:rPr>
        <w:t>60</w:t>
      </w:r>
      <w:r>
        <w:rPr>
          <w:rFonts w:ascii="Cambria" w:hAnsi="Cambria" w:cs="Cambria" w:eastAsia="Cambria"/>
          <w:sz w:val="22"/>
        </w:rPr>
        <w:t xml:space="preserve"> en vigor, denunciados por Bolivia, Ecuador, India e Indonesia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Intracomunitarios terminados por Acuerdo plurilateral de </w:t>
      </w:r>
      <w:r>
        <w:rPr>
          <w:rFonts w:ascii="Cambria" w:hAnsi="Cambria" w:cs="Cambria" w:eastAsia="Cambria"/>
          <w:b/>
          <w:sz w:val="22"/>
        </w:rPr>
        <w:t>5 de mayo de 2020</w:t>
      </w:r>
      <w:r>
        <w:rPr>
          <w:rFonts w:ascii="Cambria" w:hAnsi="Cambria" w:cs="Cambria" w:eastAsia="Cambria"/>
          <w:sz w:val="22"/>
        </w:rPr>
        <w:t xml:space="preserve">, tras sentencia </w:t>
      </w:r>
      <w:r>
        <w:rPr>
          <w:rFonts w:ascii="Cambria" w:hAnsi="Cambria" w:cs="Cambria" w:eastAsia="Cambria"/>
          <w:b/>
          <w:sz w:val="22"/>
        </w:rPr>
        <w:t>Achmea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Convenio OCDE de lucha contra la corrupción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Convenio sobre cohecho de agentes públicos extranjeros en transacciones comerciales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Adoptado el </w:t>
      </w:r>
      <w:r>
        <w:rPr>
          <w:rFonts w:ascii="Cambria" w:hAnsi="Cambria" w:cs="Cambria" w:eastAsia="Cambria"/>
          <w:b/>
          <w:sz w:val="22"/>
        </w:rPr>
        <w:t>21 de noviembre de 1997</w:t>
      </w:r>
      <w:r>
        <w:rPr>
          <w:rFonts w:ascii="Cambria" w:hAnsi="Cambria" w:cs="Cambria" w:eastAsia="Cambria"/>
          <w:sz w:val="22"/>
        </w:rPr>
        <w:t xml:space="preserve">, en vigor el </w:t>
      </w:r>
      <w:r>
        <w:rPr>
          <w:rFonts w:ascii="Cambria" w:hAnsi="Cambria" w:cs="Cambria" w:eastAsia="Cambria"/>
          <w:b/>
          <w:sz w:val="22"/>
        </w:rPr>
        <w:t>15 de febrero de 1999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Obligación vinculante de tipificar y sancionar el cohecho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Complemento: Recomendación de 2021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46</w:t>
      </w:r>
      <w:r>
        <w:rPr>
          <w:rFonts w:ascii="Cambria" w:hAnsi="Cambria" w:cs="Cambria" w:eastAsia="Cambria"/>
          <w:sz w:val="22"/>
        </w:rPr>
        <w:t xml:space="preserve"> Partes: 38 miembros OCDE y 8 no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LO 3/2000, hoy </w:t>
      </w:r>
      <w:r>
        <w:rPr>
          <w:rFonts w:ascii="Cambria" w:hAnsi="Cambria" w:cs="Cambria" w:eastAsia="Cambria"/>
          <w:b/>
          <w:sz w:val="22"/>
        </w:rPr>
        <w:t>art. 286 ter Código Penal</w:t>
      </w:r>
      <w:r>
        <w:rPr>
          <w:rFonts w:ascii="Cambria" w:hAnsi="Cambria" w:cs="Cambria" w:eastAsia="Cambria"/>
          <w:sz w:val="22"/>
        </w:rPr>
        <w:t>, con responsabilidad penal de personas jurídicas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Líneas Directrices de la OCDE para Empresas Multinacionales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Recomendaciones de gobiernos a multinacionales sobre </w:t>
      </w:r>
      <w:r>
        <w:rPr>
          <w:rFonts w:ascii="Cambria" w:hAnsi="Cambria" w:cs="Cambria" w:eastAsia="Cambria"/>
          <w:b/>
          <w:sz w:val="22"/>
        </w:rPr>
        <w:t>conducta empresarial responsable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Versión de </w:t>
      </w:r>
      <w:r>
        <w:rPr>
          <w:rFonts w:ascii="Cambria" w:hAnsi="Cambria" w:cs="Cambria" w:eastAsia="Cambria"/>
          <w:b/>
          <w:sz w:val="22"/>
        </w:rPr>
        <w:t>2023</w:t>
      </w:r>
      <w:r>
        <w:rPr>
          <w:rFonts w:ascii="Cambria" w:hAnsi="Cambria" w:cs="Cambria" w:eastAsia="Cambria"/>
          <w:sz w:val="22"/>
        </w:rPr>
        <w:t xml:space="preserve"> (actualiza la de 2011): clima, biodiversidad, tecnología, integridad, diligencia debida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Ámbitos: derechos humanos, empleo, medio ambiente, corrupción, consumidores, ciencia y tecnología, competencia, fiscalidad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Puntos Nacionales de Contacto (PNC)</w:t>
      </w:r>
      <w:r>
        <w:rPr>
          <w:rFonts w:ascii="Cambria" w:hAnsi="Cambria" w:cs="Cambria" w:eastAsia="Cambria"/>
          <w:sz w:val="22"/>
        </w:rPr>
        <w:t>: promoción y resolución de cuestiones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España: DG Inteligencia Económica y Comercial, Secretaría de Estado de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vinculantes</w:t>
      </w:r>
      <w:r>
        <w:rPr>
          <w:rFonts w:ascii="Cambria" w:hAnsi="Cambria" w:cs="Cambria" w:eastAsia="Cambria"/>
          <w:sz w:val="22"/>
        </w:rPr>
        <w:t>, no sustituyen la legislación nacional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LOS APPRIS TRAS EL TRATADO DE LISBOA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Tratado de Lisboa</w:t>
      </w:r>
      <w:r>
        <w:rPr>
          <w:rFonts w:ascii="Cambria" w:hAnsi="Cambria" w:cs="Cambria" w:eastAsia="Cambria"/>
          <w:sz w:val="22"/>
        </w:rPr>
        <w:t xml:space="preserve">, en vigor el </w:t>
      </w:r>
      <w:r>
        <w:rPr>
          <w:rFonts w:ascii="Cambria" w:hAnsi="Cambria" w:cs="Cambria" w:eastAsia="Cambria"/>
          <w:b/>
          <w:sz w:val="22"/>
        </w:rPr>
        <w:t>1 de diciembre de 2009</w:t>
      </w:r>
      <w:r>
        <w:rPr>
          <w:rFonts w:ascii="Cambria" w:hAnsi="Cambria" w:cs="Cambria" w:eastAsia="Cambria"/>
          <w:sz w:val="22"/>
        </w:rPr>
        <w:t xml:space="preserve">: IED en la Política Comercial Común, competencia </w:t>
      </w:r>
      <w:r>
        <w:rPr>
          <w:rFonts w:ascii="Cambria" w:hAnsi="Cambria" w:cs="Cambria" w:eastAsia="Cambria"/>
          <w:b/>
          <w:sz w:val="22"/>
        </w:rPr>
        <w:t>exclusiva</w:t>
      </w:r>
      <w:r>
        <w:rPr>
          <w:rFonts w:ascii="Cambria" w:hAnsi="Cambria" w:cs="Cambria" w:eastAsia="Cambria"/>
          <w:sz w:val="22"/>
        </w:rPr>
        <w:t xml:space="preserve">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1219/2012</w:t>
      </w:r>
      <w:r>
        <w:rPr>
          <w:rFonts w:ascii="Cambria" w:hAnsi="Cambria" w:cs="Cambria" w:eastAsia="Cambria"/>
          <w:sz w:val="22"/>
        </w:rPr>
        <w:t>: régimen transitorio de APPRIs previos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Mantiene los acuerdos existentes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y autorización de la Comisión para nuevos acuerdos de Estados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Sustitución progresiva por acuerdos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Dictamen 2/15</w:t>
      </w:r>
      <w:r>
        <w:rPr>
          <w:rFonts w:ascii="Cambria" w:hAnsi="Cambria" w:cs="Cambria" w:eastAsia="Cambria"/>
          <w:sz w:val="22"/>
        </w:rPr>
        <w:t xml:space="preserve"> (2017), acuerdo con Singapur: inversión de cartera y solución de controversias inversor-Estado son competencia </w:t>
      </w:r>
      <w:r>
        <w:rPr>
          <w:rFonts w:ascii="Cambria" w:hAnsi="Cambria" w:cs="Cambria" w:eastAsia="Cambria"/>
          <w:b/>
          <w:sz w:val="22"/>
        </w:rPr>
        <w:t>compartida</w:t>
      </w:r>
      <w:r>
        <w:rPr>
          <w:rFonts w:ascii="Cambria" w:hAnsi="Cambria" w:cs="Cambria" w:eastAsia="Cambria"/>
          <w:sz w:val="22"/>
        </w:rPr>
        <w:t>, se separan acuerdos comerciales y de inversión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 de Tribunales de Inversiones</w:t>
      </w:r>
      <w:r>
        <w:rPr>
          <w:rFonts w:ascii="Cambria" w:hAnsi="Cambria" w:cs="Cambria" w:eastAsia="Cambria"/>
          <w:sz w:val="22"/>
        </w:rPr>
        <w:t xml:space="preserve">, ya en el </w:t>
      </w:r>
      <w:r>
        <w:rPr>
          <w:rFonts w:ascii="Cambria" w:hAnsi="Cambria" w:cs="Cambria" w:eastAsia="Cambria"/>
          <w:b/>
          <w:sz w:val="22"/>
        </w:rPr>
        <w:t>CETA</w:t>
      </w:r>
      <w:r>
        <w:rPr>
          <w:rFonts w:ascii="Cambria" w:hAnsi="Cambria" w:cs="Cambria" w:eastAsia="Cambria"/>
          <w:sz w:val="22"/>
        </w:rPr>
        <w:t>, y futuro tribunal multilateral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ICEX-Invest in Spain</w:t>
      </w:r>
      <w:r>
        <w:rPr>
          <w:rFonts w:ascii="Cambria" w:hAnsi="Cambria" w:cs="Cambria" w:eastAsia="Cambria"/>
          <w:sz w:val="22"/>
        </w:rPr>
        <w:t>: captación y acompañamiento de proyectos, promoción de España, coordinación con las Administraciones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IED: contribuye a financiación, productividad, empleo, tecnología y cadenas globales, efectos no automáticos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Contexto: recuperación frágil, concentración en sectores estratégicos (IA, semiconductores, transición energética), más control por seguridad económica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Política de inversión: atraer capital productivo y proteger intereses estratégicos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Reglamento (UE) 2026/1386</w:t>
      </w:r>
      <w:r>
        <w:rPr>
          <w:rFonts w:ascii="Cambria" w:hAnsi="Cambria" w:cs="Cambria" w:eastAsia="Cambria"/>
          <w:sz w:val="22"/>
        </w:rPr>
        <w:t xml:space="preserve"> desde 2028, armoniza controles sin cuestionar la apertura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18 – Inversiones extranjeras. Inversión directa y en valores negociables.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18 – Inversiones extranjeras. Inversión directa y en valores negociables.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