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 xml:space="preserve"> de los mercados: comercio intra e interindustrial, mercados financieros, flujos de capitales, multinacionales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Funciones de la </w:t>
      </w:r>
      <w:r>
        <w:rPr>
          <w:rFonts w:ascii="Cambria" w:hAnsi="Cambria" w:cs="Cambria" w:eastAsia="Cambria"/>
          <w:b/>
          <w:sz w:val="22"/>
        </w:rPr>
        <w:t>inversión extranjera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Complementa el ahorro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Más competencia e innovación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Transferencia de tecnología y </w:t>
      </w:r>
      <w:r>
        <w:rPr>
          <w:rFonts w:ascii="Cambria" w:hAnsi="Cambria" w:cs="Cambria" w:eastAsia="Cambria"/>
          <w:i/>
          <w:sz w:val="22"/>
        </w:rPr>
        <w:t>know-how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Crecimiento y empleo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Financiación exterior distinta del endeudamiento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Disciplina de las políticas económicas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INVERSIÓN EXTRANJERA EN ESPAÑA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Características generales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 general: </w:t>
      </w:r>
      <w:r>
        <w:rPr>
          <w:rFonts w:ascii="Cambria" w:hAnsi="Cambria" w:cs="Cambria" w:eastAsia="Cambria"/>
          <w:b/>
          <w:sz w:val="22"/>
        </w:rPr>
        <w:t>libertad de movimientos de capitales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Dos excepciones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Sectores con regulación específica, en particular </w:t>
      </w:r>
      <w:r>
        <w:rPr>
          <w:rFonts w:ascii="Cambria" w:hAnsi="Cambria" w:cs="Cambria" w:eastAsia="Cambria"/>
          <w:b/>
          <w:sz w:val="22"/>
        </w:rPr>
        <w:t>defensa 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Suspensión de la liberalización si afecta al </w:t>
      </w:r>
      <w:r>
        <w:rPr>
          <w:rFonts w:ascii="Cambria" w:hAnsi="Cambria" w:cs="Cambria" w:eastAsia="Cambria"/>
          <w:b/>
          <w:sz w:val="22"/>
        </w:rPr>
        <w:t>orden, seguridad o salud públicos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Titulares: personas físicas no residentes, personas jurídicas domiciliadas en el extranjero, entidades públicas de soberanía extranjera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Declaración al </w:t>
      </w:r>
      <w:r>
        <w:rPr>
          <w:rFonts w:ascii="Cambria" w:hAnsi="Cambria" w:cs="Cambria" w:eastAsia="Cambria"/>
          <w:b/>
          <w:sz w:val="22"/>
        </w:rPr>
        <w:t>Registro de Inversiones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General: posterior y </w:t>
      </w:r>
      <w:r>
        <w:rPr>
          <w:rFonts w:ascii="Cambria" w:hAnsi="Cambria" w:cs="Cambria" w:eastAsia="Cambria"/>
          <w:b/>
          <w:sz w:val="22"/>
        </w:rPr>
        <w:t>estadística</w:t>
      </w:r>
      <w:r>
        <w:rPr>
          <w:rFonts w:ascii="Cambria" w:hAnsi="Cambria" w:cs="Cambria" w:eastAsia="Cambria"/>
          <w:sz w:val="22"/>
        </w:rPr>
        <w:t xml:space="preserve">, según </w:t>
      </w:r>
      <w:r>
        <w:rPr>
          <w:rFonts w:ascii="Cambria" w:hAnsi="Cambria" w:cs="Cambria" w:eastAsia="Cambria"/>
          <w:b/>
          <w:sz w:val="22"/>
        </w:rPr>
        <w:t>RD 571/2023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Orden ECM/57/2024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Jurisdicciones no cooperativas</w:t>
      </w:r>
      <w:r>
        <w:rPr>
          <w:rFonts w:ascii="Cambria" w:hAnsi="Cambria" w:cs="Cambria" w:eastAsia="Cambria"/>
          <w:sz w:val="22"/>
        </w:rPr>
        <w:t>: declaración cualquiera que sea la cuantía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Declaración </w:t>
      </w:r>
      <w:r>
        <w:rPr>
          <w:rFonts w:ascii="Cambria" w:hAnsi="Cambria" w:cs="Cambria" w:eastAsia="Cambria"/>
          <w:b/>
          <w:sz w:val="22"/>
        </w:rPr>
        <w:t>previa</w:t>
      </w:r>
      <w:r>
        <w:rPr>
          <w:rFonts w:ascii="Cambria" w:hAnsi="Cambria" w:cs="Cambria" w:eastAsia="Cambria"/>
          <w:sz w:val="22"/>
        </w:rPr>
        <w:t xml:space="preserve"> si la participación extranjera supera el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o si son inmuebles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Tipos de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Inversión directa</w:t>
      </w:r>
      <w:r>
        <w:rPr>
          <w:rFonts w:ascii="Cambria" w:hAnsi="Cambria" w:cs="Cambria" w:eastAsia="Cambria"/>
          <w:sz w:val="22"/>
        </w:rPr>
        <w:t xml:space="preserve">: relación duradera y participación </w:t>
      </w:r>
      <w:r>
        <w:rPr>
          <w:rFonts w:ascii="Cambria" w:hAnsi="Cambria" w:cs="Cambria" w:eastAsia="Cambria"/>
          <w:b/>
          <w:sz w:val="22"/>
        </w:rPr>
        <w:t>≥ 10 %</w:t>
      </w:r>
      <w:r>
        <w:rPr>
          <w:rFonts w:ascii="Cambria" w:hAnsi="Cambria" w:cs="Cambria" w:eastAsia="Cambria"/>
          <w:sz w:val="22"/>
        </w:rPr>
        <w:t xml:space="preserve"> del capital o votos, o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Inversión de cartera</w:t>
      </w:r>
      <w:r>
        <w:rPr>
          <w:rFonts w:ascii="Cambria" w:hAnsi="Cambria" w:cs="Cambria" w:eastAsia="Cambria"/>
          <w:sz w:val="22"/>
        </w:rPr>
        <w:t>: por debajo del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571/2023</w:t>
      </w:r>
      <w:r>
        <w:rPr>
          <w:rFonts w:ascii="Cambria" w:hAnsi="Cambria" w:cs="Cambria" w:eastAsia="Cambria"/>
          <w:sz w:val="22"/>
        </w:rPr>
        <w:t>: ajuste al concepto internacional, umbral general del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Conceptos incluidos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Cotizadas e instituciones de inversión colectiva al alcanzar el 10 %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Aportaciones de socios al patrimonio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Financiación intragrupo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1 millón de euros</w:t>
      </w:r>
      <w:r>
        <w:rPr>
          <w:rFonts w:ascii="Cambria" w:hAnsi="Cambria" w:cs="Cambria" w:eastAsia="Cambria"/>
          <w:sz w:val="22"/>
        </w:rPr>
        <w:t xml:space="preserve"> y plazo superior a un 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Reinversión de beneficios y sucursales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Inmuebles</w:t>
      </w:r>
      <w:r>
        <w:rPr>
          <w:rFonts w:ascii="Cambria" w:hAnsi="Cambria" w:cs="Cambria" w:eastAsia="Cambria"/>
          <w:sz w:val="22"/>
        </w:rPr>
        <w:t xml:space="preserve">: desde </w:t>
      </w:r>
      <w:r>
        <w:rPr>
          <w:rFonts w:ascii="Cambria" w:hAnsi="Cambria" w:cs="Cambria" w:eastAsia="Cambria"/>
          <w:b/>
          <w:sz w:val="22"/>
        </w:rPr>
        <w:t>500.000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Otras formas (cuentas en participación, UTE, fundaciones): más de </w:t>
      </w:r>
      <w:r>
        <w:rPr>
          <w:rFonts w:ascii="Cambria" w:hAnsi="Cambria" w:cs="Cambria" w:eastAsia="Cambria"/>
          <w:b/>
          <w:sz w:val="22"/>
        </w:rPr>
        <w:t>1 millón de euros</w:t>
      </w:r>
      <w:r>
        <w:rPr>
          <w:rFonts w:ascii="Cambria" w:hAnsi="Cambria" w:cs="Cambria" w:eastAsia="Cambria"/>
          <w:sz w:val="22"/>
        </w:rPr>
        <w:t xml:space="preserve"> y 10 %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NORMATIVA Y TRAMITACIÓN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Normativa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Unión Europea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63 TFUE</w:t>
      </w:r>
      <w:r>
        <w:rPr>
          <w:rFonts w:ascii="Cambria" w:hAnsi="Cambria" w:cs="Cambria" w:eastAsia="Cambria"/>
          <w:sz w:val="22"/>
        </w:rPr>
        <w:t>: libertad de movimientos de capitales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2019/452</w:t>
      </w:r>
      <w:r>
        <w:rPr>
          <w:rFonts w:ascii="Cambria" w:hAnsi="Cambria" w:cs="Cambria" w:eastAsia="Cambria"/>
          <w:sz w:val="22"/>
        </w:rPr>
        <w:t>: control de inversiones extranjeras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Será derogado por </w:t>
      </w:r>
      <w:r>
        <w:rPr>
          <w:rFonts w:ascii="Cambria" w:hAnsi="Cambria" w:cs="Cambria" w:eastAsia="Cambria"/>
          <w:b/>
          <w:sz w:val="22"/>
        </w:rPr>
        <w:t>Reglamento (UE) 2026/1386</w:t>
      </w:r>
      <w:r>
        <w:rPr>
          <w:rFonts w:ascii="Cambria" w:hAnsi="Cambria" w:cs="Cambria" w:eastAsia="Cambria"/>
          <w:sz w:val="22"/>
        </w:rPr>
        <w:t xml:space="preserve">, efectos desde el </w:t>
      </w:r>
      <w:r>
        <w:rPr>
          <w:rFonts w:ascii="Cambria" w:hAnsi="Cambria" w:cs="Cambria" w:eastAsia="Cambria"/>
          <w:b/>
          <w:sz w:val="22"/>
        </w:rPr>
        <w:t>17 de enero de 2028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19/2003</w:t>
      </w:r>
      <w:r>
        <w:rPr>
          <w:rFonts w:ascii="Cambria" w:hAnsi="Cambria" w:cs="Cambria" w:eastAsia="Cambria"/>
          <w:sz w:val="22"/>
        </w:rPr>
        <w:t>, movimientos de capitales y transacciones con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general, libertad, concepto de residente, tramitación de declaraciones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Muy graves: desde </w:t>
      </w:r>
      <w:r>
        <w:rPr>
          <w:rFonts w:ascii="Cambria" w:hAnsi="Cambria" w:cs="Cambria" w:eastAsia="Cambria"/>
          <w:b/>
          <w:sz w:val="22"/>
        </w:rPr>
        <w:t>30.000 euros</w:t>
      </w:r>
      <w:r>
        <w:rPr>
          <w:rFonts w:ascii="Cambria" w:hAnsi="Cambria" w:cs="Cambria" w:eastAsia="Cambria"/>
          <w:sz w:val="22"/>
        </w:rPr>
        <w:t xml:space="preserve"> hasta el </w:t>
      </w:r>
      <w:r>
        <w:rPr>
          <w:rFonts w:ascii="Cambria" w:hAnsi="Cambria" w:cs="Cambria" w:eastAsia="Cambria"/>
          <w:b/>
          <w:sz w:val="22"/>
        </w:rPr>
        <w:t>100 %</w:t>
      </w:r>
      <w:r>
        <w:rPr>
          <w:rFonts w:ascii="Cambria" w:hAnsi="Cambria" w:cs="Cambria" w:eastAsia="Cambria"/>
          <w:sz w:val="22"/>
        </w:rPr>
        <w:t xml:space="preserve"> de la operación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Graves: hasta la </w:t>
      </w:r>
      <w:r>
        <w:rPr>
          <w:rFonts w:ascii="Cambria" w:hAnsi="Cambria" w:cs="Cambria" w:eastAsia="Cambria"/>
          <w:b/>
          <w:sz w:val="22"/>
        </w:rPr>
        <w:t>mitad</w:t>
      </w:r>
      <w:r>
        <w:rPr>
          <w:rFonts w:ascii="Cambria" w:hAnsi="Cambria" w:cs="Cambria" w:eastAsia="Cambria"/>
          <w:sz w:val="22"/>
        </w:rPr>
        <w:t xml:space="preserve">, mínimo </w:t>
      </w:r>
      <w:r>
        <w:rPr>
          <w:rFonts w:ascii="Cambria" w:hAnsi="Cambria" w:cs="Cambria" w:eastAsia="Cambria"/>
          <w:b/>
          <w:sz w:val="22"/>
        </w:rPr>
        <w:t>6.000 euros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Leves: hasta un </w:t>
      </w:r>
      <w:r>
        <w:rPr>
          <w:rFonts w:ascii="Cambria" w:hAnsi="Cambria" w:cs="Cambria" w:eastAsia="Cambria"/>
          <w:b/>
          <w:sz w:val="22"/>
        </w:rPr>
        <w:t>cuarto</w:t>
      </w:r>
      <w:r>
        <w:rPr>
          <w:rFonts w:ascii="Cambria" w:hAnsi="Cambria" w:cs="Cambria" w:eastAsia="Cambria"/>
          <w:sz w:val="22"/>
        </w:rPr>
        <w:t xml:space="preserve">, mínimo </w:t>
      </w:r>
      <w:r>
        <w:rPr>
          <w:rFonts w:ascii="Cambria" w:hAnsi="Cambria" w:cs="Cambria" w:eastAsia="Cambria"/>
          <w:b/>
          <w:sz w:val="22"/>
        </w:rPr>
        <w:t>3.000 euros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RD 571/2023</w:t>
      </w:r>
      <w:r>
        <w:rPr>
          <w:rFonts w:ascii="Cambria" w:hAnsi="Cambria" w:cs="Cambria" w:eastAsia="Cambria"/>
          <w:sz w:val="22"/>
        </w:rPr>
        <w:t>, inversiones exteriores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para inversión extranjera en España y otro para la española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Declaración </w:t>
      </w:r>
      <w:r>
        <w:rPr>
          <w:rFonts w:ascii="Cambria" w:hAnsi="Cambria" w:cs="Cambria" w:eastAsia="Cambria"/>
          <w:b/>
          <w:sz w:val="22"/>
        </w:rPr>
        <w:t>ex post</w:t>
      </w:r>
      <w:r>
        <w:rPr>
          <w:rFonts w:ascii="Cambria" w:hAnsi="Cambria" w:cs="Cambria" w:eastAsia="Cambria"/>
          <w:sz w:val="22"/>
        </w:rPr>
        <w:t>, con declaración previa en ciertas inversiones de jurisdicciones no cooperativas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 867/2025</w:t>
      </w:r>
      <w:r>
        <w:rPr>
          <w:rFonts w:ascii="Cambria" w:hAnsi="Cambria" w:cs="Cambria" w:eastAsia="Cambria"/>
          <w:sz w:val="22"/>
        </w:rPr>
        <w:t xml:space="preserve">: Registro en la </w:t>
      </w:r>
      <w:r>
        <w:rPr>
          <w:rFonts w:ascii="Cambria" w:hAnsi="Cambria" w:cs="Cambria" w:eastAsia="Cambria"/>
          <w:b/>
          <w:sz w:val="22"/>
        </w:rPr>
        <w:t>SG de Regulación de Inversiones</w:t>
      </w:r>
      <w:r>
        <w:rPr>
          <w:rFonts w:ascii="Cambria" w:hAnsi="Cambria" w:cs="Cambria" w:eastAsia="Cambria"/>
          <w:sz w:val="22"/>
        </w:rPr>
        <w:t xml:space="preserve">, control en la </w:t>
      </w:r>
      <w:r>
        <w:rPr>
          <w:rFonts w:ascii="Cambria" w:hAnsi="Cambria" w:cs="Cambria" w:eastAsia="Cambria"/>
          <w:b/>
          <w:sz w:val="22"/>
        </w:rPr>
        <w:t>SG de Inversiones Exteriores</w:t>
      </w:r>
      <w:r>
        <w:rPr>
          <w:rFonts w:ascii="Cambria" w:hAnsi="Cambria" w:cs="Cambria" w:eastAsia="Cambria"/>
          <w:sz w:val="22"/>
        </w:rPr>
        <w:t xml:space="preserve">, ambas en la </w:t>
      </w:r>
      <w:r>
        <w:rPr>
          <w:rFonts w:ascii="Cambria" w:hAnsi="Cambria" w:cs="Cambria" w:eastAsia="Cambria"/>
          <w:b/>
          <w:sz w:val="22"/>
        </w:rPr>
        <w:t>DG de Política Comercial y Seguridad Económica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Escudo antiopas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Art. 7 bis Ley 19/2003</w:t>
      </w:r>
      <w:r>
        <w:rPr>
          <w:rFonts w:ascii="Cambria" w:hAnsi="Cambria" w:cs="Cambria" w:eastAsia="Cambria"/>
          <w:sz w:val="22"/>
        </w:rPr>
        <w:t xml:space="preserve">, por </w:t>
      </w:r>
      <w:r>
        <w:rPr>
          <w:rFonts w:ascii="Cambria" w:hAnsi="Cambria" w:cs="Cambria" w:eastAsia="Cambria"/>
          <w:b/>
          <w:sz w:val="22"/>
        </w:rPr>
        <w:t>RDL 8/2020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Autorización previa</w:t>
      </w:r>
      <w:r>
        <w:rPr>
          <w:rFonts w:ascii="Cambria" w:hAnsi="Cambria" w:cs="Cambria" w:eastAsia="Cambria"/>
          <w:sz w:val="22"/>
        </w:rPr>
        <w:t xml:space="preserve"> de inversiones directas de residentes fuera de UE y AELC en sectores estratégicos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RDL 34/2020</w:t>
      </w:r>
      <w:r>
        <w:rPr>
          <w:rFonts w:ascii="Cambria" w:hAnsi="Cambria" w:cs="Cambria" w:eastAsia="Cambria"/>
          <w:sz w:val="22"/>
        </w:rPr>
        <w:t xml:space="preserve">: extensión transitoria a residentes UE y AELC, en cotizadas o no cotizadas por más de </w:t>
      </w:r>
      <w:r>
        <w:rPr>
          <w:rFonts w:ascii="Cambria" w:hAnsi="Cambria" w:cs="Cambria" w:eastAsia="Cambria"/>
          <w:b/>
          <w:sz w:val="22"/>
        </w:rPr>
        <w:t>500 millones de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Última prórroga por </w:t>
      </w:r>
      <w:r>
        <w:rPr>
          <w:rFonts w:ascii="Cambria" w:hAnsi="Cambria" w:cs="Cambria" w:eastAsia="Cambria"/>
          <w:b/>
          <w:sz w:val="22"/>
        </w:rPr>
        <w:t>RDL 1/2025</w:t>
      </w:r>
      <w:r>
        <w:rPr>
          <w:rFonts w:ascii="Cambria" w:hAnsi="Cambria" w:cs="Cambria" w:eastAsia="Cambria"/>
          <w:sz w:val="22"/>
        </w:rPr>
        <w:t xml:space="preserve">, hasta el </w:t>
      </w:r>
      <w:r>
        <w:rPr>
          <w:rFonts w:ascii="Cambria" w:hAnsi="Cambria" w:cs="Cambria" w:eastAsia="Cambria"/>
          <w:b/>
          <w:sz w:val="22"/>
        </w:rPr>
        <w:t>31 de diciembre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Informe de Control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130</w:t>
      </w:r>
      <w:r>
        <w:rPr>
          <w:rFonts w:ascii="Cambria" w:hAnsi="Cambria" w:cs="Cambria" w:eastAsia="Cambria"/>
          <w:sz w:val="22"/>
        </w:rPr>
        <w:t xml:space="preserve"> operaciones autorizadas: 116 sin condiciones, 14 con compromisos,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más que en 2024, sin denegaciones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Cerca del 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 xml:space="preserve"> de fuera de la UE: EEUU (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>), Reino Unido, Emiratos Árabes Unidos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Tramitación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ECM/57/2024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Resolución de 31 de enero de 2024</w:t>
      </w:r>
      <w:r>
        <w:rPr>
          <w:rFonts w:ascii="Cambria" w:hAnsi="Cambria" w:cs="Cambria" w:eastAsia="Cambria"/>
          <w:sz w:val="22"/>
        </w:rPr>
        <w:t xml:space="preserve">: modelos normalizados, en vigor desde el </w:t>
      </w:r>
      <w:r>
        <w:rPr>
          <w:rFonts w:ascii="Cambria" w:hAnsi="Cambria" w:cs="Cambria" w:eastAsia="Cambria"/>
          <w:b/>
          <w:sz w:val="22"/>
        </w:rPr>
        <w:t>1 de febrero de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Modelos de </w:t>
      </w:r>
      <w:r>
        <w:rPr>
          <w:rFonts w:ascii="Cambria" w:hAnsi="Cambria" w:cs="Cambria" w:eastAsia="Cambria"/>
          <w:b/>
          <w:sz w:val="22"/>
        </w:rPr>
        <w:t>inversión extranjera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DP-1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DP-2</w:t>
      </w:r>
      <w:r>
        <w:rPr>
          <w:rFonts w:ascii="Cambria" w:hAnsi="Cambria" w:cs="Cambria" w:eastAsia="Cambria"/>
          <w:sz w:val="22"/>
        </w:rPr>
        <w:t>: declaración previa de jurisdicciones no cooperativas, sociedades e inmuebles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D-1A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D-1B</w:t>
      </w:r>
      <w:r>
        <w:rPr>
          <w:rFonts w:ascii="Cambria" w:hAnsi="Cambria" w:cs="Cambria" w:eastAsia="Cambria"/>
          <w:sz w:val="22"/>
        </w:rPr>
        <w:t>: inversión y desinversión en sociedades, sucursales y otras formas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D-2A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D-2B</w:t>
      </w:r>
      <w:r>
        <w:rPr>
          <w:rFonts w:ascii="Cambria" w:hAnsi="Cambria" w:cs="Cambria" w:eastAsia="Cambria"/>
          <w:sz w:val="22"/>
        </w:rPr>
        <w:t>: inversión y desinversión en inmuebles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D-4</w:t>
      </w:r>
      <w:r>
        <w:rPr>
          <w:rFonts w:ascii="Cambria" w:hAnsi="Cambria" w:cs="Cambria" w:eastAsia="Cambria"/>
          <w:sz w:val="22"/>
        </w:rPr>
        <w:t>: memoria 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Inversión española en el exterior: DP-3, DP-4, D-5A, D-5B, D-7A, D-7B y D-8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Cotizadas al 10 %: modelos generales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Presentación obligatoria por </w:t>
      </w:r>
      <w:r>
        <w:rPr>
          <w:rFonts w:ascii="Cambria" w:hAnsi="Cambria" w:cs="Cambria" w:eastAsia="Cambria"/>
          <w:b/>
          <w:sz w:val="22"/>
        </w:rPr>
        <w:t>AFORIX</w:t>
      </w:r>
      <w:r>
        <w:rPr>
          <w:rFonts w:ascii="Cambria" w:hAnsi="Cambria" w:cs="Cambria" w:eastAsia="Cambria"/>
          <w:sz w:val="22"/>
        </w:rPr>
        <w:t>, con primera validación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Plazos: </w:t>
      </w:r>
      <w:r>
        <w:rPr>
          <w:rFonts w:ascii="Cambria" w:hAnsi="Cambria" w:cs="Cambria" w:eastAsia="Cambria"/>
          <w:b/>
          <w:sz w:val="22"/>
        </w:rPr>
        <w:t>un mes</w:t>
      </w:r>
      <w:r>
        <w:rPr>
          <w:rFonts w:ascii="Cambria" w:hAnsi="Cambria" w:cs="Cambria" w:eastAsia="Cambria"/>
          <w:sz w:val="22"/>
        </w:rPr>
        <w:t xml:space="preserve"> desde la operación, memorias anuales </w:t>
      </w:r>
      <w:r>
        <w:rPr>
          <w:rFonts w:ascii="Cambria" w:hAnsi="Cambria" w:cs="Cambria" w:eastAsia="Cambria"/>
          <w:b/>
          <w:sz w:val="22"/>
        </w:rPr>
        <w:t>siete meses</w:t>
      </w:r>
      <w:r>
        <w:rPr>
          <w:rFonts w:ascii="Cambria" w:hAnsi="Cambria" w:cs="Cambria" w:eastAsia="Cambria"/>
          <w:sz w:val="22"/>
        </w:rPr>
        <w:t xml:space="preserve"> tras el cierre del ejercicio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REGISTRO DE INVERSIONES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Registro de Inversiones Exteriores</w:t>
      </w:r>
      <w:r>
        <w:rPr>
          <w:rFonts w:ascii="Cambria" w:hAnsi="Cambria" w:cs="Cambria" w:eastAsia="Cambria"/>
          <w:sz w:val="22"/>
        </w:rPr>
        <w:t xml:space="preserve">: datos declarados conforme al </w:t>
      </w:r>
      <w:r>
        <w:rPr>
          <w:rFonts w:ascii="Cambria" w:hAnsi="Cambria" w:cs="Cambria" w:eastAsia="Cambria"/>
          <w:b/>
          <w:sz w:val="22"/>
        </w:rPr>
        <w:t>RD 571/2023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Participación desde el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y financiación intragrupo desde </w:t>
      </w:r>
      <w:r>
        <w:rPr>
          <w:rFonts w:ascii="Cambria" w:hAnsi="Cambria" w:cs="Cambria" w:eastAsia="Cambria"/>
          <w:b/>
          <w:sz w:val="22"/>
        </w:rPr>
        <w:t>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Reinversión de beneficios</w:t>
      </w:r>
      <w:r>
        <w:rPr>
          <w:rFonts w:ascii="Cambria" w:hAnsi="Cambria" w:cs="Cambria" w:eastAsia="Cambria"/>
          <w:sz w:val="22"/>
        </w:rPr>
        <w:t>: sin modelo, sale de las memorias anuales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Inmuebles</w:t>
      </w:r>
      <w:r>
        <w:rPr>
          <w:rFonts w:ascii="Cambria" w:hAnsi="Cambria" w:cs="Cambria" w:eastAsia="Cambria"/>
          <w:sz w:val="22"/>
        </w:rPr>
        <w:t xml:space="preserve">: más de </w:t>
      </w:r>
      <w:r>
        <w:rPr>
          <w:rFonts w:ascii="Cambria" w:hAnsi="Cambria" w:cs="Cambria" w:eastAsia="Cambria"/>
          <w:b/>
          <w:sz w:val="22"/>
        </w:rPr>
        <w:t>500.000 euros</w:t>
      </w:r>
      <w:r>
        <w:rPr>
          <w:rFonts w:ascii="Cambria" w:hAnsi="Cambria" w:cs="Cambria" w:eastAsia="Cambria"/>
          <w:sz w:val="22"/>
        </w:rPr>
        <w:t xml:space="preserve"> (en España) y </w:t>
      </w:r>
      <w:r>
        <w:rPr>
          <w:rFonts w:ascii="Cambria" w:hAnsi="Cambria" w:cs="Cambria" w:eastAsia="Cambria"/>
          <w:b/>
          <w:sz w:val="22"/>
        </w:rPr>
        <w:t>300.000 euros</w:t>
      </w:r>
      <w:r>
        <w:rPr>
          <w:rFonts w:ascii="Cambria" w:hAnsi="Cambria" w:cs="Cambria" w:eastAsia="Cambria"/>
          <w:sz w:val="22"/>
        </w:rPr>
        <w:t xml:space="preserve"> (en el exterior)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Memorias anuales</w:t>
      </w:r>
      <w:r>
        <w:rPr>
          <w:rFonts w:ascii="Cambria" w:hAnsi="Cambria" w:cs="Cambria" w:eastAsia="Cambria"/>
          <w:sz w:val="22"/>
        </w:rPr>
        <w:t xml:space="preserve">: capital o patrimonio superior a </w:t>
      </w:r>
      <w:r>
        <w:rPr>
          <w:rFonts w:ascii="Cambria" w:hAnsi="Cambria" w:cs="Cambria" w:eastAsia="Cambria"/>
          <w:b/>
          <w:sz w:val="22"/>
        </w:rPr>
        <w:t>3 millones</w:t>
      </w:r>
      <w:r>
        <w:rPr>
          <w:rFonts w:ascii="Cambria" w:hAnsi="Cambria" w:cs="Cambria" w:eastAsia="Cambria"/>
          <w:sz w:val="22"/>
        </w:rPr>
        <w:t xml:space="preserve"> (España) y </w:t>
      </w:r>
      <w:r>
        <w:rPr>
          <w:rFonts w:ascii="Cambria" w:hAnsi="Cambria" w:cs="Cambria" w:eastAsia="Cambria"/>
          <w:b/>
          <w:sz w:val="22"/>
        </w:rPr>
        <w:t>1,5 millones</w:t>
      </w:r>
      <w:r>
        <w:rPr>
          <w:rFonts w:ascii="Cambria" w:hAnsi="Cambria" w:cs="Cambria" w:eastAsia="Cambria"/>
          <w:sz w:val="22"/>
        </w:rPr>
        <w:t xml:space="preserve"> (exterior), con inversor al 10 %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DataInvex</w:t>
      </w:r>
      <w:r>
        <w:rPr>
          <w:rFonts w:ascii="Cambria" w:hAnsi="Cambria" w:cs="Cambria" w:eastAsia="Cambria"/>
          <w:sz w:val="22"/>
        </w:rPr>
        <w:t xml:space="preserve"> (Secretaría de Estado de Comercio): flujos trimestrales, posición anual, inversión </w:t>
      </w:r>
      <w:r>
        <w:rPr>
          <w:rFonts w:ascii="Cambria" w:hAnsi="Cambria" w:cs="Cambria" w:eastAsia="Cambria"/>
          <w:b/>
          <w:sz w:val="22"/>
        </w:rPr>
        <w:t>bruta y neta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ETVE</w:t>
      </w:r>
      <w:r>
        <w:rPr>
          <w:rFonts w:ascii="Cambria" w:hAnsi="Cambria" w:cs="Cambria" w:eastAsia="Cambria"/>
          <w:sz w:val="22"/>
        </w:rPr>
        <w:t>: sociedades residentes con participaciones en no residentes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Régimen fiscal especial (</w:t>
      </w:r>
      <w:r>
        <w:rPr>
          <w:rFonts w:ascii="Cambria" w:hAnsi="Cambria" w:cs="Cambria" w:eastAsia="Cambria"/>
          <w:b/>
          <w:sz w:val="22"/>
        </w:rPr>
        <w:t>Ley 27/2014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Poco empleo y activos fijos, importes elevados con efecto limitado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Estadísticas separan </w:t>
      </w:r>
      <w:r>
        <w:rPr>
          <w:rFonts w:ascii="Cambria" w:hAnsi="Cambria" w:cs="Cambria" w:eastAsia="Cambria"/>
          <w:b/>
          <w:sz w:val="22"/>
        </w:rPr>
        <w:t>ETVE y no ETVE</w:t>
      </w:r>
      <w:r>
        <w:rPr>
          <w:rFonts w:ascii="Cambria" w:hAnsi="Cambria" w:cs="Cambria" w:eastAsia="Cambria"/>
          <w:sz w:val="22"/>
        </w:rPr>
        <w:t xml:space="preserve">, esta última es </w:t>
      </w:r>
      <w:r>
        <w:rPr>
          <w:rFonts w:ascii="Cambria" w:hAnsi="Cambria" w:cs="Cambria" w:eastAsia="Cambria"/>
          <w:b/>
          <w:sz w:val="22"/>
        </w:rPr>
        <w:t>inversión productiva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fuentes</w:t>
      </w:r>
      <w:r>
        <w:rPr>
          <w:rFonts w:ascii="Cambria" w:hAnsi="Cambria" w:cs="Cambria" w:eastAsia="Cambria"/>
          <w:sz w:val="22"/>
        </w:rPr>
        <w:t xml:space="preserve"> de inversión directa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Balanza de Pagos y PII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Banco de España</w:t>
      </w:r>
      <w:r>
        <w:rPr>
          <w:rFonts w:ascii="Cambria" w:hAnsi="Cambria" w:cs="Cambria" w:eastAsia="Cambria"/>
          <w:sz w:val="22"/>
        </w:rPr>
        <w:t xml:space="preserve"> (directrices FMI y OCDE)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Registro de Inversiones Exteriores</w:t>
      </w:r>
      <w:r>
        <w:rPr>
          <w:rFonts w:ascii="Cambria" w:hAnsi="Cambria" w:cs="Cambria" w:eastAsia="Cambria"/>
          <w:sz w:val="22"/>
        </w:rPr>
        <w:t>, 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Convenio de intercambio de datos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Diferencias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Cobertura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Banco de España: reinversión de beneficios, inmuebles y toda la financiación entre relacionadas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Registro: financiación intragrupo a más de un año y 1 millón, reinversión por memorias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Financiación a corto plazo y cuentas interempresa: solo Banco de España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Inmuebles: declarados, pero fuera de los datos publicados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Operaciones</w:t>
      </w:r>
      <w:r>
        <w:rPr>
          <w:rFonts w:ascii="Cambria" w:hAnsi="Cambria" w:cs="Cambria" w:eastAsia="Cambria"/>
          <w:sz w:val="22"/>
        </w:rPr>
        <w:t xml:space="preserve">: Banco de España, transacciones </w:t>
      </w:r>
      <w:r>
        <w:rPr>
          <w:rFonts w:ascii="Cambria" w:hAnsi="Cambria" w:cs="Cambria" w:eastAsia="Cambria"/>
          <w:b/>
          <w:sz w:val="22"/>
        </w:rPr>
        <w:t>netas</w:t>
      </w:r>
      <w:r>
        <w:rPr>
          <w:rFonts w:ascii="Cambria" w:hAnsi="Cambria" w:cs="Cambria" w:eastAsia="Cambria"/>
          <w:sz w:val="22"/>
        </w:rPr>
        <w:t xml:space="preserve">. Registro, bruta y desinversiones, por </w:t>
      </w:r>
      <w:r>
        <w:rPr>
          <w:rFonts w:ascii="Cambria" w:hAnsi="Cambria" w:cs="Cambria" w:eastAsia="Cambria"/>
          <w:b/>
          <w:sz w:val="22"/>
        </w:rPr>
        <w:t>devengo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Geografía</w:t>
      </w:r>
      <w:r>
        <w:rPr>
          <w:rFonts w:ascii="Cambria" w:hAnsi="Cambria" w:cs="Cambria" w:eastAsia="Cambria"/>
          <w:sz w:val="22"/>
        </w:rPr>
        <w:t xml:space="preserve">: ambos país de primera contrapartida. Registro, además, </w:t>
      </w:r>
      <w:r>
        <w:rPr>
          <w:rFonts w:ascii="Cambria" w:hAnsi="Cambria" w:cs="Cambria" w:eastAsia="Cambria"/>
          <w:b/>
          <w:sz w:val="22"/>
        </w:rPr>
        <w:t>inversor último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Entidades instrumentales</w:t>
      </w:r>
      <w:r>
        <w:rPr>
          <w:rFonts w:ascii="Cambria" w:hAnsi="Cambria" w:cs="Cambria" w:eastAsia="Cambria"/>
          <w:sz w:val="22"/>
        </w:rPr>
        <w:t xml:space="preserve">: Banco de España, </w:t>
      </w:r>
      <w:r>
        <w:rPr>
          <w:rFonts w:ascii="Cambria" w:hAnsi="Cambria" w:cs="Cambria" w:eastAsia="Cambria"/>
          <w:b/>
          <w:sz w:val="22"/>
        </w:rPr>
        <w:t>SPE</w:t>
      </w:r>
      <w:r>
        <w:rPr>
          <w:rFonts w:ascii="Cambria" w:hAnsi="Cambria" w:cs="Cambria" w:eastAsia="Cambria"/>
          <w:sz w:val="22"/>
        </w:rPr>
        <w:t>. Registro, ETVE y no ETVE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Posición</w:t>
      </w:r>
      <w:r>
        <w:rPr>
          <w:rFonts w:ascii="Cambria" w:hAnsi="Cambria" w:cs="Cambria" w:eastAsia="Cambria"/>
          <w:sz w:val="22"/>
        </w:rPr>
        <w:t xml:space="preserve">: Registro anual, desfase de </w:t>
      </w:r>
      <w:r>
        <w:rPr>
          <w:rFonts w:ascii="Cambria" w:hAnsi="Cambria" w:cs="Cambria" w:eastAsia="Cambria"/>
          <w:b/>
          <w:sz w:val="22"/>
        </w:rPr>
        <w:t>dos años</w:t>
      </w:r>
      <w:r>
        <w:rPr>
          <w:rFonts w:ascii="Cambria" w:hAnsi="Cambria" w:cs="Cambria" w:eastAsia="Cambria"/>
          <w:sz w:val="22"/>
        </w:rPr>
        <w:t>, patrimonio neto contable. Banco de España trimestral, precios de cotización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DE FLUJOS DE LAS INVERSIONES EXTRANJERAS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PII</w:t>
      </w:r>
      <w:r>
        <w:rPr>
          <w:rFonts w:ascii="Cambria" w:hAnsi="Cambria" w:cs="Cambria" w:eastAsia="Cambria"/>
          <w:sz w:val="22"/>
        </w:rPr>
        <w:t>: stock de activos y pasivos financieros frente al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PIIN</w:t>
      </w:r>
      <w:r>
        <w:rPr>
          <w:rFonts w:ascii="Cambria" w:hAnsi="Cambria" w:cs="Cambria" w:eastAsia="Cambria"/>
          <w:sz w:val="22"/>
        </w:rPr>
        <w:t xml:space="preserve"> = activos menos pasivos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Evolución: transacciones, </w:t>
      </w:r>
      <w:r>
        <w:rPr>
          <w:rFonts w:ascii="Cambria" w:hAnsi="Cambria" w:cs="Cambria" w:eastAsia="Cambria"/>
          <w:b/>
          <w:sz w:val="22"/>
        </w:rPr>
        <w:t>efectos de valoración</w:t>
      </w:r>
      <w:r>
        <w:rPr>
          <w:rFonts w:ascii="Cambria" w:hAnsi="Cambria" w:cs="Cambria" w:eastAsia="Cambria"/>
          <w:sz w:val="22"/>
        </w:rPr>
        <w:t>, otros ajustes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PIIN </w:t>
      </w:r>
      <w:r>
        <w:rPr>
          <w:rFonts w:ascii="Cambria" w:hAnsi="Cambria" w:cs="Cambria" w:eastAsia="Cambria"/>
          <w:b/>
          <w:sz w:val="22"/>
        </w:rPr>
        <w:t>deudora</w:t>
      </w:r>
      <w:r>
        <w:rPr>
          <w:rFonts w:ascii="Cambria" w:hAnsi="Cambria" w:cs="Cambria" w:eastAsia="Cambria"/>
          <w:sz w:val="22"/>
        </w:rPr>
        <w:t>, muy reducida en la última década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Stock de IED productiva</w:t>
      </w:r>
      <w:r>
        <w:rPr>
          <w:rFonts w:ascii="Cambria" w:hAnsi="Cambria" w:cs="Cambria" w:eastAsia="Cambria"/>
          <w:sz w:val="22"/>
        </w:rPr>
        <w:t xml:space="preserve"> 2024 (Registro)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627.795 millones de euros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+1,6 %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Orígenes: </w:t>
      </w:r>
      <w:r>
        <w:rPr>
          <w:rFonts w:ascii="Cambria" w:hAnsi="Cambria" w:cs="Cambria" w:eastAsia="Cambria"/>
          <w:b/>
          <w:sz w:val="22"/>
        </w:rPr>
        <w:t>EEUU, Alemania, Francia,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Sectores: manufacturas, energía, comercio, servicios financieros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2 millones de empleos</w:t>
      </w:r>
      <w:r>
        <w:rPr>
          <w:rFonts w:ascii="Cambria" w:hAnsi="Cambria" w:cs="Cambria" w:eastAsia="Cambria"/>
          <w:sz w:val="22"/>
        </w:rPr>
        <w:t xml:space="preserve">, en torno al 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 xml:space="preserve"> del total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Flujos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Total </w:t>
      </w:r>
      <w:r>
        <w:rPr>
          <w:rFonts w:ascii="Cambria" w:hAnsi="Cambria" w:cs="Cambria" w:eastAsia="Cambria"/>
          <w:b/>
          <w:sz w:val="22"/>
        </w:rPr>
        <w:t>34.016 millones de euros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–20,5 %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Capital y patrimonio: </w:t>
      </w:r>
      <w:r>
        <w:rPr>
          <w:rFonts w:ascii="Cambria" w:hAnsi="Cambria" w:cs="Cambria" w:eastAsia="Cambria"/>
          <w:b/>
          <w:sz w:val="22"/>
        </w:rPr>
        <w:t>31.571 millones</w:t>
      </w:r>
      <w:r>
        <w:rPr>
          <w:rFonts w:ascii="Cambria" w:hAnsi="Cambria" w:cs="Cambria" w:eastAsia="Cambria"/>
          <w:sz w:val="22"/>
        </w:rPr>
        <w:t xml:space="preserve"> (–12,6 %)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Financiación intragrupo: </w:t>
      </w:r>
      <w:r>
        <w:rPr>
          <w:rFonts w:ascii="Cambria" w:hAnsi="Cambria" w:cs="Cambria" w:eastAsia="Cambria"/>
          <w:b/>
          <w:sz w:val="22"/>
        </w:rPr>
        <w:t>2.445 millones</w:t>
      </w:r>
      <w:r>
        <w:rPr>
          <w:rFonts w:ascii="Cambria" w:hAnsi="Cambria" w:cs="Cambria" w:eastAsia="Cambria"/>
          <w:sz w:val="22"/>
        </w:rPr>
        <w:t xml:space="preserve"> (–63,3 %)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Inversión productiva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30.764 millones</w:t>
      </w:r>
      <w:r>
        <w:rPr>
          <w:rFonts w:ascii="Cambria" w:hAnsi="Cambria" w:cs="Cambria" w:eastAsia="Cambria"/>
          <w:sz w:val="22"/>
        </w:rPr>
        <w:t xml:space="preserve"> (–21,8 %), </w:t>
      </w:r>
      <w:r>
        <w:rPr>
          <w:rFonts w:ascii="Cambria" w:hAnsi="Cambria" w:cs="Cambria" w:eastAsia="Cambria"/>
          <w:b/>
          <w:sz w:val="22"/>
        </w:rPr>
        <w:t>98,6 %</w:t>
      </w:r>
      <w:r>
        <w:rPr>
          <w:rFonts w:ascii="Cambria" w:hAnsi="Cambria" w:cs="Cambria" w:eastAsia="Cambria"/>
          <w:sz w:val="22"/>
        </w:rPr>
        <w:t xml:space="preserve"> en no cotizadas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Neta en capital y patrimonio: </w:t>
      </w:r>
      <w:r>
        <w:rPr>
          <w:rFonts w:ascii="Cambria" w:hAnsi="Cambria" w:cs="Cambria" w:eastAsia="Cambria"/>
          <w:b/>
          <w:sz w:val="22"/>
        </w:rPr>
        <w:t>19.706 millones</w:t>
      </w:r>
      <w:r>
        <w:rPr>
          <w:rFonts w:ascii="Cambria" w:hAnsi="Cambria" w:cs="Cambria" w:eastAsia="Cambria"/>
          <w:sz w:val="22"/>
        </w:rPr>
        <w:t xml:space="preserve"> (+8,2 %)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Desinversiones: </w:t>
      </w:r>
      <w:r>
        <w:rPr>
          <w:rFonts w:ascii="Cambria" w:hAnsi="Cambria" w:cs="Cambria" w:eastAsia="Cambria"/>
          <w:b/>
          <w:sz w:val="22"/>
        </w:rPr>
        <w:t>9.228 millones</w:t>
      </w:r>
      <w:r>
        <w:rPr>
          <w:rFonts w:ascii="Cambria" w:hAnsi="Cambria" w:cs="Cambria" w:eastAsia="Cambria"/>
          <w:sz w:val="22"/>
        </w:rPr>
        <w:t xml:space="preserve"> (–42,0 %), 51,6 % por liquidación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Tipo de operación</w:t>
      </w:r>
      <w:r>
        <w:rPr>
          <w:rFonts w:ascii="Cambria" w:hAnsi="Cambria" w:cs="Cambria" w:eastAsia="Cambria"/>
          <w:sz w:val="22"/>
        </w:rPr>
        <w:t xml:space="preserve">: nueva aportación </w:t>
      </w:r>
      <w:r>
        <w:rPr>
          <w:rFonts w:ascii="Cambria" w:hAnsi="Cambria" w:cs="Cambria" w:eastAsia="Cambria"/>
          <w:b/>
          <w:sz w:val="22"/>
        </w:rPr>
        <w:t>69,8 %</w:t>
      </w:r>
      <w:r>
        <w:rPr>
          <w:rFonts w:ascii="Cambria" w:hAnsi="Cambria" w:cs="Cambria" w:eastAsia="Cambria"/>
          <w:sz w:val="22"/>
        </w:rPr>
        <w:t xml:space="preserve"> (–33,2 %), adquisiciones </w:t>
      </w:r>
      <w:r>
        <w:rPr>
          <w:rFonts w:ascii="Cambria" w:hAnsi="Cambria" w:cs="Cambria" w:eastAsia="Cambria"/>
          <w:b/>
          <w:sz w:val="22"/>
        </w:rPr>
        <w:t>9.281 millones</w:t>
      </w:r>
      <w:r>
        <w:rPr>
          <w:rFonts w:ascii="Cambria" w:hAnsi="Cambria" w:cs="Cambria" w:eastAsia="Cambria"/>
          <w:sz w:val="22"/>
        </w:rPr>
        <w:t xml:space="preserve"> (+29,1 %)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Origen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primer inversor: </w:t>
      </w:r>
      <w:r>
        <w:rPr>
          <w:rFonts w:ascii="Cambria" w:hAnsi="Cambria" w:cs="Cambria" w:eastAsia="Cambria"/>
          <w:b/>
          <w:sz w:val="22"/>
        </w:rPr>
        <w:t>32,5 %</w:t>
      </w:r>
      <w:r>
        <w:rPr>
          <w:rFonts w:ascii="Cambria" w:hAnsi="Cambria" w:cs="Cambria" w:eastAsia="Cambria"/>
          <w:sz w:val="22"/>
        </w:rPr>
        <w:t xml:space="preserve"> (10.009 millones), +55,5 %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Francia 10,6 %, Reino Unido 8,7 % (–78,7 %), Alemania 7,5 %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Europa </w:t>
      </w:r>
      <w:r>
        <w:rPr>
          <w:rFonts w:ascii="Cambria" w:hAnsi="Cambria" w:cs="Cambria" w:eastAsia="Cambria"/>
          <w:b/>
          <w:sz w:val="22"/>
        </w:rPr>
        <w:t>48,9 %</w:t>
      </w:r>
      <w:r>
        <w:rPr>
          <w:rFonts w:ascii="Cambria" w:hAnsi="Cambria" w:cs="Cambria" w:eastAsia="Cambria"/>
          <w:sz w:val="22"/>
        </w:rPr>
        <w:t xml:space="preserve"> (UE27 35,7 %), resto de América </w:t>
      </w:r>
      <w:r>
        <w:rPr>
          <w:rFonts w:ascii="Cambria" w:hAnsi="Cambria" w:cs="Cambria" w:eastAsia="Cambria"/>
          <w:b/>
          <w:sz w:val="22"/>
        </w:rPr>
        <w:t>39,0 %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Sectores</w:t>
      </w:r>
      <w:r>
        <w:rPr>
          <w:rFonts w:ascii="Cambria" w:hAnsi="Cambria" w:cs="Cambria" w:eastAsia="Cambria"/>
          <w:sz w:val="22"/>
        </w:rPr>
        <w:t xml:space="preserve">: servicios </w:t>
      </w:r>
      <w:r>
        <w:rPr>
          <w:rFonts w:ascii="Cambria" w:hAnsi="Cambria" w:cs="Cambria" w:eastAsia="Cambria"/>
          <w:b/>
          <w:sz w:val="22"/>
        </w:rPr>
        <w:t>73,1 %</w:t>
      </w:r>
      <w:r>
        <w:rPr>
          <w:rFonts w:ascii="Cambria" w:hAnsi="Cambria" w:cs="Cambria" w:eastAsia="Cambria"/>
          <w:sz w:val="22"/>
        </w:rPr>
        <w:t xml:space="preserve"> (22.486 millones), industria </w:t>
      </w:r>
      <w:r>
        <w:rPr>
          <w:rFonts w:ascii="Cambria" w:hAnsi="Cambria" w:cs="Cambria" w:eastAsia="Cambria"/>
          <w:b/>
          <w:sz w:val="22"/>
        </w:rPr>
        <w:t>22,5 %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Comunidades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Madrid</w:t>
      </w:r>
      <w:r>
        <w:rPr>
          <w:rFonts w:ascii="Cambria" w:hAnsi="Cambria" w:cs="Cambria" w:eastAsia="Cambria"/>
          <w:sz w:val="22"/>
        </w:rPr>
        <w:t xml:space="preserve"> 51,9 % (15.970 millones, –40,0 %), </w:t>
      </w:r>
      <w:r>
        <w:rPr>
          <w:rFonts w:ascii="Cambria" w:hAnsi="Cambria" w:cs="Cambria" w:eastAsia="Cambria"/>
          <w:b/>
          <w:sz w:val="22"/>
        </w:rPr>
        <w:t>Cataluña</w:t>
      </w:r>
      <w:r>
        <w:rPr>
          <w:rFonts w:ascii="Cambria" w:hAnsi="Cambria" w:cs="Cambria" w:eastAsia="Cambria"/>
          <w:sz w:val="22"/>
        </w:rPr>
        <w:t xml:space="preserve"> 14,7 %, </w:t>
      </w:r>
      <w:r>
        <w:rPr>
          <w:rFonts w:ascii="Cambria" w:hAnsi="Cambria" w:cs="Cambria" w:eastAsia="Cambria"/>
          <w:b/>
          <w:sz w:val="22"/>
        </w:rPr>
        <w:t>Aragón</w:t>
      </w:r>
      <w:r>
        <w:rPr>
          <w:rFonts w:ascii="Cambria" w:hAnsi="Cambria" w:cs="Cambria" w:eastAsia="Cambria"/>
          <w:sz w:val="22"/>
        </w:rPr>
        <w:t xml:space="preserve"> 11,0 % (+262,9 %, servicios de información)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6.065</w:t>
      </w:r>
      <w:r>
        <w:rPr>
          <w:rFonts w:ascii="Cambria" w:hAnsi="Cambria" w:cs="Cambria" w:eastAsia="Cambria"/>
          <w:sz w:val="22"/>
        </w:rPr>
        <w:t xml:space="preserve"> inversores y </w:t>
      </w:r>
      <w:r>
        <w:rPr>
          <w:rFonts w:ascii="Cambria" w:hAnsi="Cambria" w:cs="Cambria" w:eastAsia="Cambria"/>
          <w:b/>
          <w:sz w:val="22"/>
        </w:rPr>
        <w:t>8.133</w:t>
      </w:r>
      <w:r>
        <w:rPr>
          <w:rFonts w:ascii="Cambria" w:hAnsi="Cambria" w:cs="Cambria" w:eastAsia="Cambria"/>
          <w:sz w:val="22"/>
        </w:rPr>
        <w:t xml:space="preserve"> declaraciones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2025 baja desde un nivel muy alto, comparación afectada por la financiación intragrupo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Primer trimestre de 2026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+22,6 %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6.567 millones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EFECTOS DE LA INVERSIÓN EXTRANJERA EN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Fuerte entrada de capital desde la adhesión a la CEE en </w:t>
      </w:r>
      <w:r>
        <w:rPr>
          <w:rFonts w:ascii="Cambria" w:hAnsi="Cambria" w:cs="Cambria" w:eastAsia="Cambria"/>
          <w:b/>
          <w:sz w:val="22"/>
        </w:rPr>
        <w:t>1986</w:t>
      </w:r>
      <w:r>
        <w:rPr>
          <w:rFonts w:ascii="Cambria" w:hAnsi="Cambria" w:cs="Cambria" w:eastAsia="Cambria"/>
          <w:sz w:val="22"/>
        </w:rPr>
        <w:t>, sensible al ciclo y a la incertidumbre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Efectos sobre </w:t>
      </w:r>
      <w:r>
        <w:rPr>
          <w:rFonts w:ascii="Cambria" w:hAnsi="Cambria" w:cs="Cambria" w:eastAsia="Cambria"/>
          <w:b/>
          <w:sz w:val="22"/>
        </w:rPr>
        <w:t>crecimiento, empleo y competitividad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Cuantitativo: manufacturas, comercio, energía, y servicios de información por </w:t>
      </w:r>
      <w:r>
        <w:rPr>
          <w:rFonts w:ascii="Cambria" w:hAnsi="Cambria" w:cs="Cambria" w:eastAsia="Cambria"/>
          <w:b/>
          <w:sz w:val="22"/>
        </w:rPr>
        <w:t>centros de datos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Cualitativo: sectores de alto valor añadido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Automoción</w:t>
      </w:r>
      <w:r>
        <w:rPr>
          <w:rFonts w:ascii="Cambria" w:hAnsi="Cambria" w:cs="Cambria" w:eastAsia="Cambria"/>
          <w:sz w:val="22"/>
        </w:rPr>
        <w:t>, hoy hacia la electromovilidad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Biotecnología y farmacéutica</w:t>
      </w:r>
      <w:r>
        <w:rPr>
          <w:rFonts w:ascii="Cambria" w:hAnsi="Cambria" w:cs="Cambria" w:eastAsia="Cambria"/>
          <w:sz w:val="22"/>
        </w:rPr>
        <w:t>, con I+D propia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Agroalimentación</w:t>
      </w:r>
      <w:r>
        <w:rPr>
          <w:rFonts w:ascii="Cambria" w:hAnsi="Cambria" w:cs="Cambria" w:eastAsia="Cambria"/>
          <w:sz w:val="22"/>
        </w:rPr>
        <w:t>: distribución 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INE, pertenencia a grupos</w:t>
      </w:r>
      <w:r>
        <w:rPr>
          <w:rFonts w:ascii="Cambria" w:hAnsi="Cambria" w:cs="Cambria" w:eastAsia="Cambria"/>
          <w:sz w:val="22"/>
        </w:rPr>
        <w:t xml:space="preserve"> (2024)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17.898</w:t>
      </w:r>
      <w:r>
        <w:rPr>
          <w:rFonts w:ascii="Cambria" w:hAnsi="Cambria" w:cs="Cambria" w:eastAsia="Cambria"/>
          <w:sz w:val="22"/>
        </w:rPr>
        <w:t xml:space="preserve"> filiales de empresas extranjeras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Cifra de negocios </w:t>
      </w:r>
      <w:r>
        <w:rPr>
          <w:rFonts w:ascii="Cambria" w:hAnsi="Cambria" w:cs="Cambria" w:eastAsia="Cambria"/>
          <w:b/>
          <w:sz w:val="22"/>
        </w:rPr>
        <w:t>851.179 millones de euros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2.561.593</w:t>
      </w:r>
      <w:r>
        <w:rPr>
          <w:rFonts w:ascii="Cambria" w:hAnsi="Cambria" w:cs="Cambria" w:eastAsia="Cambria"/>
          <w:sz w:val="22"/>
        </w:rPr>
        <w:t xml:space="preserve"> personas ocupadas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Industria </w:t>
      </w:r>
      <w:r>
        <w:rPr>
          <w:rFonts w:ascii="Cambria" w:hAnsi="Cambria" w:cs="Cambria" w:eastAsia="Cambria"/>
          <w:b/>
          <w:sz w:val="22"/>
        </w:rPr>
        <w:t>41,0 %</w:t>
      </w:r>
      <w:r>
        <w:rPr>
          <w:rFonts w:ascii="Cambria" w:hAnsi="Cambria" w:cs="Cambria" w:eastAsia="Cambria"/>
          <w:sz w:val="22"/>
        </w:rPr>
        <w:t xml:space="preserve"> de la facturación, </w:t>
      </w:r>
      <w:r>
        <w:rPr>
          <w:rFonts w:ascii="Cambria" w:hAnsi="Cambria" w:cs="Cambria" w:eastAsia="Cambria"/>
          <w:b/>
          <w:sz w:val="22"/>
        </w:rPr>
        <w:t>82,9 %</w:t>
      </w:r>
      <w:r>
        <w:rPr>
          <w:rFonts w:ascii="Cambria" w:hAnsi="Cambria" w:cs="Cambria" w:eastAsia="Cambria"/>
          <w:sz w:val="22"/>
        </w:rPr>
        <w:t xml:space="preserve"> en material de transporte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Zona del euro </w:t>
      </w:r>
      <w:r>
        <w:rPr>
          <w:rFonts w:ascii="Cambria" w:hAnsi="Cambria" w:cs="Cambria" w:eastAsia="Cambria"/>
          <w:b/>
          <w:sz w:val="22"/>
        </w:rPr>
        <w:t>56,7 %</w:t>
      </w:r>
      <w:r>
        <w:rPr>
          <w:rFonts w:ascii="Cambria" w:hAnsi="Cambria" w:cs="Cambria" w:eastAsia="Cambria"/>
          <w:sz w:val="22"/>
        </w:rPr>
        <w:t xml:space="preserve"> de la matriz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productividad y más exportaciones que las nacionales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ATRACCIÓN DE INVERSIONES HACIA ESPAÑA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ICEX-Invest in Spain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Origen: Sociedad Estatal para la Promoción y Atracción de las Inversiones Exteriores (</w:t>
      </w:r>
      <w:r>
        <w:rPr>
          <w:rFonts w:ascii="Cambria" w:hAnsi="Cambria" w:cs="Cambria" w:eastAsia="Cambria"/>
          <w:b/>
          <w:sz w:val="22"/>
        </w:rPr>
        <w:t>2005</w:t>
      </w:r>
      <w:r>
        <w:rPr>
          <w:rFonts w:ascii="Cambria" w:hAnsi="Cambria" w:cs="Cambria" w:eastAsia="Cambria"/>
          <w:sz w:val="22"/>
        </w:rPr>
        <w:t xml:space="preserve">), incorporada a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por el </w:t>
      </w:r>
      <w:r>
        <w:rPr>
          <w:rFonts w:ascii="Cambria" w:hAnsi="Cambria" w:cs="Cambria" w:eastAsia="Cambria"/>
          <w:b/>
          <w:sz w:val="22"/>
        </w:rPr>
        <w:t>RDL 20/2012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Dependencia funcional del </w:t>
      </w:r>
      <w:r>
        <w:rPr>
          <w:rFonts w:ascii="Cambria" w:hAnsi="Cambria" w:cs="Cambria" w:eastAsia="Cambria"/>
          <w:b/>
          <w:sz w:val="22"/>
        </w:rPr>
        <w:t>MECE</w:t>
      </w:r>
      <w:r>
        <w:rPr>
          <w:rFonts w:ascii="Cambria" w:hAnsi="Cambria" w:cs="Cambria" w:eastAsia="Cambria"/>
          <w:sz w:val="22"/>
        </w:rPr>
        <w:t xml:space="preserve"> vía Secretaría de Estado de Comercio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Captar inversión con empleo y valor añadido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Apoyo en pre-inversión, inversión y post-inversión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Identificar necesidades de inversores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Promover la imagen de España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Colaborar con instituciones estatales, autonómicas y locales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Proyectos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PowerCo</w:t>
      </w:r>
      <w:r>
        <w:rPr>
          <w:rFonts w:ascii="Cambria" w:hAnsi="Cambria" w:cs="Cambria" w:eastAsia="Cambria"/>
          <w:sz w:val="22"/>
        </w:rPr>
        <w:t xml:space="preserve"> en Sagunto, </w:t>
      </w:r>
      <w:r>
        <w:rPr>
          <w:rFonts w:ascii="Cambria" w:hAnsi="Cambria" w:cs="Cambria" w:eastAsia="Cambria"/>
          <w:b/>
          <w:sz w:val="22"/>
        </w:rPr>
        <w:t>Stellantis y CATL</w:t>
      </w:r>
      <w:r>
        <w:rPr>
          <w:rFonts w:ascii="Cambria" w:hAnsi="Cambria" w:cs="Cambria" w:eastAsia="Cambria"/>
          <w:sz w:val="22"/>
        </w:rPr>
        <w:t xml:space="preserve"> en Figueruelas, </w:t>
      </w:r>
      <w:r>
        <w:rPr>
          <w:rFonts w:ascii="Cambria" w:hAnsi="Cambria" w:cs="Cambria" w:eastAsia="Cambria"/>
          <w:b/>
          <w:sz w:val="22"/>
        </w:rPr>
        <w:t>Chery</w:t>
      </w:r>
      <w:r>
        <w:rPr>
          <w:rFonts w:ascii="Cambria" w:hAnsi="Cambria" w:cs="Cambria" w:eastAsia="Cambria"/>
          <w:sz w:val="22"/>
        </w:rPr>
        <w:t xml:space="preserve"> en Barcelona, centros de datos de </w:t>
      </w:r>
      <w:r>
        <w:rPr>
          <w:rFonts w:ascii="Cambria" w:hAnsi="Cambria" w:cs="Cambria" w:eastAsia="Cambria"/>
          <w:b/>
          <w:sz w:val="22"/>
        </w:rPr>
        <w:t>Amazon Web Services</w:t>
      </w:r>
      <w:r>
        <w:rPr>
          <w:rFonts w:ascii="Cambria" w:hAnsi="Cambria" w:cs="Cambria" w:eastAsia="Cambria"/>
          <w:sz w:val="22"/>
        </w:rPr>
        <w:t xml:space="preserve"> en Aragón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Stock de IED cercano a </w:t>
      </w:r>
      <w:r>
        <w:rPr>
          <w:rFonts w:ascii="Cambria" w:hAnsi="Cambria" w:cs="Cambria" w:eastAsia="Cambria"/>
          <w:b/>
          <w:sz w:val="22"/>
        </w:rPr>
        <w:t>628.000 millones</w:t>
      </w:r>
      <w:r>
        <w:rPr>
          <w:rFonts w:ascii="Cambria" w:hAnsi="Cambria" w:cs="Cambria" w:eastAsia="Cambria"/>
          <w:sz w:val="22"/>
        </w:rPr>
        <w:t xml:space="preserve"> en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Flujos de 2025 </w:t>
      </w:r>
      <w:r>
        <w:rPr>
          <w:rFonts w:ascii="Cambria" w:hAnsi="Cambria" w:cs="Cambria" w:eastAsia="Cambria"/>
          <w:b/>
          <w:sz w:val="22"/>
        </w:rPr>
        <w:t>–20,5 %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34.016 millones</w:t>
      </w:r>
      <w:r>
        <w:rPr>
          <w:rFonts w:ascii="Cambria" w:hAnsi="Cambria" w:cs="Cambria" w:eastAsia="Cambria"/>
          <w:sz w:val="22"/>
        </w:rPr>
        <w:t>, desde un nivel muy elevado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EEUU casi un tercio, mayor peso de Aragón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Primeros datos de 2026 apuntan a recuperación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Reforzar la </w:t>
      </w:r>
      <w:r>
        <w:rPr>
          <w:rFonts w:ascii="Cambria" w:hAnsi="Cambria" w:cs="Cambria" w:eastAsia="Cambria"/>
          <w:b/>
          <w:sz w:val="22"/>
        </w:rPr>
        <w:t>promoción</w:t>
      </w:r>
      <w:r>
        <w:rPr>
          <w:rFonts w:ascii="Cambria" w:hAnsi="Cambria" w:cs="Cambria" w:eastAsia="Cambria"/>
          <w:sz w:val="22"/>
        </w:rPr>
        <w:t xml:space="preserve"> (ICEX) y mantener el </w:t>
      </w:r>
      <w:r>
        <w:rPr>
          <w:rFonts w:ascii="Cambria" w:hAnsi="Cambria" w:cs="Cambria" w:eastAsia="Cambria"/>
          <w:b/>
          <w:sz w:val="22"/>
        </w:rPr>
        <w:t>control</w:t>
      </w:r>
      <w:r>
        <w:rPr>
          <w:rFonts w:ascii="Cambria" w:hAnsi="Cambria" w:cs="Cambria" w:eastAsia="Cambria"/>
          <w:sz w:val="22"/>
        </w:rPr>
        <w:t xml:space="preserve"> en sectores estratégicos (escudo antiopas hasta finales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Papel estructural: contribución al empleo y a las exportaciones, y modernización de sectores estratégicos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20 – Inversión extranjera en España.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20 – Inversión extranjera en España.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