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1. INTRODUCCIÓN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Financiación</w:t>
      </w:r>
      <w:r>
        <w:rPr>
          <w:rFonts w:ascii="Cambria" w:hAnsi="Cambria" w:cs="Cambria" w:eastAsia="Cambria"/>
          <w:sz w:val="22"/>
        </w:rPr>
        <w:t xml:space="preserve"> = variable clave del exportador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Da </w:t>
      </w:r>
      <w:r>
        <w:rPr>
          <w:rFonts w:ascii="Cambria" w:hAnsi="Cambria" w:cs="Cambria" w:eastAsia="Cambria"/>
          <w:b/>
          <w:sz w:val="22"/>
        </w:rPr>
        <w:t>seguridad en el cobro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Aumenta la </w:t>
      </w:r>
      <w:r>
        <w:rPr>
          <w:rFonts w:ascii="Cambria" w:hAnsi="Cambria" w:cs="Cambria" w:eastAsia="Cambria"/>
          <w:b/>
          <w:sz w:val="22"/>
        </w:rPr>
        <w:t>competitividad</w:t>
      </w:r>
      <w:r>
        <w:rPr>
          <w:rFonts w:ascii="Cambria" w:hAnsi="Cambria" w:cs="Cambria" w:eastAsia="Cambria"/>
          <w:sz w:val="22"/>
        </w:rPr>
        <w:t xml:space="preserve"> con facilidades de pago al cliente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Justificación del respaldo oficial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Esquemas equivalentes en países competidores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Países, plazos y riesgos que el sector privado no cubre bien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Incentivo y complemento del sector privado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Sostener relaciones económicas, en especial en crisis financieras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Instrumentos del Gobierno español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Crédito Oficial a la Exportación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Seguro de crédito a la exportación</w:t>
      </w:r>
      <w:r>
        <w:rPr>
          <w:rFonts w:ascii="Cambria" w:hAnsi="Cambria" w:cs="Cambria" w:eastAsia="Cambria"/>
          <w:sz w:val="22"/>
        </w:rPr>
        <w:t xml:space="preserve"> por cuenta del Estado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CARI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Líneas de financiación del ICO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Enmarcados, en distinta medida, en el </w:t>
      </w:r>
      <w:r>
        <w:rPr>
          <w:rFonts w:ascii="Cambria" w:hAnsi="Cambria" w:cs="Cambria" w:eastAsia="Cambria"/>
          <w:b/>
          <w:sz w:val="22"/>
        </w:rPr>
        <w:t>Consenso OCDE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2. EL CRÉDITO OFICIAL: CARACTERÍSTICAS PRINCIPALES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Definición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Financiación con </w:t>
      </w:r>
      <w:r>
        <w:rPr>
          <w:rFonts w:ascii="Cambria" w:hAnsi="Cambria" w:cs="Cambria" w:eastAsia="Cambria"/>
          <w:b/>
          <w:sz w:val="22"/>
        </w:rPr>
        <w:t>apoyo oficial</w:t>
      </w:r>
      <w:r>
        <w:rPr>
          <w:rFonts w:ascii="Cambria" w:hAnsi="Cambria" w:cs="Cambria" w:eastAsia="Cambria"/>
          <w:sz w:val="22"/>
        </w:rPr>
        <w:t xml:space="preserve"> del pago de un contrato de exportación de </w:t>
      </w:r>
      <w:r>
        <w:rPr>
          <w:rFonts w:ascii="Cambria" w:hAnsi="Cambria" w:cs="Cambria" w:eastAsia="Cambria"/>
          <w:b/>
          <w:sz w:val="22"/>
        </w:rPr>
        <w:t>bienes de equipo y servicios de origen español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Formas del apoyo oficial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Subvención del tipo de interés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Tipo de interés fijo</w:t>
      </w:r>
      <w:r>
        <w:rPr>
          <w:rFonts w:ascii="Cambria" w:hAnsi="Cambria" w:cs="Cambria" w:eastAsia="Cambria"/>
          <w:sz w:val="22"/>
        </w:rPr>
        <w:t xml:space="preserve"> durante toda la vida del crédito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Plazos de amortización largos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Aseguramiento por el Estado</w:t>
      </w:r>
      <w:r>
        <w:rPr>
          <w:rFonts w:ascii="Cambria" w:hAnsi="Cambria" w:cs="Cambria" w:eastAsia="Cambria"/>
          <w:sz w:val="22"/>
        </w:rPr>
        <w:t xml:space="preserve"> de riesgos políticos que las aseguradoras privadas no asumen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Doble regulación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Supranacional: </w:t>
      </w:r>
      <w:r>
        <w:rPr>
          <w:rFonts w:ascii="Cambria" w:hAnsi="Cambria" w:cs="Cambria" w:eastAsia="Cambria"/>
          <w:b/>
          <w:sz w:val="22"/>
        </w:rPr>
        <w:t>Consenso OCDE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Legislación nacional específica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3. EL CRÉDITO SUMINISTRADOR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Concepto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La </w:t>
      </w:r>
      <w:r>
        <w:rPr>
          <w:rFonts w:ascii="Cambria" w:hAnsi="Cambria" w:cs="Cambria" w:eastAsia="Cambria"/>
          <w:b/>
          <w:sz w:val="22"/>
        </w:rPr>
        <w:t>empresa española suministradora</w:t>
      </w:r>
      <w:r>
        <w:rPr>
          <w:rFonts w:ascii="Cambria" w:hAnsi="Cambria" w:cs="Cambria" w:eastAsia="Cambria"/>
          <w:sz w:val="22"/>
        </w:rPr>
        <w:t xml:space="preserve"> recibe la financiación de la entidad financiera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Medio y largo plazo</w:t>
      </w:r>
      <w:r>
        <w:rPr>
          <w:rFonts w:ascii="Cambria" w:hAnsi="Cambria" w:cs="Cambria" w:eastAsia="Cambria"/>
          <w:sz w:val="22"/>
        </w:rPr>
        <w:t>, para bienes de equipo, maquinaria y productos asimilados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Apoyo oficial si cumple la </w:t>
      </w:r>
      <w:r>
        <w:rPr>
          <w:rFonts w:ascii="Cambria" w:hAnsi="Cambria" w:cs="Cambria" w:eastAsia="Cambria"/>
          <w:b/>
          <w:sz w:val="22"/>
        </w:rPr>
        <w:t>Reglamentación de Crédito Oficial</w:t>
      </w:r>
      <w:r>
        <w:rPr>
          <w:rFonts w:ascii="Cambria" w:hAnsi="Cambria" w:cs="Cambria" w:eastAsia="Cambria"/>
          <w:sz w:val="22"/>
        </w:rPr>
        <w:t xml:space="preserve"> (Consenso OCDE) en plazo, bienes o servicios, país de destino e importe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Mecánica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El exportador concede el crédito al comprador extranjero mediante </w:t>
      </w:r>
      <w:r>
        <w:rPr>
          <w:rFonts w:ascii="Cambria" w:hAnsi="Cambria" w:cs="Cambria" w:eastAsia="Cambria"/>
          <w:b/>
          <w:sz w:val="22"/>
        </w:rPr>
        <w:t>aplazamiento de pago</w:t>
      </w:r>
      <w:r>
        <w:rPr>
          <w:rFonts w:ascii="Cambria" w:hAnsi="Cambria" w:cs="Cambria" w:eastAsia="Cambria"/>
          <w:sz w:val="22"/>
        </w:rPr>
        <w:t xml:space="preserve"> y asume inicialmente el riesgo de impago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Después </w:t>
      </w:r>
      <w:r>
        <w:rPr>
          <w:rFonts w:ascii="Cambria" w:hAnsi="Cambria" w:cs="Cambria" w:eastAsia="Cambria"/>
          <w:b/>
          <w:sz w:val="22"/>
        </w:rPr>
        <w:t>descuenta o cede los derechos de cobro</w:t>
      </w:r>
      <w:r>
        <w:rPr>
          <w:rFonts w:ascii="Cambria" w:hAnsi="Cambria" w:cs="Cambria" w:eastAsia="Cambria"/>
          <w:sz w:val="22"/>
        </w:rPr>
        <w:t xml:space="preserve"> a la entidad financiadora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La entidad puede exigir cobertura del </w:t>
      </w:r>
      <w:r>
        <w:rPr>
          <w:rFonts w:ascii="Cambria" w:hAnsi="Cambria" w:cs="Cambria" w:eastAsia="Cambria"/>
          <w:b/>
          <w:sz w:val="22"/>
        </w:rPr>
        <w:t>seguro de crédito a la exportación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CESCE</w:t>
      </w:r>
      <w:r>
        <w:rPr>
          <w:rFonts w:ascii="Cambria" w:hAnsi="Cambria" w:cs="Cambria" w:eastAsia="Cambria"/>
          <w:sz w:val="22"/>
        </w:rPr>
        <w:t>, Agencia Española de Crédito a la Exportación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Documentación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Contrato comercial</w:t>
      </w:r>
      <w:r>
        <w:rPr>
          <w:rFonts w:ascii="Cambria" w:hAnsi="Cambria" w:cs="Cambria" w:eastAsia="Cambria"/>
          <w:sz w:val="22"/>
        </w:rPr>
        <w:t xml:space="preserve"> con pago a plazos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Letras o pagarés</w:t>
      </w:r>
      <w:r>
        <w:rPr>
          <w:rFonts w:ascii="Cambria" w:hAnsi="Cambria" w:cs="Cambria" w:eastAsia="Cambria"/>
          <w:sz w:val="22"/>
        </w:rPr>
        <w:t xml:space="preserve"> aceptados por el importador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Convenio de crédito</w:t>
      </w:r>
      <w:r>
        <w:rPr>
          <w:rFonts w:ascii="Cambria" w:hAnsi="Cambria" w:cs="Cambria" w:eastAsia="Cambria"/>
          <w:sz w:val="22"/>
        </w:rPr>
        <w:t xml:space="preserve"> con la entidad para el descuento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Reparto financiero (Consenso OCDE)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Importador abona anticipadamente al menos el </w:t>
      </w:r>
      <w:r>
        <w:rPr>
          <w:rFonts w:ascii="Cambria" w:hAnsi="Cambria" w:cs="Cambria" w:eastAsia="Cambria"/>
          <w:b/>
          <w:sz w:val="22"/>
        </w:rPr>
        <w:t>15%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Banco financia el </w:t>
      </w:r>
      <w:r>
        <w:rPr>
          <w:rFonts w:ascii="Cambria" w:hAnsi="Cambria" w:cs="Cambria" w:eastAsia="Cambria"/>
          <w:b/>
          <w:sz w:val="22"/>
        </w:rPr>
        <w:t>85%</w:t>
      </w:r>
      <w:r>
        <w:rPr>
          <w:rFonts w:ascii="Cambria" w:hAnsi="Cambria" w:cs="Cambria" w:eastAsia="Cambria"/>
          <w:sz w:val="22"/>
        </w:rPr>
        <w:t xml:space="preserve"> restante al exportador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Reembolso del importador al vencimiento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Ventajas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Cobro al contado</w:t>
      </w:r>
      <w:r>
        <w:rPr>
          <w:rFonts w:ascii="Cambria" w:hAnsi="Cambria" w:cs="Cambria" w:eastAsia="Cambria"/>
          <w:sz w:val="22"/>
        </w:rPr>
        <w:t xml:space="preserve"> de las exportaciones a plazo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Eliminación de riesgos, salvo el </w:t>
      </w:r>
      <w:r>
        <w:rPr>
          <w:rFonts w:ascii="Cambria" w:hAnsi="Cambria" w:cs="Cambria" w:eastAsia="Cambria"/>
          <w:b/>
          <w:sz w:val="22"/>
        </w:rPr>
        <w:t>recurso del banco</w:t>
      </w:r>
      <w:r>
        <w:rPr>
          <w:rFonts w:ascii="Cambria" w:hAnsi="Cambria" w:cs="Cambria" w:eastAsia="Cambria"/>
          <w:sz w:val="22"/>
        </w:rPr>
        <w:t xml:space="preserve"> en disputas comerciales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Competir con financiación y plazo ventajosos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Póliza de Crédito Suministrador de CESCE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Descuento de derechos de cobro, con el banco como </w:t>
      </w:r>
      <w:r>
        <w:rPr>
          <w:rFonts w:ascii="Cambria" w:hAnsi="Cambria" w:cs="Cambria" w:eastAsia="Cambria"/>
          <w:b/>
          <w:sz w:val="22"/>
        </w:rPr>
        <w:t>beneficiario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Cobertura máxima </w:t>
      </w:r>
      <w:r>
        <w:rPr>
          <w:rFonts w:ascii="Cambria" w:hAnsi="Cambria" w:cs="Cambria" w:eastAsia="Cambria"/>
          <w:b/>
          <w:sz w:val="22"/>
        </w:rPr>
        <w:t>99%</w:t>
      </w:r>
      <w:r>
        <w:rPr>
          <w:rFonts w:ascii="Cambria" w:hAnsi="Cambria" w:cs="Cambria" w:eastAsia="Cambria"/>
          <w:sz w:val="22"/>
        </w:rPr>
        <w:t xml:space="preserve"> en riesgos comerciales y </w:t>
      </w:r>
      <w:r>
        <w:rPr>
          <w:rFonts w:ascii="Cambria" w:hAnsi="Cambria" w:cs="Cambria" w:eastAsia="Cambria"/>
          <w:b/>
          <w:sz w:val="22"/>
        </w:rPr>
        <w:t>99%</w:t>
      </w:r>
      <w:r>
        <w:rPr>
          <w:rFonts w:ascii="Cambria" w:hAnsi="Cambria" w:cs="Cambria" w:eastAsia="Cambria"/>
          <w:sz w:val="22"/>
        </w:rPr>
        <w:t xml:space="preserve"> en políticos y extraordinarios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4. EL CRÉDITO COMPRADOR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Concepto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La entidad financiera concede el crédito al </w:t>
      </w:r>
      <w:r>
        <w:rPr>
          <w:rFonts w:ascii="Cambria" w:hAnsi="Cambria" w:cs="Cambria" w:eastAsia="Cambria"/>
          <w:b/>
          <w:sz w:val="22"/>
        </w:rPr>
        <w:t>importador extranjero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Medio y largo plazo</w:t>
      </w:r>
      <w:r>
        <w:rPr>
          <w:rFonts w:ascii="Cambria" w:hAnsi="Cambria" w:cs="Cambria" w:eastAsia="Cambria"/>
          <w:sz w:val="22"/>
        </w:rPr>
        <w:t>: bienes de equipo, líneas de producción, plantas llave en mano, buques, aeronaves, proyectos y tecnología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Con </w:t>
      </w:r>
      <w:r>
        <w:rPr>
          <w:rFonts w:ascii="Cambria" w:hAnsi="Cambria" w:cs="Cambria" w:eastAsia="Cambria"/>
          <w:b/>
          <w:sz w:val="22"/>
        </w:rPr>
        <w:t>apoyo oficial</w:t>
      </w:r>
      <w:r>
        <w:rPr>
          <w:rFonts w:ascii="Cambria" w:hAnsi="Cambria" w:cs="Cambria" w:eastAsia="Cambria"/>
          <w:sz w:val="22"/>
        </w:rPr>
        <w:t xml:space="preserve"> si cumple el Consenso OCDE, o a </w:t>
      </w:r>
      <w:r>
        <w:rPr>
          <w:rFonts w:ascii="Cambria" w:hAnsi="Cambria" w:cs="Cambria" w:eastAsia="Cambria"/>
          <w:b/>
          <w:sz w:val="22"/>
        </w:rPr>
        <w:t>tipos de mercado</w:t>
      </w:r>
      <w:r>
        <w:rPr>
          <w:rFonts w:ascii="Cambria" w:hAnsi="Cambria" w:cs="Cambria" w:eastAsia="Cambria"/>
          <w:sz w:val="22"/>
        </w:rPr>
        <w:t xml:space="preserve"> para bienes de consumo y otros no acogibles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Mecánica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Aprueba la operación la </w:t>
      </w:r>
      <w:r>
        <w:rPr>
          <w:rFonts w:ascii="Cambria" w:hAnsi="Cambria" w:cs="Cambria" w:eastAsia="Cambria"/>
          <w:b/>
          <w:sz w:val="22"/>
        </w:rPr>
        <w:t>agencia de seguro de crédito</w:t>
      </w:r>
      <w:r>
        <w:rPr>
          <w:rFonts w:ascii="Cambria" w:hAnsi="Cambria" w:cs="Cambria" w:eastAsia="Cambria"/>
          <w:sz w:val="22"/>
        </w:rPr>
        <w:t xml:space="preserve"> (CESCE, </w:t>
      </w:r>
      <w:r>
        <w:rPr>
          <w:rFonts w:ascii="Cambria" w:hAnsi="Cambria" w:cs="Cambria" w:eastAsia="Cambria"/>
          <w:b/>
          <w:sz w:val="22"/>
        </w:rPr>
        <w:t>Bpifrance Assurance Export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El banco aprueba el riesgo no asegurado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El importador firma el </w:t>
      </w:r>
      <w:r>
        <w:rPr>
          <w:rFonts w:ascii="Cambria" w:hAnsi="Cambria" w:cs="Cambria" w:eastAsia="Cambria"/>
          <w:b/>
          <w:sz w:val="22"/>
        </w:rPr>
        <w:t>convenio de crédito</w:t>
      </w:r>
      <w:r>
        <w:rPr>
          <w:rFonts w:ascii="Cambria" w:hAnsi="Cambria" w:cs="Cambria" w:eastAsia="Cambria"/>
          <w:sz w:val="22"/>
        </w:rPr>
        <w:t xml:space="preserve"> y abona al menos el </w:t>
      </w:r>
      <w:r>
        <w:rPr>
          <w:rFonts w:ascii="Cambria" w:hAnsi="Cambria" w:cs="Cambria" w:eastAsia="Cambria"/>
          <w:b/>
          <w:sz w:val="22"/>
        </w:rPr>
        <w:t>15%</w:t>
      </w:r>
      <w:r>
        <w:rPr>
          <w:rFonts w:ascii="Cambria" w:hAnsi="Cambria" w:cs="Cambria" w:eastAsia="Cambria"/>
          <w:sz w:val="22"/>
        </w:rPr>
        <w:t xml:space="preserve"> con fondos propios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La entidad paga al exportador por cuenta del importador, que queda como deudor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Apoyo oficial concreto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Cobertura de riesgos por </w:t>
      </w:r>
      <w:r>
        <w:rPr>
          <w:rFonts w:ascii="Cambria" w:hAnsi="Cambria" w:cs="Cambria" w:eastAsia="Cambria"/>
          <w:b/>
          <w:sz w:val="22"/>
        </w:rPr>
        <w:t>CESCE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Condiciones a </w:t>
      </w:r>
      <w:r>
        <w:rPr>
          <w:rFonts w:ascii="Cambria" w:hAnsi="Cambria" w:cs="Cambria" w:eastAsia="Cambria"/>
          <w:b/>
          <w:sz w:val="22"/>
        </w:rPr>
        <w:t>tipo fijo</w:t>
      </w:r>
      <w:r>
        <w:rPr>
          <w:rFonts w:ascii="Cambria" w:hAnsi="Cambria" w:cs="Cambria" w:eastAsia="Cambria"/>
          <w:sz w:val="22"/>
        </w:rPr>
        <w:t xml:space="preserve"> conforme al Consenso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Mecanismo </w:t>
      </w:r>
      <w:r>
        <w:rPr>
          <w:rFonts w:ascii="Cambria" w:hAnsi="Cambria" w:cs="Cambria" w:eastAsia="Cambria"/>
          <w:b/>
          <w:sz w:val="22"/>
        </w:rPr>
        <w:t>CARI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Ventajas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Una de las </w:t>
      </w:r>
      <w:r>
        <w:rPr>
          <w:rFonts w:ascii="Cambria" w:hAnsi="Cambria" w:cs="Cambria" w:eastAsia="Cambria"/>
          <w:b/>
          <w:sz w:val="22"/>
        </w:rPr>
        <w:t>principales modalidades</w:t>
      </w:r>
      <w:r>
        <w:rPr>
          <w:rFonts w:ascii="Cambria" w:hAnsi="Cambria" w:cs="Cambria" w:eastAsia="Cambria"/>
          <w:sz w:val="22"/>
        </w:rPr>
        <w:t xml:space="preserve"> de financiación de las exportaciones españolas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El exportador </w:t>
      </w:r>
      <w:r>
        <w:rPr>
          <w:rFonts w:ascii="Cambria" w:hAnsi="Cambria" w:cs="Cambria" w:eastAsia="Cambria"/>
          <w:b/>
          <w:sz w:val="22"/>
        </w:rPr>
        <w:t>cobra al contado</w:t>
      </w:r>
      <w:r>
        <w:rPr>
          <w:rFonts w:ascii="Cambria" w:hAnsi="Cambria" w:cs="Cambria" w:eastAsia="Cambria"/>
          <w:sz w:val="22"/>
        </w:rPr>
        <w:t xml:space="preserve"> sin endeudamiento, el </w:t>
      </w:r>
      <w:r>
        <w:rPr>
          <w:rFonts w:ascii="Cambria" w:hAnsi="Cambria" w:cs="Cambria" w:eastAsia="Cambria"/>
          <w:b/>
          <w:sz w:val="22"/>
        </w:rPr>
        <w:t>prestatario es el importador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Plazos de reembolso largos y fondos durante la </w:t>
      </w:r>
      <w:r>
        <w:rPr>
          <w:rFonts w:ascii="Cambria" w:hAnsi="Cambria" w:cs="Cambria" w:eastAsia="Cambria"/>
          <w:b/>
          <w:sz w:val="22"/>
        </w:rPr>
        <w:t>fabricación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Dos modalidades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Crédito individual</w:t>
      </w:r>
      <w:r>
        <w:rPr>
          <w:rFonts w:ascii="Cambria" w:hAnsi="Cambria" w:cs="Cambria" w:eastAsia="Cambria"/>
          <w:sz w:val="22"/>
        </w:rPr>
        <w:t>, para un contrato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Línea de crédito</w:t>
      </w:r>
      <w:r>
        <w:rPr>
          <w:rFonts w:ascii="Cambria" w:hAnsi="Cambria" w:cs="Cambria" w:eastAsia="Cambria"/>
          <w:sz w:val="22"/>
        </w:rPr>
        <w:t xml:space="preserve">: montante global a un prestatario (habitualmente un </w:t>
      </w:r>
      <w:r>
        <w:rPr>
          <w:rFonts w:ascii="Cambria" w:hAnsi="Cambria" w:cs="Cambria" w:eastAsia="Cambria"/>
          <w:b/>
          <w:sz w:val="22"/>
        </w:rPr>
        <w:t>banco del país importador</w:t>
      </w:r>
      <w:r>
        <w:rPr>
          <w:rFonts w:ascii="Cambria" w:hAnsi="Cambria" w:cs="Cambria" w:eastAsia="Cambria"/>
          <w:sz w:val="22"/>
        </w:rPr>
        <w:t>) para varios contratos, con más agilidad y más exportadores beneficiados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Agentes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España: exportador, banco, </w:t>
      </w:r>
      <w:r>
        <w:rPr>
          <w:rFonts w:ascii="Cambria" w:hAnsi="Cambria" w:cs="Cambria" w:eastAsia="Cambria"/>
          <w:b/>
          <w:sz w:val="22"/>
        </w:rPr>
        <w:t>ICO</w:t>
      </w:r>
      <w:r>
        <w:rPr>
          <w:rFonts w:ascii="Cambria" w:hAnsi="Cambria" w:cs="Cambria" w:eastAsia="Cambria"/>
          <w:sz w:val="22"/>
        </w:rPr>
        <w:t xml:space="preserve"> (subvenciona el tipo), </w:t>
      </w:r>
      <w:r>
        <w:rPr>
          <w:rFonts w:ascii="Cambria" w:hAnsi="Cambria" w:cs="Cambria" w:eastAsia="Cambria"/>
          <w:b/>
          <w:sz w:val="22"/>
        </w:rPr>
        <w:t>Dirección General de Inteligencia Económica y Comercial</w:t>
      </w:r>
      <w:r>
        <w:rPr>
          <w:rFonts w:ascii="Cambria" w:hAnsi="Cambria" w:cs="Cambria" w:eastAsia="Cambria"/>
          <w:sz w:val="22"/>
        </w:rPr>
        <w:t xml:space="preserve"> del MECE (autoridad administrativa), </w:t>
      </w:r>
      <w:r>
        <w:rPr>
          <w:rFonts w:ascii="Cambria" w:hAnsi="Cambria" w:cs="Cambria" w:eastAsia="Cambria"/>
          <w:b/>
          <w:sz w:val="22"/>
        </w:rPr>
        <w:t>CESCE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Extranjero: comprador, prestatario, garante y entidad supervisora (</w:t>
      </w:r>
      <w:r>
        <w:rPr>
          <w:rFonts w:ascii="Cambria" w:hAnsi="Cambria" w:cs="Cambria" w:eastAsia="Cambria"/>
          <w:b/>
          <w:sz w:val="22"/>
        </w:rPr>
        <w:t>Bureau Veritas, SGS</w:t>
      </w:r>
      <w:r>
        <w:rPr>
          <w:rFonts w:ascii="Cambria" w:hAnsi="Cambria" w:cs="Cambria" w:eastAsia="Cambria"/>
          <w:sz w:val="22"/>
        </w:rPr>
        <w:t>) en prefinanciación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Diferencias con el crédito suministrador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El </w:t>
      </w:r>
      <w:r>
        <w:rPr>
          <w:rFonts w:ascii="Cambria" w:hAnsi="Cambria" w:cs="Cambria" w:eastAsia="Cambria"/>
          <w:b/>
          <w:sz w:val="22"/>
        </w:rPr>
        <w:t>exportador es el prestatario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El garante avala al comprador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No hay entidad supervisora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Póliza de Crédito Comprador de CESCE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Garantiza a la entidad el </w:t>
      </w:r>
      <w:r>
        <w:rPr>
          <w:rFonts w:ascii="Cambria" w:hAnsi="Cambria" w:cs="Cambria" w:eastAsia="Cambria"/>
          <w:b/>
          <w:sz w:val="22"/>
        </w:rPr>
        <w:t>reembolso</w:t>
      </w:r>
      <w:r>
        <w:rPr>
          <w:rFonts w:ascii="Cambria" w:hAnsi="Cambria" w:cs="Cambria" w:eastAsia="Cambria"/>
          <w:sz w:val="22"/>
        </w:rPr>
        <w:t xml:space="preserve"> en caso de impago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Máximo </w:t>
      </w:r>
      <w:r>
        <w:rPr>
          <w:rFonts w:ascii="Cambria" w:hAnsi="Cambria" w:cs="Cambria" w:eastAsia="Cambria"/>
          <w:b/>
          <w:sz w:val="22"/>
        </w:rPr>
        <w:t>99%</w:t>
      </w:r>
      <w:r>
        <w:rPr>
          <w:rFonts w:ascii="Cambria" w:hAnsi="Cambria" w:cs="Cambria" w:eastAsia="Cambria"/>
          <w:sz w:val="22"/>
        </w:rPr>
        <w:t xml:space="preserve"> en riesgos comerciales y </w:t>
      </w:r>
      <w:r>
        <w:rPr>
          <w:rFonts w:ascii="Cambria" w:hAnsi="Cambria" w:cs="Cambria" w:eastAsia="Cambria"/>
          <w:b/>
          <w:sz w:val="22"/>
        </w:rPr>
        <w:t>99%</w:t>
      </w:r>
      <w:r>
        <w:rPr>
          <w:rFonts w:ascii="Cambria" w:hAnsi="Cambria" w:cs="Cambria" w:eastAsia="Cambria"/>
          <w:sz w:val="22"/>
        </w:rPr>
        <w:t xml:space="preserve"> en políticos y extraordinarios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Habitual el </w:t>
      </w:r>
      <w:r>
        <w:rPr>
          <w:rFonts w:ascii="Cambria" w:hAnsi="Cambria" w:cs="Cambria" w:eastAsia="Cambria"/>
          <w:b/>
          <w:sz w:val="22"/>
        </w:rPr>
        <w:t>CARI</w:t>
      </w:r>
      <w:r>
        <w:rPr>
          <w:rFonts w:ascii="Cambria" w:hAnsi="Cambria" w:cs="Cambria" w:eastAsia="Cambria"/>
          <w:sz w:val="22"/>
        </w:rPr>
        <w:t xml:space="preserve"> del ICO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5. EL CONSENSO OCDE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Origen y naturaleza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Acuerdo sobre Líneas Directrices en materia de Crédito a la Exportación con Apoyo Oficial</w:t>
      </w:r>
      <w:r>
        <w:rPr>
          <w:rFonts w:ascii="Cambria" w:hAnsi="Cambria" w:cs="Cambria" w:eastAsia="Cambria"/>
          <w:sz w:val="22"/>
        </w:rPr>
        <w:t xml:space="preserve"> (1976)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Evita créditos en </w:t>
      </w:r>
      <w:r>
        <w:rPr>
          <w:rFonts w:ascii="Cambria" w:hAnsi="Cambria" w:cs="Cambria" w:eastAsia="Cambria"/>
          <w:b/>
          <w:sz w:val="22"/>
        </w:rPr>
        <w:t>condiciones insostenibles</w:t>
      </w:r>
      <w:r>
        <w:rPr>
          <w:rFonts w:ascii="Cambria" w:hAnsi="Cambria" w:cs="Cambria" w:eastAsia="Cambria"/>
          <w:sz w:val="22"/>
        </w:rPr>
        <w:t xml:space="preserve"> y fija un marco de </w:t>
      </w:r>
      <w:r>
        <w:rPr>
          <w:rFonts w:ascii="Cambria" w:hAnsi="Cambria" w:cs="Cambria" w:eastAsia="Cambria"/>
          <w:b/>
          <w:sz w:val="22"/>
        </w:rPr>
        <w:t>disciplina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Modificado numerosas veces, en especial hacia la </w:t>
      </w:r>
      <w:r>
        <w:rPr>
          <w:rFonts w:ascii="Cambria" w:hAnsi="Cambria" w:cs="Cambria" w:eastAsia="Cambria"/>
          <w:b/>
          <w:sz w:val="22"/>
        </w:rPr>
        <w:t>sostenibilidad ambiental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Características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Condiciones básicas: </w:t>
      </w:r>
      <w:r>
        <w:rPr>
          <w:rFonts w:ascii="Cambria" w:hAnsi="Cambria" w:cs="Cambria" w:eastAsia="Cambria"/>
          <w:b/>
          <w:sz w:val="22"/>
        </w:rPr>
        <w:t>porcentaje de financiación, plazo de reembolso y tipos de interés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Regula </w:t>
      </w:r>
      <w:r>
        <w:rPr>
          <w:rFonts w:ascii="Cambria" w:hAnsi="Cambria" w:cs="Cambria" w:eastAsia="Cambria"/>
          <w:b/>
          <w:sz w:val="22"/>
        </w:rPr>
        <w:t>medio y largo plazo</w:t>
      </w:r>
      <w:r>
        <w:rPr>
          <w:rFonts w:ascii="Cambria" w:hAnsi="Cambria" w:cs="Cambria" w:eastAsia="Cambria"/>
          <w:sz w:val="22"/>
        </w:rPr>
        <w:t xml:space="preserve"> (dos o más años), el corto plazo queda fuera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Entendimientos sectoriales</w:t>
      </w:r>
      <w:r>
        <w:rPr>
          <w:rFonts w:ascii="Cambria" w:hAnsi="Cambria" w:cs="Cambria" w:eastAsia="Cambria"/>
          <w:sz w:val="22"/>
        </w:rPr>
        <w:t>: aeronaves civiles, buques, energía nuclear, proyectos de cambio climático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Modernización de 2023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Acordada en </w:t>
      </w:r>
      <w:r>
        <w:rPr>
          <w:rFonts w:ascii="Cambria" w:hAnsi="Cambria" w:cs="Cambria" w:eastAsia="Cambria"/>
          <w:b/>
          <w:sz w:val="22"/>
        </w:rPr>
        <w:t>abril de 2023</w:t>
      </w:r>
      <w:r>
        <w:rPr>
          <w:rFonts w:ascii="Cambria" w:hAnsi="Cambria" w:cs="Cambria" w:eastAsia="Cambria"/>
          <w:sz w:val="22"/>
        </w:rPr>
        <w:t xml:space="preserve">, en vigor desde el </w:t>
      </w:r>
      <w:r>
        <w:rPr>
          <w:rFonts w:ascii="Cambria" w:hAnsi="Cambria" w:cs="Cambria" w:eastAsia="Cambria"/>
          <w:b/>
          <w:sz w:val="22"/>
        </w:rPr>
        <w:t>15 de julio de 2023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Derecho de la UE: </w:t>
      </w:r>
      <w:r>
        <w:rPr>
          <w:rFonts w:ascii="Cambria" w:hAnsi="Cambria" w:cs="Cambria" w:eastAsia="Cambria"/>
          <w:b/>
          <w:sz w:val="22"/>
        </w:rPr>
        <w:t>Reglamento Delegado (UE) 2023/2738</w:t>
      </w:r>
      <w:r>
        <w:rPr>
          <w:rFonts w:ascii="Cambria" w:hAnsi="Cambria" w:cs="Cambria" w:eastAsia="Cambria"/>
          <w:sz w:val="22"/>
        </w:rPr>
        <w:t xml:space="preserve">, que modifica el anexo II del </w:t>
      </w:r>
      <w:r>
        <w:rPr>
          <w:rFonts w:ascii="Cambria" w:hAnsi="Cambria" w:cs="Cambria" w:eastAsia="Cambria"/>
          <w:b/>
          <w:sz w:val="22"/>
        </w:rPr>
        <w:t>Reglamento (UE) 1233/2011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Plazo general máximo de 15 años</w:t>
      </w:r>
      <w:r>
        <w:rPr>
          <w:rFonts w:ascii="Cambria" w:hAnsi="Cambria" w:cs="Cambria" w:eastAsia="Cambria"/>
          <w:sz w:val="22"/>
        </w:rPr>
        <w:t>, ligado a la vida económica del bien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Climate Change Sector Understanding (CCSU)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Hasta </w:t>
      </w:r>
      <w:r>
        <w:rPr>
          <w:rFonts w:ascii="Cambria" w:hAnsi="Cambria" w:cs="Cambria" w:eastAsia="Cambria"/>
          <w:b/>
          <w:sz w:val="22"/>
        </w:rPr>
        <w:t>22 años</w:t>
      </w:r>
      <w:r>
        <w:rPr>
          <w:rFonts w:ascii="Cambria" w:hAnsi="Cambria" w:cs="Cambria" w:eastAsia="Cambria"/>
          <w:sz w:val="22"/>
        </w:rPr>
        <w:t xml:space="preserve"> para renovables, hidrógeno y amoníaco limpios, captura y almacenamiento de CO2, transporte de bajas emisiones y minerales críticos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Centrales de </w:t>
      </w:r>
      <w:r>
        <w:rPr>
          <w:rFonts w:ascii="Cambria" w:hAnsi="Cambria" w:cs="Cambria" w:eastAsia="Cambria"/>
          <w:b/>
          <w:sz w:val="22"/>
        </w:rPr>
        <w:t>combustibles fósiles</w:t>
      </w:r>
      <w:r>
        <w:rPr>
          <w:rFonts w:ascii="Cambria" w:hAnsi="Cambria" w:cs="Cambria" w:eastAsia="Cambria"/>
          <w:sz w:val="22"/>
        </w:rPr>
        <w:t xml:space="preserve">: máximo </w:t>
      </w:r>
      <w:r>
        <w:rPr>
          <w:rFonts w:ascii="Cambria" w:hAnsi="Cambria" w:cs="Cambria" w:eastAsia="Cambria"/>
          <w:b/>
          <w:sz w:val="22"/>
        </w:rPr>
        <w:t>12 años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Tipos de créditos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Concesionales</w:t>
      </w:r>
      <w:r>
        <w:rPr>
          <w:rFonts w:ascii="Cambria" w:hAnsi="Cambria" w:cs="Cambria" w:eastAsia="Cambria"/>
          <w:sz w:val="22"/>
        </w:rPr>
        <w:t xml:space="preserve">: países bajo cierto umbral de renta del Banco Mundial, elemento mínimo de </w:t>
      </w:r>
      <w:r>
        <w:rPr>
          <w:rFonts w:ascii="Cambria" w:hAnsi="Cambria" w:cs="Cambria" w:eastAsia="Cambria"/>
          <w:b/>
          <w:sz w:val="22"/>
        </w:rPr>
        <w:t>donación del 35%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b/>
          <w:sz w:val="22"/>
        </w:rPr>
        <w:t>50%</w:t>
      </w:r>
      <w:r>
        <w:rPr>
          <w:rFonts w:ascii="Cambria" w:hAnsi="Cambria" w:cs="Cambria" w:eastAsia="Cambria"/>
          <w:sz w:val="22"/>
        </w:rPr>
        <w:t xml:space="preserve"> en países menos avanzados)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Comerciales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Para empresas: bienes, servicios o refinanciación de deudas a corto plazo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Plazo máximo </w:t>
      </w:r>
      <w:r>
        <w:rPr>
          <w:rFonts w:ascii="Cambria" w:hAnsi="Cambria" w:cs="Cambria" w:eastAsia="Cambria"/>
          <w:b/>
          <w:sz w:val="22"/>
        </w:rPr>
        <w:t>15 años</w:t>
      </w:r>
      <w:r>
        <w:rPr>
          <w:rFonts w:ascii="Cambria" w:hAnsi="Cambria" w:cs="Cambria" w:eastAsia="Cambria"/>
          <w:sz w:val="22"/>
        </w:rPr>
        <w:t xml:space="preserve">, hasta </w:t>
      </w:r>
      <w:r>
        <w:rPr>
          <w:rFonts w:ascii="Cambria" w:hAnsi="Cambria" w:cs="Cambria" w:eastAsia="Cambria"/>
          <w:b/>
          <w:sz w:val="22"/>
        </w:rPr>
        <w:t>22</w:t>
      </w:r>
      <w:r>
        <w:rPr>
          <w:rFonts w:ascii="Cambria" w:hAnsi="Cambria" w:cs="Cambria" w:eastAsia="Cambria"/>
          <w:sz w:val="22"/>
        </w:rPr>
        <w:t xml:space="preserve"> con CCSU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Pago al contado del 15%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Tipos fijos</w:t>
      </w:r>
      <w:r>
        <w:rPr>
          <w:rFonts w:ascii="Cambria" w:hAnsi="Cambria" w:cs="Cambria" w:eastAsia="Cambria"/>
          <w:sz w:val="22"/>
        </w:rPr>
        <w:t xml:space="preserve"> y cuotas </w:t>
      </w:r>
      <w:r>
        <w:rPr>
          <w:rFonts w:ascii="Cambria" w:hAnsi="Cambria" w:cs="Cambria" w:eastAsia="Cambria"/>
          <w:b/>
          <w:sz w:val="22"/>
        </w:rPr>
        <w:t>semestrales</w:t>
      </w:r>
      <w:r>
        <w:rPr>
          <w:rFonts w:ascii="Cambria" w:hAnsi="Cambria" w:cs="Cambria" w:eastAsia="Cambria"/>
          <w:sz w:val="22"/>
        </w:rPr>
        <w:t>, con perfiles flexibles tras la reforma de 2023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Sostenibilidad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Consejo de la UE (marzo de 2022): plazos para poner fin al apoyo a proyectos de </w:t>
      </w:r>
      <w:r>
        <w:rPr>
          <w:rFonts w:ascii="Cambria" w:hAnsi="Cambria" w:cs="Cambria" w:eastAsia="Cambria"/>
          <w:b/>
          <w:sz w:val="22"/>
        </w:rPr>
        <w:t>combustibles fósiles</w:t>
      </w:r>
      <w:r>
        <w:rPr>
          <w:rFonts w:ascii="Cambria" w:hAnsi="Cambria" w:cs="Cambria" w:eastAsia="Cambria"/>
          <w:sz w:val="22"/>
        </w:rPr>
        <w:t xml:space="preserve">, salvo excepciones compatibles con </w:t>
      </w:r>
      <w:r>
        <w:rPr>
          <w:rFonts w:ascii="Cambria" w:hAnsi="Cambria" w:cs="Cambria" w:eastAsia="Cambria"/>
          <w:b/>
          <w:sz w:val="22"/>
        </w:rPr>
        <w:t>1,5 ºC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6. LÍNEAS ICO DE APOYO A LA INTERNACIONALIZACIÓN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El ICO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Banco público</w:t>
      </w:r>
      <w:r>
        <w:rPr>
          <w:rFonts w:ascii="Cambria" w:hAnsi="Cambria" w:cs="Cambria" w:eastAsia="Cambria"/>
          <w:sz w:val="22"/>
        </w:rPr>
        <w:t xml:space="preserve">, entidad pública empresarial adscrita al </w:t>
      </w:r>
      <w:r>
        <w:rPr>
          <w:rFonts w:ascii="Cambria" w:hAnsi="Cambria" w:cs="Cambria" w:eastAsia="Cambria"/>
          <w:b/>
          <w:sz w:val="22"/>
        </w:rPr>
        <w:t>MECE</w:t>
      </w:r>
      <w:r>
        <w:rPr>
          <w:rFonts w:ascii="Cambria" w:hAnsi="Cambria" w:cs="Cambria" w:eastAsia="Cambria"/>
          <w:sz w:val="22"/>
        </w:rPr>
        <w:t xml:space="preserve"> (Secretaría de Estado de Economía y Apoyo a la Empresa)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Agencia Financiera del Estado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Líneas de Mediación</w:t>
      </w:r>
      <w:r>
        <w:rPr>
          <w:rFonts w:ascii="Cambria" w:hAnsi="Cambria" w:cs="Cambria" w:eastAsia="Cambria"/>
          <w:sz w:val="22"/>
        </w:rPr>
        <w:t xml:space="preserve">: el ICO aporta los </w:t>
      </w:r>
      <w:r>
        <w:rPr>
          <w:rFonts w:ascii="Cambria" w:hAnsi="Cambria" w:cs="Cambria" w:eastAsia="Cambria"/>
          <w:b/>
          <w:sz w:val="22"/>
        </w:rPr>
        <w:t>fondos</w:t>
      </w:r>
      <w:r>
        <w:rPr>
          <w:rFonts w:ascii="Cambria" w:hAnsi="Cambria" w:cs="Cambria" w:eastAsia="Cambria"/>
          <w:sz w:val="22"/>
        </w:rPr>
        <w:t xml:space="preserve">, las entidades de crédito tramitan, aprueban y </w:t>
      </w:r>
      <w:r>
        <w:rPr>
          <w:rFonts w:ascii="Cambria" w:hAnsi="Cambria" w:cs="Cambria" w:eastAsia="Cambria"/>
          <w:b/>
          <w:sz w:val="22"/>
        </w:rPr>
        <w:t>asumen el riesgo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Vigencia </w:t>
      </w:r>
      <w:r>
        <w:rPr>
          <w:rFonts w:ascii="Cambria" w:hAnsi="Cambria" w:cs="Cambria" w:eastAsia="Cambria"/>
          <w:b/>
          <w:sz w:val="22"/>
        </w:rPr>
        <w:t>anual renovable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Línea ICO Internacional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Autónomos, emprendedores y empresas en España o en el extranjero (con capital español mínimo)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Inversión, liquidez o gastos fuera de España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Hasta </w:t>
      </w:r>
      <w:r>
        <w:rPr>
          <w:rFonts w:ascii="Cambria" w:hAnsi="Cambria" w:cs="Cambria" w:eastAsia="Cambria"/>
          <w:b/>
          <w:sz w:val="22"/>
        </w:rPr>
        <w:t>12,5 millones de euros</w:t>
      </w:r>
      <w:r>
        <w:rPr>
          <w:rFonts w:ascii="Cambria" w:hAnsi="Cambria" w:cs="Cambria" w:eastAsia="Cambria"/>
          <w:sz w:val="22"/>
        </w:rPr>
        <w:t xml:space="preserve"> por cliente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Préstamo, leasing, renting o línea de crédito, tipo </w:t>
      </w:r>
      <w:r>
        <w:rPr>
          <w:rFonts w:ascii="Cambria" w:hAnsi="Cambria" w:cs="Cambria" w:eastAsia="Cambria"/>
          <w:b/>
          <w:sz w:val="22"/>
        </w:rPr>
        <w:t>fijo o variable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Amortización de </w:t>
      </w:r>
      <w:r>
        <w:rPr>
          <w:rFonts w:ascii="Cambria" w:hAnsi="Cambria" w:cs="Cambria" w:eastAsia="Cambria"/>
          <w:b/>
          <w:sz w:val="22"/>
        </w:rPr>
        <w:t>1 a 20 años</w:t>
      </w:r>
      <w:r>
        <w:rPr>
          <w:rFonts w:ascii="Cambria" w:hAnsi="Cambria" w:cs="Cambria" w:eastAsia="Cambria"/>
          <w:sz w:val="22"/>
        </w:rPr>
        <w:t xml:space="preserve">, hasta </w:t>
      </w:r>
      <w:r>
        <w:rPr>
          <w:rFonts w:ascii="Cambria" w:hAnsi="Cambria" w:cs="Cambria" w:eastAsia="Cambria"/>
          <w:b/>
          <w:sz w:val="22"/>
        </w:rPr>
        <w:t>3 años de carencia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Línea ICO Exportadores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Autónomos, emprendedores y empresas con </w:t>
      </w:r>
      <w:r>
        <w:rPr>
          <w:rFonts w:ascii="Cambria" w:hAnsi="Cambria" w:cs="Cambria" w:eastAsia="Cambria"/>
          <w:b/>
          <w:sz w:val="22"/>
        </w:rPr>
        <w:t>domicilio social en España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Anticipo de facturas</w:t>
      </w:r>
      <w:r>
        <w:rPr>
          <w:rFonts w:ascii="Cambria" w:hAnsi="Cambria" w:cs="Cambria" w:eastAsia="Cambria"/>
          <w:sz w:val="22"/>
        </w:rPr>
        <w:t xml:space="preserve"> o </w:t>
      </w:r>
      <w:r>
        <w:rPr>
          <w:rFonts w:ascii="Cambria" w:hAnsi="Cambria" w:cs="Cambria" w:eastAsia="Cambria"/>
          <w:b/>
          <w:sz w:val="22"/>
        </w:rPr>
        <w:t>costes previos de fabricación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Hasta </w:t>
      </w:r>
      <w:r>
        <w:rPr>
          <w:rFonts w:ascii="Cambria" w:hAnsi="Cambria" w:cs="Cambria" w:eastAsia="Cambria"/>
          <w:b/>
          <w:sz w:val="22"/>
        </w:rPr>
        <w:t>12,5 millones de euros</w:t>
      </w:r>
      <w:r>
        <w:rPr>
          <w:rFonts w:ascii="Cambria" w:hAnsi="Cambria" w:cs="Cambria" w:eastAsia="Cambria"/>
          <w:sz w:val="22"/>
        </w:rPr>
        <w:t xml:space="preserve"> de saldo vivo por cliente y año, tipo </w:t>
      </w:r>
      <w:r>
        <w:rPr>
          <w:rFonts w:ascii="Cambria" w:hAnsi="Cambria" w:cs="Cambria" w:eastAsia="Cambria"/>
          <w:b/>
          <w:sz w:val="22"/>
        </w:rPr>
        <w:t>variable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Línea ICO Canal Internacional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Empresas y entidades con </w:t>
      </w:r>
      <w:r>
        <w:rPr>
          <w:rFonts w:ascii="Cambria" w:hAnsi="Cambria" w:cs="Cambria" w:eastAsia="Cambria"/>
          <w:b/>
          <w:sz w:val="22"/>
        </w:rPr>
        <w:t>interés español</w:t>
      </w:r>
      <w:r>
        <w:rPr>
          <w:rFonts w:ascii="Cambria" w:hAnsi="Cambria" w:cs="Cambria" w:eastAsia="Cambria"/>
          <w:sz w:val="22"/>
        </w:rPr>
        <w:t xml:space="preserve">, vía </w:t>
      </w:r>
      <w:r>
        <w:rPr>
          <w:rFonts w:ascii="Cambria" w:hAnsi="Cambria" w:cs="Cambria" w:eastAsia="Cambria"/>
          <w:b/>
          <w:sz w:val="22"/>
        </w:rPr>
        <w:t>entidad financiera internacional</w:t>
      </w:r>
      <w:r>
        <w:rPr>
          <w:rFonts w:ascii="Cambria" w:hAnsi="Cambria" w:cs="Cambria" w:eastAsia="Cambria"/>
          <w:sz w:val="22"/>
        </w:rPr>
        <w:t xml:space="preserve"> o local con acuerdo con el ICO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Sin límite</w:t>
      </w:r>
      <w:r>
        <w:rPr>
          <w:rFonts w:ascii="Cambria" w:hAnsi="Cambria" w:cs="Cambria" w:eastAsia="Cambria"/>
          <w:sz w:val="22"/>
        </w:rPr>
        <w:t xml:space="preserve"> de importe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Préstamos globales con </w:t>
      </w:r>
      <w:r>
        <w:rPr>
          <w:rFonts w:ascii="Cambria" w:hAnsi="Cambria" w:cs="Cambria" w:eastAsia="Cambria"/>
          <w:b/>
          <w:sz w:val="22"/>
        </w:rPr>
        <w:t>CAF</w:t>
      </w:r>
      <w:r>
        <w:rPr>
          <w:rFonts w:ascii="Cambria" w:hAnsi="Cambria" w:cs="Cambria" w:eastAsia="Cambria"/>
          <w:sz w:val="22"/>
        </w:rPr>
        <w:t xml:space="preserve"> (América Latina y Caribe) y </w:t>
      </w:r>
      <w:r>
        <w:rPr>
          <w:rFonts w:ascii="Cambria" w:hAnsi="Cambria" w:cs="Cambria" w:eastAsia="Cambria"/>
          <w:b/>
          <w:sz w:val="22"/>
        </w:rPr>
        <w:t>BCIE</w:t>
      </w:r>
      <w:r>
        <w:rPr>
          <w:rFonts w:ascii="Cambria" w:hAnsi="Cambria" w:cs="Cambria" w:eastAsia="Cambria"/>
          <w:sz w:val="22"/>
        </w:rPr>
        <w:t xml:space="preserve"> (Centroamérica y República Dominicana)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Línea ICO Crecimiento Exportadores</w:t>
      </w:r>
      <w:r>
        <w:rPr>
          <w:rFonts w:ascii="Cambria" w:hAnsi="Cambria" w:cs="Cambria" w:eastAsia="Cambria"/>
          <w:sz w:val="22"/>
        </w:rPr>
        <w:t xml:space="preserve"> (2026)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Empresas afectadas por el </w:t>
      </w:r>
      <w:r>
        <w:rPr>
          <w:rFonts w:ascii="Cambria" w:hAnsi="Cambria" w:cs="Cambria" w:eastAsia="Cambria"/>
          <w:b/>
          <w:sz w:val="22"/>
        </w:rPr>
        <w:t>nuevo entorno arancelario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Instrumentos extraordinarios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Líneas de Avales</w:t>
      </w:r>
      <w:r>
        <w:rPr>
          <w:rFonts w:ascii="Cambria" w:hAnsi="Cambria" w:cs="Cambria" w:eastAsia="Cambria"/>
          <w:sz w:val="22"/>
        </w:rPr>
        <w:t xml:space="preserve"> de la pandemia de COVID-19 y medidas por la guerra de Ucrania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Colaboración con el </w:t>
      </w:r>
      <w:r>
        <w:rPr>
          <w:rFonts w:ascii="Cambria" w:hAnsi="Cambria" w:cs="Cambria" w:eastAsia="Cambria"/>
          <w:b/>
          <w:sz w:val="22"/>
        </w:rPr>
        <w:t>BEI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Papel del ICO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complementa</w:t>
      </w:r>
      <w:r>
        <w:rPr>
          <w:rFonts w:ascii="Cambria" w:hAnsi="Cambria" w:cs="Cambria" w:eastAsia="Cambria"/>
          <w:sz w:val="22"/>
        </w:rPr>
        <w:t xml:space="preserve"> la financiación privada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7. EL CONVENIO DE AJUSTE RECÍPROCO DE INTERESES (CARI)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Concepto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Incentiva créditos a la exportación a </w:t>
      </w:r>
      <w:r>
        <w:rPr>
          <w:rFonts w:ascii="Cambria" w:hAnsi="Cambria" w:cs="Cambria" w:eastAsia="Cambria"/>
          <w:b/>
          <w:sz w:val="22"/>
        </w:rPr>
        <w:t>largo plazo (2 o más años)</w:t>
      </w:r>
      <w:r>
        <w:rPr>
          <w:rFonts w:ascii="Cambria" w:hAnsi="Cambria" w:cs="Cambria" w:eastAsia="Cambria"/>
          <w:sz w:val="22"/>
        </w:rPr>
        <w:t xml:space="preserve"> y a </w:t>
      </w:r>
      <w:r>
        <w:rPr>
          <w:rFonts w:ascii="Cambria" w:hAnsi="Cambria" w:cs="Cambria" w:eastAsia="Cambria"/>
          <w:b/>
          <w:sz w:val="22"/>
        </w:rPr>
        <w:t>tipos fijos</w:t>
      </w:r>
      <w:r>
        <w:rPr>
          <w:rFonts w:ascii="Cambria" w:hAnsi="Cambria" w:cs="Cambria" w:eastAsia="Cambria"/>
          <w:sz w:val="22"/>
        </w:rPr>
        <w:t xml:space="preserve"> (tipos de Consenso)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Gestionado por el </w:t>
      </w:r>
      <w:r>
        <w:rPr>
          <w:rFonts w:ascii="Cambria" w:hAnsi="Cambria" w:cs="Cambria" w:eastAsia="Cambria"/>
          <w:b/>
          <w:sz w:val="22"/>
        </w:rPr>
        <w:t>ICO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Normativa vigente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Ley 14/2013</w:t>
      </w:r>
      <w:r>
        <w:rPr>
          <w:rFonts w:ascii="Cambria" w:hAnsi="Cambria" w:cs="Cambria" w:eastAsia="Cambria"/>
          <w:sz w:val="22"/>
        </w:rPr>
        <w:t>, de apoyo a los emprendedores y su internacionalización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Real Decreto 677/1993</w:t>
      </w:r>
      <w:r>
        <w:rPr>
          <w:rFonts w:ascii="Cambria" w:hAnsi="Cambria" w:cs="Cambria" w:eastAsia="Cambria"/>
          <w:sz w:val="22"/>
        </w:rPr>
        <w:t>, Reglamento de procedimiento para el apoyo mediante CARI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Orden ICT/1281/2022</w:t>
      </w:r>
      <w:r>
        <w:rPr>
          <w:rFonts w:ascii="Cambria" w:hAnsi="Cambria" w:cs="Cambria" w:eastAsia="Cambria"/>
          <w:sz w:val="22"/>
        </w:rPr>
        <w:t xml:space="preserve">, que alinea la cobertura del </w:t>
      </w:r>
      <w:r>
        <w:rPr>
          <w:rFonts w:ascii="Cambria" w:hAnsi="Cambria" w:cs="Cambria" w:eastAsia="Cambria"/>
          <w:b/>
          <w:sz w:val="22"/>
        </w:rPr>
        <w:t>riesgo de tipo de interés</w:t>
      </w:r>
      <w:r>
        <w:rPr>
          <w:rFonts w:ascii="Cambria" w:hAnsi="Cambria" w:cs="Cambria" w:eastAsia="Cambria"/>
          <w:sz w:val="22"/>
        </w:rPr>
        <w:t xml:space="preserve"> con la del </w:t>
      </w:r>
      <w:r>
        <w:rPr>
          <w:rFonts w:ascii="Cambria" w:hAnsi="Cambria" w:cs="Cambria" w:eastAsia="Cambria"/>
          <w:b/>
          <w:sz w:val="22"/>
        </w:rPr>
        <w:t>riesgo de crédito</w:t>
      </w:r>
      <w:r>
        <w:rPr>
          <w:rFonts w:ascii="Cambria" w:hAnsi="Cambria" w:cs="Cambria" w:eastAsia="Cambria"/>
          <w:sz w:val="22"/>
        </w:rPr>
        <w:t xml:space="preserve"> y simplifica trámites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Anteproyecto de Ley de regulación del CARI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Consejo de Ministros, 24 de marzo de 2026</w:t>
      </w:r>
      <w:r>
        <w:rPr>
          <w:rFonts w:ascii="Cambria" w:hAnsi="Cambria" w:cs="Cambria" w:eastAsia="Cambria"/>
          <w:sz w:val="22"/>
        </w:rPr>
        <w:t>, en tramitación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Amplía el ámbito a determinados </w:t>
      </w:r>
      <w:r>
        <w:rPr>
          <w:rFonts w:ascii="Cambria" w:hAnsi="Cambria" w:cs="Cambria" w:eastAsia="Cambria"/>
          <w:b/>
          <w:sz w:val="22"/>
        </w:rPr>
        <w:t>proyectos de inversión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Integra la cobertura en el </w:t>
      </w:r>
      <w:r>
        <w:rPr>
          <w:rFonts w:ascii="Cambria" w:hAnsi="Cambria" w:cs="Cambria" w:eastAsia="Cambria"/>
          <w:b/>
          <w:sz w:val="22"/>
        </w:rPr>
        <w:t>Fondo de Reserva de los Riesgos de la Internacionalización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Órgano colegiado interministerial único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Mecanismo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Convenio entre el banco financiador y el ICO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Mantiene fijo el tipo, compensando la diferencia entre el </w:t>
      </w:r>
      <w:r>
        <w:rPr>
          <w:rFonts w:ascii="Cambria" w:hAnsi="Cambria" w:cs="Cambria" w:eastAsia="Cambria"/>
          <w:b/>
          <w:sz w:val="22"/>
        </w:rPr>
        <w:t>CIRR</w:t>
      </w:r>
      <w:r>
        <w:rPr>
          <w:rFonts w:ascii="Cambria" w:hAnsi="Cambria" w:cs="Cambria" w:eastAsia="Cambria"/>
          <w:sz w:val="22"/>
        </w:rPr>
        <w:t xml:space="preserve"> y el </w:t>
      </w:r>
      <w:r>
        <w:rPr>
          <w:rFonts w:ascii="Cambria" w:hAnsi="Cambria" w:cs="Cambria" w:eastAsia="Cambria"/>
          <w:b/>
          <w:sz w:val="22"/>
        </w:rPr>
        <w:t>coste de mercado</w:t>
      </w:r>
      <w:r>
        <w:rPr>
          <w:rFonts w:ascii="Cambria" w:hAnsi="Cambria" w:cs="Cambria" w:eastAsia="Cambria"/>
          <w:sz w:val="22"/>
        </w:rPr>
        <w:t xml:space="preserve"> del banco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Liquidación periódica</w:t>
      </w:r>
      <w:r>
        <w:rPr>
          <w:rFonts w:ascii="Cambria" w:hAnsi="Cambria" w:cs="Cambria" w:eastAsia="Cambria"/>
          <w:sz w:val="22"/>
        </w:rPr>
        <w:t xml:space="preserve"> entre ICO y entidad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Agentes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Exportadores, importadores y entidades financieras privadas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ICO</w:t>
      </w:r>
      <w:r>
        <w:rPr>
          <w:rFonts w:ascii="Cambria" w:hAnsi="Cambria" w:cs="Cambria" w:eastAsia="Cambria"/>
          <w:sz w:val="22"/>
        </w:rPr>
        <w:t>, gestiona la operativa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Dirección General de Inteligencia Económica y Comercial</w:t>
      </w:r>
      <w:r>
        <w:rPr>
          <w:rFonts w:ascii="Cambria" w:hAnsi="Cambria" w:cs="Cambria" w:eastAsia="Cambria"/>
          <w:sz w:val="22"/>
        </w:rPr>
        <w:t xml:space="preserve"> del MINECO, autoridad administrativa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CESCE</w:t>
      </w:r>
      <w:r>
        <w:rPr>
          <w:rFonts w:ascii="Cambria" w:hAnsi="Cambria" w:cs="Cambria" w:eastAsia="Cambria"/>
          <w:sz w:val="22"/>
        </w:rPr>
        <w:t xml:space="preserve">, Estado accionista mayoritario, según la </w:t>
      </w:r>
      <w:r>
        <w:rPr>
          <w:rFonts w:ascii="Cambria" w:hAnsi="Cambria" w:cs="Cambria" w:eastAsia="Cambria"/>
          <w:b/>
          <w:sz w:val="22"/>
        </w:rPr>
        <w:t>Ley 8/2014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Créditos beneficiarios</w:t>
      </w:r>
      <w:r>
        <w:rPr>
          <w:rFonts w:ascii="Cambria" w:hAnsi="Cambria" w:cs="Cambria" w:eastAsia="Cambria"/>
          <w:sz w:val="22"/>
        </w:rPr>
        <w:t xml:space="preserve"> (con o sin subvención CARI)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Crédito comprador</w:t>
      </w:r>
      <w:r>
        <w:rPr>
          <w:rFonts w:ascii="Cambria" w:hAnsi="Cambria" w:cs="Cambria" w:eastAsia="Cambria"/>
          <w:sz w:val="22"/>
        </w:rPr>
        <w:t xml:space="preserve"> (el más utilizado)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Crédito suministrador</w:t>
      </w:r>
      <w:r>
        <w:rPr>
          <w:rFonts w:ascii="Cambria" w:hAnsi="Cambria" w:cs="Cambria" w:eastAsia="Cambria"/>
          <w:sz w:val="22"/>
        </w:rPr>
        <w:t xml:space="preserve"> (ha perdido importancia)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Línea de crédito comprador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Leasing</w:t>
      </w:r>
      <w:r>
        <w:rPr>
          <w:rFonts w:ascii="Cambria" w:hAnsi="Cambria" w:cs="Cambria" w:eastAsia="Cambria"/>
          <w:sz w:val="22"/>
        </w:rPr>
        <w:t xml:space="preserve"> equivalente a una venta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Forfaiting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7.1. Condiciones para el Crédito CARI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Pago al contado</w:t>
      </w:r>
      <w:r>
        <w:rPr>
          <w:rFonts w:ascii="Cambria" w:hAnsi="Cambria" w:cs="Cambria" w:eastAsia="Cambria"/>
          <w:sz w:val="22"/>
        </w:rPr>
        <w:t xml:space="preserve"> de al menos el </w:t>
      </w:r>
      <w:r>
        <w:rPr>
          <w:rFonts w:ascii="Cambria" w:hAnsi="Cambria" w:cs="Cambria" w:eastAsia="Cambria"/>
          <w:b/>
          <w:sz w:val="22"/>
        </w:rPr>
        <w:t>15%</w:t>
      </w:r>
      <w:r>
        <w:rPr>
          <w:rFonts w:ascii="Cambria" w:hAnsi="Cambria" w:cs="Cambria" w:eastAsia="Cambria"/>
          <w:sz w:val="22"/>
        </w:rPr>
        <w:t xml:space="preserve"> del importe elegible, crédito de hasta el </w:t>
      </w:r>
      <w:r>
        <w:rPr>
          <w:rFonts w:ascii="Cambria" w:hAnsi="Cambria" w:cs="Cambria" w:eastAsia="Cambria"/>
          <w:b/>
          <w:sz w:val="22"/>
        </w:rPr>
        <w:t>85%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Importe financiable: determinados </w:t>
      </w:r>
      <w:r>
        <w:rPr>
          <w:rFonts w:ascii="Cambria" w:hAnsi="Cambria" w:cs="Cambria" w:eastAsia="Cambria"/>
          <w:b/>
          <w:sz w:val="22"/>
        </w:rPr>
        <w:t>bienes y servicios españoles y extranjeros</w:t>
      </w:r>
      <w:r>
        <w:rPr>
          <w:rFonts w:ascii="Cambria" w:hAnsi="Cambria" w:cs="Cambria" w:eastAsia="Cambria"/>
          <w:sz w:val="22"/>
        </w:rPr>
        <w:t>, gastos locales y comisiones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Plazo máximo general de 15 años</w:t>
      </w:r>
      <w:r>
        <w:rPr>
          <w:rFonts w:ascii="Cambria" w:hAnsi="Cambria" w:cs="Cambria" w:eastAsia="Cambria"/>
          <w:sz w:val="22"/>
        </w:rPr>
        <w:t xml:space="preserve">, hasta </w:t>
      </w:r>
      <w:r>
        <w:rPr>
          <w:rFonts w:ascii="Cambria" w:hAnsi="Cambria" w:cs="Cambria" w:eastAsia="Cambria"/>
          <w:b/>
          <w:sz w:val="22"/>
        </w:rPr>
        <w:t>22</w:t>
      </w:r>
      <w:r>
        <w:rPr>
          <w:rFonts w:ascii="Cambria" w:hAnsi="Cambria" w:cs="Cambria" w:eastAsia="Cambria"/>
          <w:sz w:val="22"/>
        </w:rPr>
        <w:t xml:space="preserve"> con CCSU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Tipo de interés según el </w:t>
      </w:r>
      <w:r>
        <w:rPr>
          <w:rFonts w:ascii="Cambria" w:hAnsi="Cambria" w:cs="Cambria" w:eastAsia="Cambria"/>
          <w:b/>
          <w:sz w:val="22"/>
        </w:rPr>
        <w:t>CIRR</w:t>
      </w:r>
      <w:r>
        <w:rPr>
          <w:rFonts w:ascii="Cambria" w:hAnsi="Cambria" w:cs="Cambria" w:eastAsia="Cambria"/>
          <w:sz w:val="22"/>
        </w:rPr>
        <w:t xml:space="preserve"> correspondiente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8. CONCLUSIÓN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Pilar de la competitividad exterior</w:t>
      </w:r>
      <w:r>
        <w:rPr>
          <w:rFonts w:ascii="Cambria" w:hAnsi="Cambria" w:cs="Cambria" w:eastAsia="Cambria"/>
          <w:sz w:val="22"/>
        </w:rPr>
        <w:t xml:space="preserve"> de la empresa española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Enmarcado en el </w:t>
      </w:r>
      <w:r>
        <w:rPr>
          <w:rFonts w:ascii="Cambria" w:hAnsi="Cambria" w:cs="Cambria" w:eastAsia="Cambria"/>
          <w:b/>
          <w:sz w:val="22"/>
        </w:rPr>
        <w:t>Consenso OCDE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Iguala condiciones</w:t>
      </w:r>
      <w:r>
        <w:rPr>
          <w:rFonts w:ascii="Cambria" w:hAnsi="Cambria" w:cs="Cambria" w:eastAsia="Cambria"/>
          <w:sz w:val="22"/>
        </w:rPr>
        <w:t xml:space="preserve"> entre países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Capacidad de adaptación en crisis con nuevas líneas y garantías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Tendencias de futuro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Sostenibilidad ambiental</w:t>
      </w:r>
      <w:r>
        <w:rPr>
          <w:rFonts w:ascii="Cambria" w:hAnsi="Cambria" w:cs="Cambria" w:eastAsia="Cambria"/>
          <w:sz w:val="22"/>
        </w:rPr>
        <w:t xml:space="preserve"> en el Consenso: limita combustibles fósiles, refuerza renovables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Competencia de </w:t>
      </w:r>
      <w:r>
        <w:rPr>
          <w:rFonts w:ascii="Cambria" w:hAnsi="Cambria" w:cs="Cambria" w:eastAsia="Cambria"/>
          <w:b/>
          <w:sz w:val="22"/>
        </w:rPr>
        <w:t>países no adheridos al Consenso</w:t>
      </w:r>
      <w:r>
        <w:rPr>
          <w:rFonts w:ascii="Cambria" w:hAnsi="Cambria" w:cs="Cambria" w:eastAsia="Cambria"/>
          <w:sz w:val="22"/>
        </w:rPr>
        <w:t>, sin su disciplina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18"/>
      </w:rPr>
      <w:fldChar w:fldCharType="begin"/>
    </w:r>
    <w:r>
      <w:rPr>
        <w:rFonts w:ascii="Cambria" w:hAnsi="Cambria" w:cs="Cambria" w:eastAsia="Cambria"/>
        <w:color w:val="595959"/>
        <w:sz w:val="18"/>
      </w:rPr>
      <w:instrText xml:space="preserve">PAGE</w:instrText>
    </w:r>
    <w:r>
      <w:rPr>
        <w:rFonts w:ascii="Cambria" w:hAnsi="Cambria" w:cs="Cambria" w:eastAsia="Cambria"/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40"/>
      <w:jc w:val="both"/>
    </w:pPr>
    <w:r>
      <w:rPr>
        <w:rFonts w:ascii="Cambria" w:hAnsi="Cambria" w:cs="Cambria" w:eastAsia="Cambria"/>
        <w:b/>
        <w:i/>
        <w:color w:val="595959"/>
        <w:sz w:val="18"/>
      </w:rPr>
      <w:t>TEMA 7 – Instrumentos financieros de apoyo a la internacionalización (I). El Crédito Oficial.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  <w:lang w:val="es-ES" w:eastAsia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mbria" w:hAnsi="Cambri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Cambria" w:hAnsi="Cambria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/>
      <w:contextualSpacing/>
    </w:pPr>
    <w:rPr>
      <w:rFonts w:ascii="Cambria" w:hAnsi="Cambria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 7 – Instrumentos financieros de apoyo a la internacionalización (I). El Crédito Oficial.</dc:title>
  <dc:subject>Esquema del temario de oposiciones al SOIVRE</dc:subject>
  <dc:creator>Sergio Argudo Santiago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