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</w:t>
      </w:r>
      <w:r>
        <w:rPr>
          <w:rFonts w:ascii="Cambria" w:hAnsi="Cambria"/>
          <w:b/>
          <w:bCs/>
        </w:rPr>
        <w:t xml:space="preserve">CITES</w:t>
      </w:r>
      <w:r>
        <w:rPr>
          <w:rFonts w:ascii="Cambria" w:hAnsi="Cambria"/>
        </w:rPr>
        <w:t xml:space="preserve"> (Washington, </w:t>
      </w:r>
      <w:r>
        <w:rPr>
          <w:rFonts w:ascii="Cambria" w:hAnsi="Cambria"/>
          <w:b/>
          <w:bCs/>
        </w:rPr>
        <w:t xml:space="preserve">3 de marzo de 1973</w:t>
      </w:r>
      <w:r>
        <w:rPr>
          <w:rFonts w:ascii="Cambria" w:hAnsi="Cambria"/>
        </w:rPr>
        <w:t xml:space="preserve">, en vigor desde el </w:t>
      </w:r>
      <w:r>
        <w:rPr>
          <w:rFonts w:ascii="Cambria" w:hAnsi="Cambria"/>
          <w:b/>
          <w:bCs/>
        </w:rPr>
        <w:t xml:space="preserve">1 de julio de 1975</w:t>
      </w:r>
      <w:r>
        <w:rPr>
          <w:rFonts w:ascii="Cambria" w:hAnsi="Cambria"/>
        </w:rPr>
        <w:t xml:space="preserve">) cuenta con </w:t>
      </w:r>
      <w:r>
        <w:rPr>
          <w:rFonts w:ascii="Cambria" w:hAnsi="Cambria"/>
          <w:b/>
          <w:bCs/>
        </w:rPr>
        <w:t xml:space="preserve">185 Partes</w:t>
      </w:r>
      <w:r>
        <w:rPr>
          <w:rFonts w:ascii="Cambria" w:hAnsi="Cambria"/>
        </w:rPr>
        <w:t xml:space="preserve">. España es Parte desde el </w:t>
      </w:r>
      <w:r>
        <w:rPr>
          <w:rFonts w:ascii="Cambria" w:hAnsi="Cambria"/>
          <w:b/>
          <w:bCs/>
        </w:rPr>
        <w:t xml:space="preserve">16 de mayo de 1986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Autoridad Administrativa española es la </w:t>
      </w:r>
      <w:r>
        <w:rPr>
          <w:rFonts w:ascii="Cambria" w:hAnsi="Cambria"/>
          <w:b/>
          <w:bCs/>
        </w:rPr>
        <w:t xml:space="preserve">Dirección General de Biodiversidad, Bosques y Desertificación</w:t>
      </w:r>
      <w:r>
        <w:rPr>
          <w:rFonts w:ascii="Cambria" w:hAnsi="Cambria"/>
        </w:rPr>
        <w:t xml:space="preserve"> (MITECO), tras el </w:t>
      </w:r>
      <w:r>
        <w:rPr>
          <w:rFonts w:ascii="Cambria" w:hAnsi="Cambria"/>
          <w:b/>
          <w:bCs/>
        </w:rPr>
        <w:t xml:space="preserve">Real Decreto 986/2021</w:t>
      </w:r>
      <w:r>
        <w:rPr>
          <w:rFonts w:ascii="Cambria" w:hAnsi="Cambria"/>
        </w:rPr>
        <w:t xml:space="preserve">. Las verificaciones previas al despacho las realizan los </w:t>
      </w:r>
      <w:r>
        <w:rPr>
          <w:rFonts w:ascii="Cambria" w:hAnsi="Cambria"/>
          <w:b/>
          <w:bCs/>
        </w:rPr>
        <w:t xml:space="preserve">Servicios de Inspección SOIVRE</w:t>
      </w:r>
      <w:r>
        <w:rPr>
          <w:rFonts w:ascii="Cambria" w:hAnsi="Cambria"/>
        </w:rPr>
        <w:t xml:space="preserve"> (12 Direcciones autorizadas: Vigo, Barcelona, Bilbao, Alicante, Valencia, Sevilla, Málaga, Mallorca, Tenerife, Las Palmas, Algeciras y Madrid).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Clasificación en </w:t>
      </w:r>
      <w:r>
        <w:rPr>
          <w:rFonts w:ascii="Cambria" w:hAnsi="Cambria"/>
          <w:b/>
          <w:bCs/>
        </w:rPr>
        <w:t xml:space="preserve">tres Apéndices</w:t>
      </w:r>
      <w:r>
        <w:rPr>
          <w:rFonts w:ascii="Cambria" w:hAnsi="Cambria"/>
        </w:rPr>
        <w:t xml:space="preserve"> (arts. II a V) y en </w:t>
      </w:r>
      <w:r>
        <w:rPr>
          <w:rFonts w:ascii="Cambria" w:hAnsi="Cambria"/>
          <w:b/>
          <w:bCs/>
        </w:rPr>
        <w:t xml:space="preserve">cuatro Anexos</w:t>
      </w:r>
      <w:r>
        <w:rPr>
          <w:rFonts w:ascii="Cambria" w:hAnsi="Cambria"/>
        </w:rPr>
        <w:t xml:space="preserve"> comunitarios (</w:t>
      </w:r>
      <w:r>
        <w:rPr>
          <w:rFonts w:ascii="Cambria" w:hAnsi="Cambria"/>
          <w:b/>
          <w:bCs/>
        </w:rPr>
        <w:t xml:space="preserve">A, B, C, D</w:t>
      </w:r>
      <w:r>
        <w:rPr>
          <w:rFonts w:ascii="Cambria" w:hAnsi="Cambria"/>
        </w:rPr>
        <w:t xml:space="preserve">) del </w:t>
      </w:r>
      <w:r>
        <w:rPr>
          <w:rFonts w:ascii="Cambria" w:hAnsi="Cambria"/>
          <w:b/>
          <w:bCs/>
        </w:rPr>
        <w:t xml:space="preserve">Reglamento (CE) 338/97</w:t>
      </w:r>
      <w:r>
        <w:rPr>
          <w:rFonts w:ascii="Cambria" w:hAnsi="Cambria"/>
        </w:rPr>
        <w:t xml:space="preserve">, con exenciones del artículo VII (tránsito, Pre-Convención, efectos personales, cría en cautividad, intercambio científico).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ESPECÍMENES DE ORIGEN ANIMAL SUJETOS AL CONVENIO CITES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2.1. Concepto de espécimen animal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Espécimen animal:</w:t>
      </w:r>
      <w:r>
        <w:rPr>
          <w:rFonts w:ascii="Cambria" w:hAnsi="Cambria"/>
        </w:rPr>
        <w:t xml:space="preserve"> cualquier animal vivo o muerto y, para Apéndices I y II, cualquier </w:t>
      </w:r>
      <w:r>
        <w:rPr>
          <w:rFonts w:ascii="Cambria" w:hAnsi="Cambria"/>
          <w:b/>
          <w:bCs/>
        </w:rPr>
        <w:t xml:space="preserve">parte o derivado</w:t>
      </w:r>
      <w:r>
        <w:rPr>
          <w:rFonts w:ascii="Cambria" w:hAnsi="Cambria"/>
        </w:rPr>
        <w:t xml:space="preserve"> fácilmente identificable, salvo exención expresa.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Partes:</w:t>
      </w:r>
      <w:r>
        <w:rPr>
          <w:rFonts w:ascii="Cambria" w:hAnsi="Cambria"/>
        </w:rPr>
        <w:t xml:space="preserve"> pieles, huesos, conchas, cuernos, colmillos, dientes, plumas, huevos, carne.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Derivados:</w:t>
      </w:r>
      <w:r>
        <w:rPr>
          <w:rFonts w:ascii="Cambria" w:hAnsi="Cambria"/>
        </w:rPr>
        <w:t xml:space="preserve"> sangre, almizcle, objetos manufacturados (teclas de marfil, abrigos de piel, correas, zapatos), medicinas y preparados de carne.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 las </w:t>
      </w:r>
      <w:r>
        <w:rPr>
          <w:rFonts w:ascii="Cambria" w:hAnsi="Cambria"/>
          <w:b/>
          <w:bCs/>
        </w:rPr>
        <w:t xml:space="preserve">más de 40.900 especies</w:t>
      </w:r>
      <w:r>
        <w:rPr>
          <w:rFonts w:ascii="Cambria" w:hAnsi="Cambria"/>
        </w:rPr>
        <w:t xml:space="preserve"> protegidas, unas </w:t>
      </w:r>
      <w:r>
        <w:rPr>
          <w:rFonts w:ascii="Cambria" w:hAnsi="Cambria"/>
          <w:b/>
          <w:bCs/>
        </w:rPr>
        <w:t xml:space="preserve">6.610 son animales</w:t>
      </w:r>
      <w:r>
        <w:rPr>
          <w:rFonts w:ascii="Cambria" w:hAnsi="Cambria"/>
        </w:rPr>
        <w:t xml:space="preserve">. La CoP20 (Samarkanda, 2025) incorporó </w:t>
      </w:r>
      <w:r>
        <w:rPr>
          <w:rFonts w:ascii="Cambria" w:hAnsi="Cambria"/>
          <w:b/>
          <w:bCs/>
        </w:rPr>
        <w:t xml:space="preserve">82 nuevas inclusiones</w:t>
      </w:r>
      <w:r>
        <w:rPr>
          <w:rFonts w:ascii="Cambria" w:hAnsi="Cambria"/>
        </w:rPr>
        <w:t xml:space="preserve"> y retiró al bontebok.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2.2. Animales vivos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Animales de compañía</w:t>
      </w:r>
      <w:r>
        <w:rPr>
          <w:rFonts w:ascii="Cambria" w:hAnsi="Cambria"/>
        </w:rPr>
        <w:t xml:space="preserve">: mayor parte del comercio (aves, reptiles, anfibios, insectos).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Colecciones</w:t>
      </w:r>
      <w:r>
        <w:rPr>
          <w:rFonts w:ascii="Cambria" w:hAnsi="Cambria"/>
        </w:rPr>
        <w:t xml:space="preserve"> de particulares y zoológicos por rareza.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Cetrería</w:t>
      </w:r>
      <w:r>
        <w:rPr>
          <w:rFonts w:ascii="Cambria" w:hAnsi="Cambria"/>
        </w:rPr>
        <w:t xml:space="preserve"> y exhibición de rapaces.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Circos</w:t>
      </w:r>
      <w:r>
        <w:rPr>
          <w:rFonts w:ascii="Cambria" w:hAnsi="Cambria"/>
        </w:rPr>
        <w:t xml:space="preserve">: elefantes, tigres, leones, chimpancés.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2.3. Partes y derivados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Trofeos de caza</w:t>
      </w:r>
      <w:r>
        <w:rPr>
          <w:rFonts w:ascii="Cambria" w:hAnsi="Cambria"/>
        </w:rPr>
        <w:t xml:space="preserve">: cráneos, cuernos, colmillos, piel, cola, patas o ejemplares taxidermizados.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Manufacturas de piel</w:t>
      </w:r>
      <w:r>
        <w:rPr>
          <w:rFonts w:ascii="Cambria" w:hAnsi="Cambria"/>
        </w:rPr>
        <w:t xml:space="preserve"> (bolsos, zapatos, cinturones de reptil).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Peletería</w:t>
      </w:r>
      <w:r>
        <w:rPr>
          <w:rFonts w:ascii="Cambria" w:hAnsi="Cambria"/>
        </w:rPr>
        <w:t xml:space="preserve">, especialmente felinos, íntegramente en los Apéndices.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Medicina tradicional oriental</w:t>
      </w:r>
      <w:r>
        <w:rPr>
          <w:rFonts w:ascii="Cambria" w:hAnsi="Cambria"/>
        </w:rPr>
        <w:t xml:space="preserve">: almizcle, vesículas biliares de oso, productos de tigre, cuerno de rinoceronte.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Marfil</w:t>
      </w:r>
      <w:r>
        <w:rPr>
          <w:rFonts w:ascii="Cambria" w:hAnsi="Cambria"/>
        </w:rPr>
        <w:t xml:space="preserve">: en sentido estricto, cualquier pieza dental de mamífero con valor ornamental, identificado en la práctica con el de elefante.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VERTEBRADOS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Cinco clases con representación CITES: </w:t>
      </w:r>
      <w:r>
        <w:rPr>
          <w:rFonts w:ascii="Cambria" w:hAnsi="Cambria"/>
          <w:b/>
          <w:bCs/>
        </w:rPr>
        <w:t xml:space="preserve">mamíferos, aves, reptiles, anfibios y peces</w:t>
      </w:r>
      <w:r>
        <w:rPr>
          <w:rFonts w:ascii="Cambria" w:hAnsi="Cambria"/>
        </w:rPr>
        <w:t xml:space="preserve">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Mamíferos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Primates</w:t>
      </w:r>
      <w:r>
        <w:rPr>
          <w:rFonts w:ascii="Cambria" w:hAnsi="Cambria"/>
        </w:rPr>
        <w:t xml:space="preserve">: Orden completo en los Apéndices. Trofeos: cercopiteco verde y babuino chacma.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Carnivora</w:t>
      </w:r>
      <w:r>
        <w:rPr>
          <w:rFonts w:ascii="Cambria" w:hAnsi="Cambria"/>
        </w:rPr>
        <w:t xml:space="preserve">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Ursidae</w:t>
      </w:r>
      <w:r>
        <w:rPr>
          <w:rFonts w:ascii="Cambria" w:hAnsi="Cambria"/>
        </w:rPr>
        <w:t xml:space="preserve"> (íntegra): oso negro americano, oso pardo (poblaciones de Bhután, China, México y Mongolia en Apéndice I), oso polar.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Felidae</w:t>
      </w:r>
      <w:r>
        <w:rPr>
          <w:rFonts w:ascii="Cambria" w:hAnsi="Cambria"/>
        </w:rPr>
        <w:t xml:space="preserve"> (salvo gato doméstico): junto al elefante, única familia del Apéndice I explotable como trofeo mediante </w:t>
      </w:r>
      <w:r>
        <w:rPr>
          <w:rFonts w:ascii="Cambria" w:hAnsi="Cambria"/>
          <w:b/>
          <w:bCs/>
        </w:rPr>
        <w:t xml:space="preserve">cupos</w:t>
      </w:r>
      <w:r>
        <w:rPr>
          <w:rFonts w:ascii="Cambria" w:hAnsi="Cambria"/>
        </w:rPr>
        <w:t xml:space="preserve">, pieles con precintos homologados. Leopardo y guepardo (Apéndice I), león, puma, lince canadiense (Apéndice II).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Odobenidae</w:t>
      </w:r>
      <w:r>
        <w:rPr>
          <w:rFonts w:ascii="Cambria" w:hAnsi="Cambria"/>
        </w:rPr>
        <w:t xml:space="preserve">: morsa (Apéndice III por Canadá), colmillos como principal objeto de comercio.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Proboscidea</w:t>
      </w:r>
      <w:r>
        <w:rPr>
          <w:rFonts w:ascii="Cambria" w:hAnsi="Cambria"/>
        </w:rPr>
        <w:t xml:space="preserve">: elefante africano de sabana (*Loxodonta africana*, Apéndice II con anotación que excluye marfil comercial, salvo trofeos) y de bosque (*L. cyclotis*, reconocidas ambas en CoP20). Elefante asiático (Apéndice I, sin cupos). Marfil: Pre-Convención (incluido marfil fósil de mamut), trofeos, existencias gubernamentales registradas, tallas no comerciales.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Perissodactyla</w:t>
      </w:r>
      <w:r>
        <w:rPr>
          <w:rFonts w:ascii="Cambria" w:hAnsi="Cambria"/>
        </w:rPr>
        <w:t xml:space="preserve">: </w:t>
      </w:r>
      <w:r>
        <w:rPr>
          <w:rFonts w:ascii="Cambria" w:hAnsi="Cambria"/>
          <w:b/>
          <w:bCs/>
        </w:rPr>
        <w:t xml:space="preserve">Equidae</w:t>
      </w:r>
      <w:r>
        <w:rPr>
          <w:rFonts w:ascii="Cambria" w:hAnsi="Cambria"/>
        </w:rPr>
        <w:t xml:space="preserve"> (cebra de montaña de Hartmann). </w:t>
      </w:r>
      <w:r>
        <w:rPr>
          <w:rFonts w:ascii="Cambria" w:hAnsi="Cambria"/>
          <w:b/>
          <w:bCs/>
        </w:rPr>
        <w:t xml:space="preserve">Rhinocerotidae</w:t>
      </w:r>
      <w:r>
        <w:rPr>
          <w:rFonts w:ascii="Cambria" w:hAnsi="Cambria"/>
        </w:rPr>
        <w:t xml:space="preserve"> en Apéndice I salvo el rinoceronte blanco (Apéndice II, trofeo por cuernos, cráneo y piel).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Artiodactyla</w:t>
      </w:r>
      <w:r>
        <w:rPr>
          <w:rFonts w:ascii="Cambria" w:hAnsi="Cambria"/>
        </w:rPr>
        <w:t xml:space="preserve">: hipopótamo común (Apéndice II, piezas dentales). Bovidae: antílope negro indio (Apéndice III por Nepal), duiquero azul, argalí.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Aves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Clase con mayor número de órdenes y especies listadas junto a mamíferos. Importancia en aves de compañía y cetrería.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Desde </w:t>
      </w:r>
      <w:r>
        <w:rPr>
          <w:rFonts w:ascii="Cambria" w:hAnsi="Cambria"/>
          <w:b/>
          <w:bCs/>
        </w:rPr>
        <w:t xml:space="preserve">finales de 2005</w:t>
      </w:r>
      <w:r>
        <w:rPr>
          <w:rFonts w:ascii="Cambria" w:hAnsi="Cambria"/>
        </w:rPr>
        <w:t xml:space="preserve">, comercio muy reducido por restricciones sanitarias frente a la </w:t>
      </w:r>
      <w:r>
        <w:rPr>
          <w:rFonts w:ascii="Cambria" w:hAnsi="Cambria"/>
          <w:b/>
          <w:bCs/>
        </w:rPr>
        <w:t xml:space="preserve">gripe aviar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Psittaciformes</w:t>
      </w:r>
      <w:r>
        <w:rPr>
          <w:rFonts w:ascii="Cambria" w:hAnsi="Cambria"/>
        </w:rPr>
        <w:t xml:space="preserve"> (loro gris africano, aratingas, amazonas, agapornis) y </w:t>
      </w:r>
      <w:r>
        <w:rPr>
          <w:rFonts w:ascii="Cambria" w:hAnsi="Cambria"/>
          <w:b/>
          <w:bCs/>
        </w:rPr>
        <w:t xml:space="preserve">Falconiformes</w:t>
      </w:r>
      <w:r>
        <w:rPr>
          <w:rFonts w:ascii="Cambria" w:hAnsi="Cambria"/>
        </w:rPr>
        <w:t xml:space="preserve"> (aguililla de Harris, halcones sacre y peregrino).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Reptiles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 artículo de comercio de partes y derivados en España. También primeros en animales vivos.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Testudinata</w:t>
      </w:r>
      <w:r>
        <w:rPr>
          <w:rFonts w:ascii="Cambria" w:hAnsi="Cambria"/>
        </w:rPr>
        <w:t xml:space="preserve">: tortuga de patas rojas y tortuga de espolones africana (Apéndice II).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Crocodylia</w:t>
      </w:r>
      <w:r>
        <w:rPr>
          <w:rFonts w:ascii="Cambria" w:hAnsi="Cambria"/>
        </w:rPr>
        <w:t xml:space="preserve"> (completo): aligátor americano, caimán de anteojos, cocodrilo del Nilo.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Sauria</w:t>
      </w:r>
      <w:r>
        <w:rPr>
          <w:rFonts w:ascii="Cambria" w:hAnsi="Cambria"/>
        </w:rPr>
        <w:t xml:space="preserve">: iguana verde, camaleones (vivos). Tegú y varanos (pieles).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Serpentes</w:t>
      </w:r>
      <w:r>
        <w:rPr>
          <w:rFonts w:ascii="Cambria" w:hAnsi="Cambria"/>
        </w:rPr>
        <w:t xml:space="preserve">: pitón de Seba, pitón reticulada, pitón real, culebra rata oriental.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3.4. Anfibios y peces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Anfibios</w:t>
      </w:r>
      <w:r>
        <w:rPr>
          <w:rFonts w:ascii="Cambria" w:hAnsi="Cambria"/>
        </w:rPr>
        <w:t xml:space="preserve">: familia Dendrobatidae (ranas flecha), ancas de rana.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Peces</w:t>
      </w:r>
      <w:r>
        <w:rPr>
          <w:rFonts w:ascii="Cambria" w:hAnsi="Cambria"/>
        </w:rPr>
        <w:t xml:space="preserve">: caviar de esturión (*Huso* y *Acipenser*). Caballito de mar hocico largo.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INVERTEBRADOS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Arácnida</w:t>
      </w:r>
      <w:r>
        <w:rPr>
          <w:rFonts w:ascii="Cambria" w:hAnsi="Cambria"/>
        </w:rPr>
        <w:t xml:space="preserve">: tarántulas mexicanas, tarántula rosada chilena (ampliación CoP20) y escorpiones emperador.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Insecta</w:t>
      </w:r>
      <w:r>
        <w:rPr>
          <w:rFonts w:ascii="Cambria" w:hAnsi="Cambria"/>
        </w:rPr>
        <w:t xml:space="preserve">: Lepidoptera, familia Papilionidae (mariposas cola de golondrina), género *Ornithoptera*.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Corales</w:t>
      </w:r>
      <w:r>
        <w:rPr>
          <w:rFonts w:ascii="Cambria" w:hAnsi="Cambria"/>
        </w:rPr>
        <w:t xml:space="preserve">: clase Anthozoa (corales rojos/rosados, negros, pétreos de Scleractinia) e Hydrozoa (corales de fuego y de encaje).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COMERCIO EXTERIOR DE ANIMALES VIVOS, PARTES, DERIVADOS Y MANUFACTURAS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</w:t>
      </w:r>
      <w:r>
        <w:rPr>
          <w:rFonts w:ascii="Cambria" w:hAnsi="Cambria"/>
          <w:b/>
          <w:bCs/>
        </w:rPr>
        <w:t xml:space="preserve">exportadores</w:t>
      </w:r>
      <w:r>
        <w:rPr>
          <w:rFonts w:ascii="Cambria" w:hAnsi="Cambria"/>
        </w:rPr>
        <w:t xml:space="preserve">: América del Sur y Central, África y Asia. Principales </w:t>
      </w:r>
      <w:r>
        <w:rPr>
          <w:rFonts w:ascii="Cambria" w:hAnsi="Cambria"/>
          <w:b/>
          <w:bCs/>
        </w:rPr>
        <w:t xml:space="preserve">importadores</w:t>
      </w:r>
      <w:r>
        <w:rPr>
          <w:rFonts w:ascii="Cambria" w:hAnsi="Cambria"/>
        </w:rPr>
        <w:t xml:space="preserve">: América del Norte, Europa y Asia Oriental.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España, frontera exterior de la UE, es punto de entrada de pieles de reptil y animales vivos, y reexportador de manufacturas de marroquinería, aves psitácidas y halcones criados en cautividad.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Según la </w:t>
      </w:r>
      <w:r>
        <w:rPr>
          <w:rFonts w:ascii="Cambria" w:hAnsi="Cambria"/>
          <w:b/>
          <w:bCs/>
        </w:rPr>
        <w:t xml:space="preserve">CITES Trade Database (2023)</w:t>
      </w:r>
      <w:r>
        <w:rPr>
          <w:rFonts w:ascii="Cambria" w:hAnsi="Cambria"/>
        </w:rPr>
        <w:t xml:space="preserve">, España importa sobre todo partes y derivados, seguidos de animales vivos y pieles y flancos.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Especies destacadas en España en 2023: halcón gerifalte y otros halcones de cetrería, macaco cangrejero (fin científico), elefante africano de sabana e hipopótamo (trofeos), tintorera y marrajo, cocodrilo del Nilo, aligátor americano y pitón reticulada (pieles), loro gris africano (aves vivas), grandes felinos y otros mamíferos como trofeos.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 escala mundial (2023) dominan partes/derivados y animales vivos, con corales pétreos, elefántidos, cocodrilos y tortugas marinas como grupos taxonómicos destacados.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Operación Elver</w:t>
      </w:r>
      <w:r>
        <w:rPr>
          <w:rFonts w:ascii="Cambria" w:hAnsi="Cambria"/>
        </w:rPr>
        <w:t xml:space="preserve"> (SEPRONA, primavera de 2018, con la operación Lake de Europol): red de exportación ilícita de angulas a Asia. La angula europea (*Anguilla anguilla*, Apéndice II desde 2009) está sujeta a </w:t>
      </w:r>
      <w:r>
        <w:rPr>
          <w:rFonts w:ascii="Cambria" w:hAnsi="Cambria"/>
          <w:b/>
          <w:bCs/>
        </w:rPr>
        <w:t xml:space="preserve">cupo de exportación cero de la UE desde 2010</w:t>
      </w:r>
      <w:r>
        <w:rPr>
          <w:rFonts w:ascii="Cambria" w:hAnsi="Cambria"/>
        </w:rPr>
        <w:t xml:space="preserve">.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comercio de especímenes animales CITES abarca desde grandes mamíferos-trofeo hasta pieles de reptil que sostienen la marroquinería española, junto a aves, anfibios, peces e invertebrados de menor peso comercial.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España, como frontera exterior de la UE y centro reexportador, exige la actuación coordinada de los </w:t>
      </w:r>
      <w:r>
        <w:rPr>
          <w:rFonts w:ascii="Cambria" w:hAnsi="Cambria"/>
          <w:b/>
          <w:bCs/>
        </w:rPr>
        <w:t xml:space="preserve">Servicios de Inspección SOIVRE</w:t>
      </w:r>
      <w:r>
        <w:rPr>
          <w:rFonts w:ascii="Cambria" w:hAnsi="Cambria"/>
        </w:rPr>
        <w:t xml:space="preserve">, la </w:t>
      </w:r>
      <w:r>
        <w:rPr>
          <w:rFonts w:ascii="Cambria" w:hAnsi="Cambria"/>
          <w:b/>
          <w:bCs/>
        </w:rPr>
        <w:t xml:space="preserve">Dirección General de Biodiversidad, Bosques y Desertificación</w:t>
      </w:r>
      <w:r>
        <w:rPr>
          <w:rFonts w:ascii="Cambria" w:hAnsi="Cambria"/>
        </w:rPr>
        <w:t xml:space="preserve">, el </w:t>
      </w:r>
      <w:r>
        <w:rPr>
          <w:rFonts w:ascii="Cambria" w:hAnsi="Cambria"/>
          <w:b/>
          <w:bCs/>
        </w:rPr>
        <w:t xml:space="preserve">CSIC</w:t>
      </w:r>
      <w:r>
        <w:rPr>
          <w:rFonts w:ascii="Cambria" w:hAnsi="Cambria"/>
        </w:rPr>
        <w:t xml:space="preserve"> y el </w:t>
      </w:r>
      <w:r>
        <w:rPr>
          <w:rFonts w:ascii="Cambria" w:hAnsi="Cambria"/>
          <w:b/>
          <w:bCs/>
        </w:rPr>
        <w:t xml:space="preserve">SEPRONA</w:t>
      </w:r>
      <w:r>
        <w:rPr>
          <w:rFonts w:ascii="Cambria" w:hAnsi="Cambria"/>
        </w:rPr>
        <w:t xml:space="preserve">.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30 – Especímenes de origen animal sujetos al Convenio CITES: Especial referencia a los especímenes de interés comercial para España (vivos, partes, derivados, manufacturas/productos)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