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Gran parte de la labor del Servicio de Inspección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se desarrolla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acreditación responde a la necesidad de ofrecer un servicio de calidad a los operadores comerciales, especialmente exportadores. Los laboratorios están acreditados según la Norma </w:t>
      </w: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, que: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la implantación de un Sistema de Gestión de la Calidad en laboratorios de ensayo y calibración.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competencia en la realización de ensayos.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una asociación sin ánimo de lucro declarada, por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,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cuentan con el respaldo de Acuerdos Multilaterales de Reconocimiento,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,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y por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resultante desde el 1 de enero de 2026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periférica cuenta con </w:t>
      </w:r>
      <w:r>
        <w:rPr>
          <w:rFonts w:ascii="Cambria" w:hAnsi="Cambria"/>
          <w:b/>
          <w:bCs/>
        </w:rPr>
        <w:t xml:space="preserve">16 laboratorios de ensayo</w:t>
      </w:r>
      <w:r>
        <w:rPr>
          <w:rFonts w:ascii="Cambria" w:hAnsi="Cambria"/>
        </w:rPr>
        <w:t xml:space="preserve">: Pontevedra (Vigo), Bizkaia (Bilbao), Navarra (Pamplona), Girona (Figueras), Barcelona, Valencia, Alicante, Murcia, Almería, Málaga, Sevilla, Cádiz (Algeciras), Huelva, Santa Cruz de Tenerife, Las Palmas de Gran Canaria y Madrid (Barajas), además de un </w:t>
      </w:r>
      <w:r>
        <w:rPr>
          <w:rFonts w:ascii="Cambria" w:hAnsi="Cambria"/>
          <w:b/>
          <w:bCs/>
        </w:rPr>
        <w:t xml:space="preserve">Laboratorio Central</w:t>
      </w:r>
      <w:r>
        <w:rPr>
          <w:rFonts w:ascii="Cambria" w:hAnsi="Cambria"/>
        </w:rPr>
        <w:t xml:space="preserve"> en Madrid, todos adscritos a la Subdirección General de Inspección, Certificación y Asistencia Técnica de Comercio Exterior (MECE).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(Centro Analítico de Inspección y Control de la Calidad del Comercio Exterior),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coordina la red periférica, las aplicaciones informáticas, las adquisiciones, el asesoramiento técnico, la puesta a punto de metodologías, el soporte analítico, los ejercicios de intercomparación, la acreditación, la formación, el apoyo documental y la seguridad.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objetivo de todo laboratorio analítico es producir datos de alta calidad mediante un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planificado y documentado, entendido como el conjunto de medidas para conservar la fiabilidad de un método analítico. Existen dos tipos: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de calidad interno o intralaboratorio</w:t>
      </w:r>
      <w:r>
        <w:rPr>
          <w:rFonts w:ascii="Cambria" w:hAnsi="Cambria"/>
        </w:rPr>
        <w:t xml:space="preserve">: evalúa diariamente la fiabilidad de las determinaciones rutinarias, en tres fases: </w:t>
      </w:r>
      <w:r>
        <w:rPr>
          <w:rFonts w:ascii="Cambria" w:hAnsi="Cambria"/>
          <w:b/>
          <w:bCs/>
        </w:rPr>
        <w:t xml:space="preserve">preanalítica</w:t>
      </w:r>
      <w:r>
        <w:rPr>
          <w:rFonts w:ascii="Cambria" w:hAnsi="Cambria"/>
        </w:rPr>
        <w:t xml:space="preserve"> (toma y tratamiento de muestras), </w:t>
      </w:r>
      <w:r>
        <w:rPr>
          <w:rFonts w:ascii="Cambria" w:hAnsi="Cambria"/>
          <w:b/>
          <w:bCs/>
        </w:rPr>
        <w:t xml:space="preserve">analítica</w:t>
      </w:r>
      <w:r>
        <w:rPr>
          <w:rFonts w:ascii="Cambria" w:hAnsi="Cambria"/>
        </w:rPr>
        <w:t xml:space="preserve"> (validación de métodos, muestras de control, gráficos de control) y </w:t>
      </w:r>
      <w:r>
        <w:rPr>
          <w:rFonts w:ascii="Cambria" w:hAnsi="Cambria"/>
          <w:b/>
          <w:bCs/>
        </w:rPr>
        <w:t xml:space="preserve">postanalítica</w:t>
      </w:r>
      <w:r>
        <w:rPr>
          <w:rFonts w:ascii="Cambria" w:hAnsi="Cambria"/>
        </w:rPr>
        <w:t xml:space="preserve"> (tratamiento estadístico y archivo).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Control de calidad externo o interlaboratorio</w:t>
      </w:r>
      <w:r>
        <w:rPr>
          <w:rFonts w:ascii="Cambria" w:hAnsi="Cambria"/>
        </w:rPr>
        <w:t xml:space="preserve">: participación en ejercicios de intercomparación entre laboratorios.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GRÁFICOS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</w:t>
      </w:r>
      <w:r>
        <w:rPr>
          <w:rFonts w:ascii="Cambria" w:hAnsi="Cambria"/>
          <w:b/>
          <w:bCs/>
        </w:rPr>
        <w:t xml:space="preserve">gráfico de control</w:t>
      </w:r>
      <w:r>
        <w:rPr>
          <w:rFonts w:ascii="Cambria" w:hAnsi="Cambria"/>
        </w:rPr>
        <w:t xml:space="preserve"> representa los valores de una muestra de control introducida con frecuencia preestablecida en el análisis de rutina, para detectar desviaciones e imponer acciones correctivas. Es necesario un gráfico por parámetro.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Permiten contrastar valor individual, valor medio, porcentaje de recuperación, desviación estándar y recorrido.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muestras de control</w:t>
      </w:r>
      <w:r>
        <w:rPr>
          <w:rFonts w:ascii="Cambria" w:hAnsi="Cambria"/>
        </w:rPr>
        <w:t xml:space="preserve"> son líquidos de referencia o analitos de concentración conocida. Deben ser estables, homogéneas entre viales, representativas de la matriz y concentración de rutina, disponibles en cantidad suficiente y no verse afectadas por el envase.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muestras de control: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Disoluciones estándar o patrón</w:t>
      </w:r>
      <w:r>
        <w:rPr>
          <w:rFonts w:ascii="Cambria" w:hAnsi="Cambria"/>
        </w:rPr>
        <w:t xml:space="preserve">: composición conocida y elevada pureza, con precisión mínima de pesada del </w:t>
      </w:r>
      <w:r>
        <w:rPr>
          <w:rFonts w:ascii="Cambria" w:hAnsi="Cambria"/>
          <w:b/>
          <w:bCs/>
        </w:rPr>
        <w:t xml:space="preserve">0,1 %</w:t>
      </w:r>
      <w:r>
        <w:rPr>
          <w:rFonts w:ascii="Cambria" w:hAnsi="Cambria"/>
        </w:rPr>
        <w:t xml:space="preserve">. Existen patrones primarios y secundarios (estos últimos necesitan del primario para fijar su concentración).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Blancos</w:t>
      </w:r>
      <w:r>
        <w:rPr>
          <w:rFonts w:ascii="Cambria" w:hAnsi="Cambria"/>
        </w:rPr>
        <w:t xml:space="preserve">: muestras exentas del analito, para fijar el nivel del blanco.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Muestras naturales</w:t>
      </w:r>
      <w:r>
        <w:rPr>
          <w:rFonts w:ascii="Cambria" w:hAnsi="Cambria"/>
        </w:rPr>
        <w:t xml:space="preserve">: pool de sueros o plasmas de concentración desconocida, útiles para controlar la precisión.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Muestras naturales fortificadas</w:t>
      </w:r>
      <w:r>
        <w:rPr>
          <w:rFonts w:ascii="Cambria" w:hAnsi="Cambria"/>
        </w:rPr>
        <w:t xml:space="preserve">: se añade una concentración conocida de estándar a una alícuota, para calcular el porcentaje de recuperación (método de adición estándar).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Muestras sintéticas</w:t>
      </w:r>
      <w:r>
        <w:rPr>
          <w:rFonts w:ascii="Cambria" w:hAnsi="Cambria"/>
        </w:rPr>
        <w:t xml:space="preserve">: comerciales, con analito e interferencias en concentraciones conocidas, para verificar precisión y exactitud.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Calibradores</w:t>
      </w:r>
      <w:r>
        <w:rPr>
          <w:rFonts w:ascii="Cambria" w:hAnsi="Cambria"/>
        </w:rPr>
        <w:t xml:space="preserve">: para curvas de calibración o calibrar equipos.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Materiales de referencia certificados</w:t>
      </w:r>
      <w:r>
        <w:rPr>
          <w:rFonts w:ascii="Cambria" w:hAnsi="Cambria"/>
        </w:rPr>
        <w:t xml:space="preserve">: establecidos por organismos de normalización, los más caros y menos usados en rutina.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Tipos de gráficos de control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tres tipos: </w:t>
      </w:r>
      <w:r>
        <w:rPr>
          <w:rFonts w:ascii="Cambria" w:hAnsi="Cambria"/>
          <w:b/>
          <w:bCs/>
        </w:rPr>
        <w:t xml:space="preserve">Shewhart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de Recorrido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de Cusum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Gráficos de Shewhart (Levey-Jennings)</w:t>
      </w:r>
      <w:r>
        <w:rPr>
          <w:rFonts w:ascii="Cambria" w:hAnsi="Cambria"/>
        </w:rPr>
        <w:t xml:space="preserve">: los más utilizados, muestran la exactitud. Se construyen a partir de al menos </w:t>
      </w:r>
      <w:r>
        <w:rPr>
          <w:rFonts w:ascii="Cambria" w:hAnsi="Cambria"/>
          <w:b/>
          <w:bCs/>
        </w:rPr>
        <w:t xml:space="preserve">veinte determinaciones</w:t>
      </w:r>
      <w:r>
        <w:rPr>
          <w:rFonts w:ascii="Cambria" w:hAnsi="Cambria"/>
        </w:rPr>
        <w:t xml:space="preserve"> repetidas en días distintos, calculando media y desviación estándar (DE), y trazando una línea central y tres pares de líneas equidistantes (media ± 1, 2 y 3 DE), normalmente para un mes (31 días).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Límite de aviso</w:t>
      </w:r>
      <w:r>
        <w:rPr>
          <w:rFonts w:ascii="Cambria" w:hAnsi="Cambria"/>
        </w:rPr>
        <w:t xml:space="preserve"> (media ± 1 DE): confianza del </w:t>
      </w:r>
      <w:r>
        <w:rPr>
          <w:rFonts w:ascii="Cambria" w:hAnsi="Cambria"/>
          <w:b/>
          <w:bCs/>
        </w:rPr>
        <w:t xml:space="preserve">68 %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Límite de alarma</w:t>
      </w:r>
      <w:r>
        <w:rPr>
          <w:rFonts w:ascii="Cambria" w:hAnsi="Cambria"/>
        </w:rPr>
        <w:t xml:space="preserve"> (media ± 2 DE): confianza del </w:t>
      </w:r>
      <w:r>
        <w:rPr>
          <w:rFonts w:ascii="Cambria" w:hAnsi="Cambria"/>
          <w:b/>
          <w:bCs/>
        </w:rPr>
        <w:t xml:space="preserve">95 %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Límite de acción</w:t>
      </w:r>
      <w:r>
        <w:rPr>
          <w:rFonts w:ascii="Cambria" w:hAnsi="Cambria"/>
        </w:rPr>
        <w:t xml:space="preserve"> (media ± 3 DE): confianza del </w:t>
      </w:r>
      <w:r>
        <w:rPr>
          <w:rFonts w:ascii="Cambria" w:hAnsi="Cambria"/>
          <w:b/>
          <w:bCs/>
        </w:rPr>
        <w:t xml:space="preserve">99,73 %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Alteraciones detectables: </w:t>
      </w:r>
      <w:r>
        <w:rPr>
          <w:rFonts w:ascii="Cambria" w:hAnsi="Cambria"/>
          <w:b/>
          <w:bCs/>
        </w:rPr>
        <w:t xml:space="preserve">desplazamiento</w:t>
      </w:r>
      <w:r>
        <w:rPr>
          <w:rFonts w:ascii="Cambria" w:hAnsi="Cambria"/>
        </w:rPr>
        <w:t xml:space="preserve"> (desviación sostenida hacia un lado, por error sistemático) y </w:t>
      </w:r>
      <w:r>
        <w:rPr>
          <w:rFonts w:ascii="Cambria" w:hAnsi="Cambria"/>
          <w:b/>
          <w:bCs/>
        </w:rPr>
        <w:t xml:space="preserve">oscilación</w:t>
      </w:r>
      <w:r>
        <w:rPr>
          <w:rFonts w:ascii="Cambria" w:hAnsi="Cambria"/>
        </w:rPr>
        <w:t xml:space="preserve"> o </w:t>
      </w:r>
      <w:r>
        <w:rPr>
          <w:rFonts w:ascii="Cambria" w:hAnsi="Cambria"/>
          <w:b/>
          <w:bCs/>
        </w:rPr>
        <w:t xml:space="preserve">salto</w:t>
      </w:r>
      <w:r>
        <w:rPr>
          <w:rFonts w:ascii="Cambria" w:hAnsi="Cambria"/>
        </w:rPr>
        <w:t xml:space="preserve"> (por errores aleatorios).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Reglas de control: un resultado fuera del límite de aviso no requiere acción si el siguiente vuelve a los límites de alarma, dos consecutivos fuera de aviso pero dentro de acción exigen revisión (mismo lado: error sistemático, lados distintos: errores aleatorios), un resultado fuera del límite de acción implica sistema fuera de control, rechazo de los datos posteriores al último válido y necesidad de tres resultados consecutivos dentro de límites para restablecer el control.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Variantes: </w:t>
      </w:r>
      <w:r>
        <w:rPr>
          <w:rFonts w:ascii="Cambria" w:hAnsi="Cambria"/>
          <w:b/>
          <w:bCs/>
        </w:rPr>
        <w:t xml:space="preserve">gráficos de media</w:t>
      </w:r>
      <w:r>
        <w:rPr>
          <w:rFonts w:ascii="Cambria" w:hAnsi="Cambria"/>
        </w:rPr>
        <w:t xml:space="preserve"> (límites en ±2σ/√n y ±3σ/√n), </w:t>
      </w:r>
      <w:r>
        <w:rPr>
          <w:rFonts w:ascii="Cambria" w:hAnsi="Cambria"/>
          <w:b/>
          <w:bCs/>
        </w:rPr>
        <w:t xml:space="preserve">gráficos de blancos</w:t>
      </w:r>
      <w:r>
        <w:rPr>
          <w:rFonts w:ascii="Cambria" w:hAnsi="Cambria"/>
        </w:rPr>
        <w:t xml:space="preserve"> (control de reactivos y sistemas de medida) y </w:t>
      </w:r>
      <w:r>
        <w:rPr>
          <w:rFonts w:ascii="Cambria" w:hAnsi="Cambria"/>
          <w:b/>
          <w:bCs/>
        </w:rPr>
        <w:t xml:space="preserve">gráficos de recuperación</w:t>
      </w:r>
      <w:r>
        <w:rPr>
          <w:rFonts w:ascii="Cambria" w:hAnsi="Cambria"/>
        </w:rPr>
        <w:t xml:space="preserve"> (con muestras naturales fortificadas, para errores sistemáticos proporcionales).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Gráficos de Recorrido y de Desviación Estándar</w:t>
      </w:r>
      <w:r>
        <w:rPr>
          <w:rFonts w:ascii="Cambria" w:hAnsi="Cambria"/>
        </w:rPr>
        <w:t xml:space="preserve">: evalúan la precisión, no la exactitud. La línea central es la media aritmética de los recorridos (R̅ = ΣRi/K). Para medidas duplicadas, el límite de aviso se sitúa en </w:t>
      </w:r>
      <w:r>
        <w:rPr>
          <w:rFonts w:ascii="Cambria" w:hAnsi="Cambria"/>
          <w:b/>
          <w:bCs/>
        </w:rPr>
        <w:t xml:space="preserve">+2,512 R̅</w:t>
      </w:r>
      <w:r>
        <w:rPr>
          <w:rFonts w:ascii="Cambria" w:hAnsi="Cambria"/>
        </w:rPr>
        <w:t xml:space="preserve"> y el de acción en </w:t>
      </w:r>
      <w:r>
        <w:rPr>
          <w:rFonts w:ascii="Cambria" w:hAnsi="Cambria"/>
          <w:b/>
          <w:bCs/>
        </w:rPr>
        <w:t xml:space="preserve">+3,267 R̅</w:t>
      </w:r>
      <w:r>
        <w:rPr>
          <w:rFonts w:ascii="Cambria" w:hAnsi="Cambria"/>
        </w:rPr>
        <w:t xml:space="preserve">. Deben construirse gráficos distintos por matriz, con muestras reales introducidas al inicio y al final de la serie.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Gráficos de Cusum</w:t>
      </w:r>
      <w:r>
        <w:rPr>
          <w:rFonts w:ascii="Cambria" w:hAnsi="Cambria"/>
        </w:rPr>
        <w:t xml:space="preserve">: representan la suma acumulativa de las diferencias entre el valor diario y la media histórica. Son más sensibles que los de Shewhart ante cambios graduales (deriva instrumental) y detectan errores sistemáticos.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EVALUACIÓN EXTERNA DE LA CALIDAD: EJERCICIOS INTERLABORATORIO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exactitud de un laboratorio puede verificarse comparando métodos, empleando materiales de referencia certificados o mediante </w:t>
      </w:r>
      <w:r>
        <w:rPr>
          <w:rFonts w:ascii="Cambria" w:hAnsi="Cambria"/>
          <w:b/>
          <w:bCs/>
        </w:rPr>
        <w:t xml:space="preserve">ejercicios interlaboratorio</w:t>
      </w:r>
      <w:r>
        <w:rPr>
          <w:rFonts w:ascii="Cambria" w:hAnsi="Cambria"/>
        </w:rPr>
        <w:t xml:space="preserve">: ensayos sobre una misma muestra realizados por dos o más laboratorios, sin metodología impuesta, organizados por una entidad independiente.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su finalidad: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Ejercicios de aptitud</w:t>
      </w:r>
      <w:r>
        <w:rPr>
          <w:rFonts w:ascii="Cambria" w:hAnsi="Cambria"/>
        </w:rPr>
        <w:t xml:space="preserve">: comparan la competencia de los laboratorios con su propio método.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Ejercicios colaborativos</w:t>
      </w:r>
      <w:r>
        <w:rPr>
          <w:rFonts w:ascii="Cambria" w:hAnsi="Cambria"/>
        </w:rPr>
        <w:t xml:space="preserve">: comprueban la idoneidad de una metodología nueva o modificada.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Ejercicios de certificación</w:t>
      </w:r>
      <w:r>
        <w:rPr>
          <w:rFonts w:ascii="Cambria" w:hAnsi="Cambria"/>
        </w:rPr>
        <w:t xml:space="preserve">: establecen el valor de referencia y la incertidumbre de un material de referencia.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Evaluación estadística de los resultados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Cada laboratorio calcula la media y la desviación estándar de sus réplicas (habitualmente 5), que la organización trata mediante representación gráfica y análisis estadístico basado en contrastes de hipótesis (hipótesis nula H0 frente a hipótesis alternativa Ha).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pruebas: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Test C de Cochran</w:t>
      </w:r>
      <w:r>
        <w:rPr>
          <w:rFonts w:ascii="Cambria" w:hAnsi="Cambria"/>
        </w:rPr>
        <w:t xml:space="preserve">: elimina laboratorios con varianza intralaboratorio significativamente mayor, mediante C = S²máx/ΣS². También sirve como alternativa al test de Levene de homoscedasticidad.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Criterio R de Grubbs</w:t>
      </w:r>
      <w:r>
        <w:rPr>
          <w:rFonts w:ascii="Cambria" w:hAnsi="Cambria"/>
        </w:rPr>
        <w:t xml:space="preserve">: identifica valores medios extremos mediante R = (Xq – X̅)/S. Variante simplificada: </w:t>
      </w:r>
      <w:r>
        <w:rPr>
          <w:rFonts w:ascii="Cambria" w:hAnsi="Cambria"/>
          <w:b/>
          <w:bCs/>
        </w:rPr>
        <w:t xml:space="preserve">Z-Score</w:t>
      </w:r>
      <w:r>
        <w:rPr>
          <w:rFonts w:ascii="Cambria" w:hAnsi="Cambria"/>
        </w:rPr>
        <w:t xml:space="preserve">, con puntuaciones </w:t>
      </w:r>
      <w:r>
        <w:rPr>
          <w:rFonts w:ascii="Cambria" w:hAnsi="Cambria"/>
          <w:b/>
          <w:bCs/>
        </w:rPr>
        <w:t xml:space="preserve">Z &lt; 2</w:t>
      </w:r>
      <w:r>
        <w:rPr>
          <w:rFonts w:ascii="Cambria" w:hAnsi="Cambria"/>
        </w:rPr>
        <w:t xml:space="preserve"> satisfactorias, </w:t>
      </w:r>
      <w:r>
        <w:rPr>
          <w:rFonts w:ascii="Cambria" w:hAnsi="Cambria"/>
          <w:b/>
          <w:bCs/>
        </w:rPr>
        <w:t xml:space="preserve">2 &lt; Z &lt; 3</w:t>
      </w:r>
      <w:r>
        <w:rPr>
          <w:rFonts w:ascii="Cambria" w:hAnsi="Cambria"/>
        </w:rPr>
        <w:t xml:space="preserve"> cuestionables y </w:t>
      </w:r>
      <w:r>
        <w:rPr>
          <w:rFonts w:ascii="Cambria" w:hAnsi="Cambria"/>
          <w:b/>
          <w:bCs/>
        </w:rPr>
        <w:t xml:space="preserve">Z &gt; 3</w:t>
      </w:r>
      <w:r>
        <w:rPr>
          <w:rFonts w:ascii="Cambria" w:hAnsi="Cambria"/>
        </w:rPr>
        <w:t xml:space="preserve"> no satisfactorias.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Test Q de Dixon</w:t>
      </w:r>
      <w:r>
        <w:rPr>
          <w:rFonts w:ascii="Cambria" w:hAnsi="Cambria"/>
        </w:rPr>
        <w:t xml:space="preserve">: compara la diferencia entre el valor sospechoso y su vecino con el recorrido total de la serie ordenada.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Análisis de la varianza (ANOVA)</w:t>
      </w:r>
      <w:r>
        <w:rPr>
          <w:rFonts w:ascii="Cambria" w:hAnsi="Cambria"/>
        </w:rPr>
        <w:t xml:space="preserve">: detecta si algún laboratorio difiere significativamente de los demás, mediante revisión y eliminación de valores no válidos, cálculo de parámetros, detección de discrepantes (Cochran y Grubbs) y contraste mediante el </w:t>
      </w:r>
      <w:r>
        <w:rPr>
          <w:rFonts w:ascii="Cambria" w:hAnsi="Cambria"/>
          <w:b/>
          <w:bCs/>
        </w:rPr>
        <w:t xml:space="preserve">Test F de Snedecor</w:t>
      </w:r>
      <w:r>
        <w:rPr>
          <w:rFonts w:ascii="Cambria" w:hAnsi="Cambria"/>
        </w:rPr>
        <w:t xml:space="preserve">, comparando la variabilidad entre laboratorios (QE) y dentro de laboratorios (QD). Si Fexp supera el valor tabulado, se rechaza H0 y se concluye que existe error sistemático. ANOVA indica que hay diferencias, pero no cuáles, por lo que requiere contrastes posteriores (LSD, Tukey, Bonferroni, Dunnet).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control de calidad interno y externo permite a los laboratorios del SOIVRE demostrar de forma continuada la fiabilidad de sus determinaciones analíticas.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gráficos de control ofrecen una herramienta visual para detectar desviaciones antes de que comprometan los resultados, mientras que los ejercicios interlaboratorio aportan una evaluación externa objetiva de cada laboratorio.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 aplicación sistemática resulta especialmente relevante para una red distribuida como la del SOIVRE, al garantizar resultados comparables entre laboratorios y reforzar la confianza de operadores y administraciones de terceros países.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33 – Control de calidad en laboratorios: Gráficos de control. Definición y conceptos generales. Muestras de control. Tipos de gráficos de control y su construcción. Aplicaciones de los gráficos de control. Evaluación externa de la calidad de un laboratorio: Ejercicios interlaboratorio. Cuestiones generales. Evaluación estadística de los resultados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