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Una parte importante de la labor del Servicio de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se realiza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laboratorios SOIVRE están acreditados según la Norma </w:t>
      </w: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, que: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la implantación de un Sistema de Gestión de la Calidad en laboratorios de ensayo y calibración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competencia en la realización de ensayos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una asociación sin ánimo de lucro, declarada por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marca ENAC (Ensayos, Inspección, Calibración, Verificación Medioambiental, Certificación, Inter-comparaciones, Verificación de emisiones) cuenta con el respaldo de los </w:t>
      </w:r>
      <w:r>
        <w:rPr>
          <w:rFonts w:ascii="Cambria" w:hAnsi="Cambria"/>
          <w:b/>
          <w:bCs/>
        </w:rPr>
        <w:t xml:space="preserve">Acuerdos Multilaterales de Reconocimiento</w:t>
      </w:r>
      <w:r>
        <w:rPr>
          <w:rFonts w:ascii="Cambria" w:hAnsi="Cambria"/>
        </w:rPr>
        <w:t xml:space="preserve">,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, gestionados por </w:t>
      </w:r>
      <w:r>
        <w:rPr>
          <w:rFonts w:ascii="Cambria" w:hAnsi="Cambria"/>
          <w:b/>
          <w:bCs/>
        </w:rPr>
        <w:t xml:space="preserve">EA (European Cooperation for Accreditation)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resultante desde el </w:t>
      </w:r>
      <w:r>
        <w:rPr>
          <w:rFonts w:ascii="Cambria" w:hAnsi="Cambria"/>
          <w:b/>
          <w:bCs/>
        </w:rPr>
        <w:t xml:space="preserve">1 de enero de 2026</w:t>
      </w:r>
      <w:r>
        <w:rPr>
          <w:rFonts w:ascii="Cambria" w:hAnsi="Cambria"/>
        </w:rPr>
        <w:t xml:space="preserve">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periférica cuenta con </w:t>
      </w:r>
      <w:r>
        <w:rPr>
          <w:rFonts w:ascii="Cambria" w:hAnsi="Cambria"/>
          <w:b/>
          <w:bCs/>
        </w:rPr>
        <w:t xml:space="preserve">16 laboratorios de ensayo</w:t>
      </w:r>
      <w:r>
        <w:rPr>
          <w:rFonts w:ascii="Cambria" w:hAnsi="Cambria"/>
        </w:rPr>
        <w:t xml:space="preserve">: Pontevedra (Vigo), Bizkaia (Bilbao), Navarra (Pamplona), Girona (Figueras), Barcelona, Valencia, Alicante, Murcia, Almería, Málaga, Sevilla, Cádiz (Algeciras), Huelva, Santa Cruz de Tenerife, Las Palmas de Gran Canaria y Madrid (Barajas), más un </w:t>
      </w:r>
      <w:r>
        <w:rPr>
          <w:rFonts w:ascii="Cambria" w:hAnsi="Cambria"/>
          <w:b/>
          <w:bCs/>
        </w:rPr>
        <w:t xml:space="preserve">Laboratorio Central</w:t>
      </w:r>
      <w:r>
        <w:rPr>
          <w:rFonts w:ascii="Cambria" w:hAnsi="Cambria"/>
        </w:rPr>
        <w:t xml:space="preserve"> en Madrid, adscritos a la Subdirección General de Inspección, Certificación y Asistencia Técnica de Comercio Exterior del </w:t>
      </w:r>
      <w:r>
        <w:rPr>
          <w:rFonts w:ascii="Cambria" w:hAnsi="Cambria"/>
          <w:b/>
          <w:bCs/>
        </w:rPr>
        <w:t xml:space="preserve">MECE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(Centro Analítico de Inspección y Control de la Calidad del Comercio Exterior),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coordina la red periférica, las aplicaciones informáticas, la adquisición de material, la formación, el apoyo documental y el programa de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es el conjunto de medidas para observar y conservar la fiabilidad de un método analítico. Se distingue: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interno o intralaboratorio</w:t>
      </w:r>
      <w:r>
        <w:rPr>
          <w:rFonts w:ascii="Cambria" w:hAnsi="Cambria"/>
        </w:rPr>
        <w:t xml:space="preserve">: evaluación diaria de la fiabilidad de las determinaciones rutinarias, con tres fases: preanalítica, analítica y postanalítica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externo o interlaboratorio</w:t>
      </w:r>
      <w:r>
        <w:rPr>
          <w:rFonts w:ascii="Cambria" w:hAnsi="Cambria"/>
        </w:rPr>
        <w:t xml:space="preserve">: participación en pruebas de intercomparación entre laboratorios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FUNDAMENTOS GENERALES DE LA CROMATOGRAFÍA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cromatografía es un conjunto de técnicas basadas en la </w:t>
      </w:r>
      <w:r>
        <w:rPr>
          <w:rFonts w:ascii="Cambria" w:hAnsi="Cambria"/>
          <w:b/>
          <w:bCs/>
        </w:rPr>
        <w:t xml:space="preserve">retención selectiva</w:t>
      </w:r>
      <w:r>
        <w:rPr>
          <w:rFonts w:ascii="Cambria" w:hAnsi="Cambria"/>
        </w:rPr>
        <w:t xml:space="preserve">, cuyos objetivos son separar los componentes de una mezcla, identificar su naturaleza y determinar su cantidad.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Toda técnica cromatográfica implica una </w:t>
      </w:r>
      <w:r>
        <w:rPr>
          <w:rFonts w:ascii="Cambria" w:hAnsi="Cambria"/>
          <w:b/>
          <w:bCs/>
        </w:rPr>
        <w:t xml:space="preserve">fase móvil</w:t>
      </w:r>
      <w:r>
        <w:rPr>
          <w:rFonts w:ascii="Cambria" w:hAnsi="Cambria"/>
        </w:rPr>
        <w:t xml:space="preserve"> (gas o líquido) que arrastra la muestra a través de una </w:t>
      </w:r>
      <w:r>
        <w:rPr>
          <w:rFonts w:ascii="Cambria" w:hAnsi="Cambria"/>
          <w:b/>
          <w:bCs/>
        </w:rPr>
        <w:t xml:space="preserve">fase estacionaria</w:t>
      </w:r>
      <w:r>
        <w:rPr>
          <w:rFonts w:ascii="Cambria" w:hAnsi="Cambria"/>
        </w:rPr>
        <w:t xml:space="preserve"> (sólida o líquida), hasta un detector.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según la fase estacionaria (si es sólida):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Cromatografía de adsorción</w:t>
      </w:r>
      <w:r>
        <w:rPr>
          <w:rFonts w:ascii="Cambria" w:hAnsi="Cambria"/>
        </w:rPr>
        <w:t xml:space="preserve">: fuerzas de Van der Waals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Cromatografía de cambio iónico</w:t>
      </w:r>
      <w:r>
        <w:rPr>
          <w:rFonts w:ascii="Cambria" w:hAnsi="Cambria"/>
        </w:rPr>
        <w:t xml:space="preserve">: fuerzas electrostáticas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Cromatografía de exclusión (geles)</w:t>
      </w:r>
      <w:r>
        <w:rPr>
          <w:rFonts w:ascii="Cambria" w:hAnsi="Cambria"/>
        </w:rPr>
        <w:t xml:space="preserve">: retención según tamaño molecular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Cromatografía de afinidad</w:t>
      </w:r>
      <w:r>
        <w:rPr>
          <w:rFonts w:ascii="Cambria" w:hAnsi="Cambria"/>
        </w:rPr>
        <w:t xml:space="preserve">: ligando de afinidad, propia de bioquímica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 la fase estacionaria es líquida soportada en un sólido inerte: </w:t>
      </w:r>
      <w:r>
        <w:rPr>
          <w:rFonts w:ascii="Cambria" w:hAnsi="Cambria"/>
          <w:b/>
          <w:bCs/>
        </w:rPr>
        <w:t xml:space="preserve">cromatografía de partición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según la fase móvil: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Cromatografía líquida</w:t>
      </w:r>
      <w:r>
        <w:rPr>
          <w:rFonts w:ascii="Cambria" w:hAnsi="Cambria"/>
        </w:rPr>
        <w:t xml:space="preserve">: líquido-líquido o líquido-sólido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Cromatografía de gases</w:t>
      </w:r>
      <w:r>
        <w:rPr>
          <w:rFonts w:ascii="Cambria" w:hAnsi="Cambria"/>
        </w:rPr>
        <w:t xml:space="preserve">: gas-líquido o gas-sólido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Tercera clasificación, según soporte: </w:t>
      </w:r>
      <w:r>
        <w:rPr>
          <w:rFonts w:ascii="Cambria" w:hAnsi="Cambria"/>
          <w:b/>
          <w:bCs/>
        </w:rPr>
        <w:t xml:space="preserve">cromatografía de columna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cromatografía de placa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CROMATOGRAFÍA EN CAPA FINA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la técnica más simple, del tipo de cromatografía plana.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Fase estacionaria: sólido adsorbente sobre una placa, siendo los más habituales la </w:t>
      </w:r>
      <w:r>
        <w:rPr>
          <w:rFonts w:ascii="Cambria" w:hAnsi="Cambria"/>
          <w:b/>
          <w:bCs/>
        </w:rPr>
        <w:t xml:space="preserve">alúmina activa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gel de sílice</w:t>
      </w:r>
      <w:r>
        <w:rPr>
          <w:rFonts w:ascii="Cambria" w:hAnsi="Cambria"/>
        </w:rPr>
        <w:t xml:space="preserve">. Fase móvil: líquido.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muestra se aplica en la placa, que se introduce verticalmente en el eluyente, ascendiendo este por capilaridad y separando los compuestos según su polaridad.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Revelado: bajo </w:t>
      </w:r>
      <w:r>
        <w:rPr>
          <w:rFonts w:ascii="Cambria" w:hAnsi="Cambria"/>
          <w:b/>
          <w:bCs/>
        </w:rPr>
        <w:t xml:space="preserve">luz UV</w:t>
      </w:r>
      <w:r>
        <w:rPr>
          <w:rFonts w:ascii="Cambria" w:hAnsi="Cambria"/>
        </w:rPr>
        <w:t xml:space="preserve"> (si el adsorbente lleva indicador fluorescente) o pulverizando reactivos (ácido sulfúrico, yodo) que originan color o fluorescencia.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Identificación cualitativa mediante el </w:t>
      </w:r>
      <w:r>
        <w:rPr>
          <w:rFonts w:ascii="Cambria" w:hAnsi="Cambria"/>
          <w:b/>
          <w:bCs/>
        </w:rPr>
        <w:t xml:space="preserve">Rf o Factor de Retención</w:t>
      </w:r>
      <w:r>
        <w:rPr>
          <w:rFonts w:ascii="Cambria" w:hAnsi="Cambria"/>
        </w:rPr>
        <w:t xml:space="preserve">, comparado con un patrón. La cuantificación admite tres métodos: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Comparación del tamaño de la mancha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Método fotodensitométrico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Método de elución, con posterior valoración espectroscópica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colorantes alimenticios, ácido ascórbico, fosfolípidos, tocoferoles, vitamina D, quinina en agua tónica, cafeína en café y teobromina en cacao y té.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CROMATOGRAFÍA DE GASES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 de rutina y control, en auge desde los </w:t>
      </w:r>
      <w:r>
        <w:rPr>
          <w:rFonts w:ascii="Cambria" w:hAnsi="Cambria"/>
          <w:b/>
          <w:bCs/>
        </w:rPr>
        <w:t xml:space="preserve">años 50</w:t>
      </w:r>
      <w:r>
        <w:rPr>
          <w:rFonts w:ascii="Cambria" w:hAnsi="Cambria"/>
        </w:rPr>
        <w:t xml:space="preserve">, en la que los componentes se volatilizan para su detección en fase gaseosa.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muestra se introduce por un inyector, se volatiliza por calentamiento y es arrastrada por el </w:t>
      </w:r>
      <w:r>
        <w:rPr>
          <w:rFonts w:ascii="Cambria" w:hAnsi="Cambria"/>
          <w:b/>
          <w:bCs/>
        </w:rPr>
        <w:t xml:space="preserve">gas portador</w:t>
      </w:r>
      <w:r>
        <w:rPr>
          <w:rFonts w:ascii="Cambria" w:hAnsi="Cambria"/>
        </w:rPr>
        <w:t xml:space="preserve"> (fase móvil) hasta la columna con la fase estacionaria.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gas portador debe ser inerte, ya que no debe interaccionar con el analito: </w:t>
      </w:r>
      <w:r>
        <w:rPr>
          <w:rFonts w:ascii="Cambria" w:hAnsi="Cambria"/>
          <w:b/>
          <w:bCs/>
        </w:rPr>
        <w:t xml:space="preserve">nitrógeno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helio</w:t>
      </w:r>
      <w:r>
        <w:rPr>
          <w:rFonts w:ascii="Cambria" w:hAnsi="Cambria"/>
        </w:rPr>
        <w:t xml:space="preserve"> o </w:t>
      </w:r>
      <w:r>
        <w:rPr>
          <w:rFonts w:ascii="Cambria" w:hAnsi="Cambria"/>
          <w:b/>
          <w:bCs/>
        </w:rPr>
        <w:t xml:space="preserve">hidrógeno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Técnicas de introducción de muestra: líquidas (jeringas), gaseosas (válvulas rotatorias) y sólidas (disueltas y tratadas como líquidas).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columna: </w:t>
      </w:r>
      <w:r>
        <w:rPr>
          <w:rFonts w:ascii="Cambria" w:hAnsi="Cambria"/>
          <w:b/>
          <w:bCs/>
        </w:rPr>
        <w:t xml:space="preserve">empaquetada o rellena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abierta o capilar</w:t>
      </w:r>
      <w:r>
        <w:rPr>
          <w:rFonts w:ascii="Cambria" w:hAnsi="Cambria"/>
        </w:rPr>
        <w:t xml:space="preserve">, siendo esta última más habitual por su rapidez y eficiencia. Los inyectores típicos en columnas capilares son los </w:t>
      </w:r>
      <w:r>
        <w:rPr>
          <w:rFonts w:ascii="Cambria" w:hAnsi="Cambria"/>
          <w:b/>
          <w:bCs/>
        </w:rPr>
        <w:t xml:space="preserve">split/splitless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fase estacionaria: </w:t>
      </w:r>
      <w:r>
        <w:rPr>
          <w:rFonts w:ascii="Cambria" w:hAnsi="Cambria"/>
          <w:b/>
          <w:bCs/>
        </w:rPr>
        <w:t xml:space="preserve">cromatografía gas-sólido</w:t>
      </w:r>
      <w:r>
        <w:rPr>
          <w:rFonts w:ascii="Cambria" w:hAnsi="Cambria"/>
        </w:rPr>
        <w:t xml:space="preserve"> (adsorción, con carbón activo, gel de sílice o alúmina activada) o </w:t>
      </w:r>
      <w:r>
        <w:rPr>
          <w:rFonts w:ascii="Cambria" w:hAnsi="Cambria"/>
          <w:b/>
          <w:bCs/>
        </w:rPr>
        <w:t xml:space="preserve">cromatografía gas-líquido</w:t>
      </w:r>
      <w:r>
        <w:rPr>
          <w:rFonts w:ascii="Cambria" w:hAnsi="Cambria"/>
        </w:rPr>
        <w:t xml:space="preserve"> (partición), esta última la más utilizada.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fase líquida se elige según afinidad química con la muestra: fases polares (polietilenglicoles, Carbowax) para compuestos polares, fases parafínicas (escualeno) para no polares.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Sistemas de detección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conductividad térmica (TCD)</w:t>
      </w:r>
      <w:r>
        <w:rPr>
          <w:rFonts w:ascii="Cambria" w:hAnsi="Cambria"/>
        </w:rPr>
        <w:t xml:space="preserve">: mide la velocidad de pérdida de calor, con baja sensibilidad.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captura electrónica (ECD)</w:t>
      </w:r>
      <w:r>
        <w:rPr>
          <w:rFonts w:ascii="Cambria" w:hAnsi="Cambria"/>
        </w:rPr>
        <w:t xml:space="preserve">: muy selectivo, apto para compuestos orgánicos halogenados y análisis de pesticidas.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ionización de llama (FID)</w:t>
      </w:r>
      <w:r>
        <w:rPr>
          <w:rFonts w:ascii="Cambria" w:hAnsi="Cambria"/>
        </w:rPr>
        <w:t xml:space="preserve">: universal, basado en la conductividad eléctrica generada por combustión con llama de hidrógeno.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ionización de llama con sal sódica (NPD)</w:t>
      </w:r>
      <w:r>
        <w:rPr>
          <w:rFonts w:ascii="Cambria" w:hAnsi="Cambria"/>
        </w:rPr>
        <w:t xml:space="preserve">: selectivo a compuestos con nitrógeno, fósforo o halógenos.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espectrometría de masas (MSD)</w:t>
      </w:r>
      <w:r>
        <w:rPr>
          <w:rFonts w:ascii="Cambria" w:hAnsi="Cambria"/>
        </w:rPr>
        <w:t xml:space="preserve">: identifica por tiempo de retención y espectro de masas, considerado la huella digital del compuesto.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cromatograma resultante permite análisis cualitativo (tiempo de retención) y cuantitativo (área del pico).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de residuos de plaguicidas, muy frecuente en frutas y hortalizas, con LMR regulados por el </w:t>
      </w: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Reglamento (CE) 1107/2009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(CE) 178/2002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Dificultades del control: descomposición térmica de plaguicidas, elevado número de sustancias, límites admisibles muy bajos (del orden de 0,001 ppm) y gran heterogeneidad físico-química entre plaguicidas, que exige métodos multirresiduo y equipamiento variado.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Identificación de aceites y grasas por su perfil de ácidos grasos y de esteroles, incluida la determinación de colesterol.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alcoholes y graduación alcohólica en bebidas, y de metanol y acetona en vinagres.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Otras aplicaciones: control de calidad de lácteos, componentes volátiles del zumo de naranja, análisis de azúcares, aminoácidos y compuestos nitrogenados en carnes, pescados y huevos, aditivos, aromas volátiles y vitaminas.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Aplicaciones en el ámbito de la seguridad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espectrómetro de masas: determinación de biocidas como el </w:t>
      </w:r>
      <w:r>
        <w:rPr>
          <w:rFonts w:ascii="Cambria" w:hAnsi="Cambria"/>
          <w:b/>
          <w:bCs/>
        </w:rPr>
        <w:t xml:space="preserve">DMF (dimetilfumarato)</w:t>
      </w:r>
      <w:r>
        <w:rPr>
          <w:rFonts w:ascii="Cambria" w:hAnsi="Cambria"/>
        </w:rPr>
        <w:t xml:space="preserve"> en muebles, textiles, calzado y desecantes, conforme al </w:t>
      </w:r>
      <w:r>
        <w:rPr>
          <w:rFonts w:ascii="Cambria" w:hAnsi="Cambria"/>
          <w:b/>
          <w:bCs/>
        </w:rPr>
        <w:t xml:space="preserve">Reglamento (CE) 1907/2006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</w:t>
      </w:r>
      <w:r>
        <w:rPr>
          <w:rFonts w:ascii="Cambria" w:hAnsi="Cambria"/>
          <w:b/>
          <w:bCs/>
        </w:rPr>
        <w:t xml:space="preserve">ftalatos</w:t>
      </w:r>
      <w:r>
        <w:rPr>
          <w:rFonts w:ascii="Cambria" w:hAnsi="Cambria"/>
        </w:rPr>
        <w:t xml:space="preserve"> en juguetes, calzado y prendas de vestir.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</w:t>
      </w:r>
      <w:r>
        <w:rPr>
          <w:rFonts w:ascii="Cambria" w:hAnsi="Cambria"/>
          <w:b/>
          <w:bCs/>
        </w:rPr>
        <w:t xml:space="preserve">pentaclorofenol (PCP)</w:t>
      </w:r>
      <w:r>
        <w:rPr>
          <w:rFonts w:ascii="Cambria" w:hAnsi="Cambria"/>
        </w:rPr>
        <w:t xml:space="preserve"> y sus sales en textiles, según la Norma </w:t>
      </w:r>
      <w:r>
        <w:rPr>
          <w:rFonts w:ascii="Cambria" w:hAnsi="Cambria"/>
          <w:b/>
          <w:bCs/>
        </w:rPr>
        <w:t xml:space="preserve">UNE 59510:2007</w:t>
      </w:r>
      <w:r>
        <w:rPr>
          <w:rFonts w:ascii="Cambria" w:hAnsi="Cambria"/>
        </w:rPr>
        <w:t xml:space="preserve">, y en calzado.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CROMATOGRAFÍA LÍQUIDA DE ALTA RESOLUCIÓN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Conocida como </w:t>
      </w:r>
      <w:r>
        <w:rPr>
          <w:rFonts w:ascii="Cambria" w:hAnsi="Cambria"/>
          <w:b/>
          <w:bCs/>
        </w:rPr>
        <w:t xml:space="preserve">HPLC (High Performance Liquid Chromatography)</w:t>
      </w:r>
      <w:r>
        <w:rPr>
          <w:rFonts w:ascii="Cambria" w:hAnsi="Cambria"/>
        </w:rPr>
        <w:t xml:space="preserve">, versión moderna de la cromatografía líquida en columna, destaca por su alta resolución, rapidez y capacidad de detectar cantidades muy pequeñas.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fase móvil es líquida e interacciona con los analitos, siendo su naturaleza el factor clave de separación, junto con la presión y el caudal.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según la fase móvil: </w:t>
      </w:r>
      <w:r>
        <w:rPr>
          <w:rFonts w:ascii="Cambria" w:hAnsi="Cambria"/>
          <w:b/>
          <w:bCs/>
        </w:rPr>
        <w:t xml:space="preserve">cromatografía líquida normal</w:t>
      </w:r>
      <w:r>
        <w:rPr>
          <w:rFonts w:ascii="Cambria" w:hAnsi="Cambria"/>
        </w:rPr>
        <w:t xml:space="preserve"> (ambas fases polares) y </w:t>
      </w:r>
      <w:r>
        <w:rPr>
          <w:rFonts w:ascii="Cambria" w:hAnsi="Cambria"/>
          <w:b/>
          <w:bCs/>
        </w:rPr>
        <w:t xml:space="preserve">fase invertida o reversa</w:t>
      </w:r>
      <w:r>
        <w:rPr>
          <w:rFonts w:ascii="Cambria" w:hAnsi="Cambria"/>
        </w:rPr>
        <w:t xml:space="preserve"> (fase móvil polar, estacionaria no polar), esta última la más empleada.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composición de la fase móvil: modalidad </w:t>
      </w:r>
      <w:r>
        <w:rPr>
          <w:rFonts w:ascii="Cambria" w:hAnsi="Cambria"/>
          <w:b/>
          <w:bCs/>
        </w:rPr>
        <w:t xml:space="preserve">isocrática</w:t>
      </w:r>
      <w:r>
        <w:rPr>
          <w:rFonts w:ascii="Cambria" w:hAnsi="Cambria"/>
        </w:rPr>
        <w:t xml:space="preserve"> (constante) o </w:t>
      </w:r>
      <w:r>
        <w:rPr>
          <w:rFonts w:ascii="Cambria" w:hAnsi="Cambria"/>
          <w:b/>
          <w:bCs/>
        </w:rPr>
        <w:t xml:space="preserve">elución por gradiente</w:t>
      </w:r>
      <w:r>
        <w:rPr>
          <w:rFonts w:ascii="Cambria" w:hAnsi="Cambria"/>
        </w:rPr>
        <w:t xml:space="preserve"> (variable), con mayor capacidad de discriminación.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fase móvil se introduce mediante una bomba de alta presión, elemento esencial del equipo.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Principios de separación: </w:t>
      </w:r>
      <w:r>
        <w:rPr>
          <w:rFonts w:ascii="Cambria" w:hAnsi="Cambria"/>
          <w:b/>
          <w:bCs/>
        </w:rPr>
        <w:t xml:space="preserve">adsorción</w:t>
      </w:r>
      <w:r>
        <w:rPr>
          <w:rFonts w:ascii="Cambria" w:hAnsi="Cambria"/>
        </w:rPr>
        <w:t xml:space="preserve"> (fase sólida polar, sílice o alúmina), </w:t>
      </w:r>
      <w:r>
        <w:rPr>
          <w:rFonts w:ascii="Cambria" w:hAnsi="Cambria"/>
          <w:b/>
          <w:bCs/>
        </w:rPr>
        <w:t xml:space="preserve">reparto</w:t>
      </w:r>
      <w:r>
        <w:rPr>
          <w:rFonts w:ascii="Cambria" w:hAnsi="Cambria"/>
        </w:rPr>
        <w:t xml:space="preserve"> (fase líquida o fases enlazadas), </w:t>
      </w:r>
      <w:r>
        <w:rPr>
          <w:rFonts w:ascii="Cambria" w:hAnsi="Cambria"/>
          <w:b/>
          <w:bCs/>
        </w:rPr>
        <w:t xml:space="preserve">intercambio iónico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exclusión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Sistemas de detección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índice de refracción</w:t>
      </w:r>
      <w:r>
        <w:rPr>
          <w:rFonts w:ascii="Cambria" w:hAnsi="Cambria"/>
        </w:rPr>
        <w:t xml:space="preserve">: mide el cambio de refracción respecto a la fase móvil pura.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espectroscopia ultravioleta-visible</w:t>
      </w:r>
      <w:r>
        <w:rPr>
          <w:rFonts w:ascii="Cambria" w:hAnsi="Cambria"/>
        </w:rPr>
        <w:t xml:space="preserve">: el más utilizado, basado en la absorción de energía por grupos funcionales.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 de fluorescencia</w:t>
      </w:r>
      <w:r>
        <w:rPr>
          <w:rFonts w:ascii="Cambria" w:hAnsi="Cambria"/>
        </w:rPr>
        <w:t xml:space="preserve">: empleado con compuestos fluorescentes naturales o derivatizados, con alta selectividad.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cromatograma resultante permite igualmente análisis cualitativo por tiempo de retención y cuantitativo por área de pico.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aditivos: colorantes (por ejemplo, tartracina, usada para adulterar el azafrán) y conservantes como el ácido sórbico y el benzoico.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azúcares (sacarosa, fructosa, glucosa) con detector de índice de refracción, para composición o detección de adulteración.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aminas biogénicas en pescados (histamina, serotonina, tiramina, entre otras), mediante derivatización y detector de fluorescencia, análisis frecuente en Vigo, Bilbao y el Laboratorio Central.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residuos de plaguicidas termosensibles a la cromatografía de gases, como los de estructura bencimidazólica.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vitaminas, especialmente en cereales de desayuno y productos lácteos, en el Laboratorio Central del SOIVRE.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5.4. Aplicaciones en el ámbito de la seguridad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</w:t>
      </w:r>
      <w:r>
        <w:rPr>
          <w:rFonts w:ascii="Cambria" w:hAnsi="Cambria"/>
          <w:b/>
          <w:bCs/>
        </w:rPr>
        <w:t xml:space="preserve">colorantes azoicos</w:t>
      </w:r>
      <w:r>
        <w:rPr>
          <w:rFonts w:ascii="Cambria" w:hAnsi="Cambria"/>
        </w:rPr>
        <w:t xml:space="preserve">, según la Norma </w:t>
      </w:r>
      <w:r>
        <w:rPr>
          <w:rFonts w:ascii="Cambria" w:hAnsi="Cambria"/>
          <w:b/>
          <w:bCs/>
        </w:rPr>
        <w:t xml:space="preserve">UNE-EN ISO 14362-1:2017</w:t>
      </w:r>
      <w:r>
        <w:rPr>
          <w:rFonts w:ascii="Cambria" w:hAnsi="Cambria"/>
        </w:rPr>
        <w:t xml:space="preserve">, en textiles y calzado, con detector de espectroscopia UV-visible.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cromatografía constituye el conjunto de técnicas analíticas más versátil de la Red SOIVRE, por su capacidad de separar, identificar y cuantificar componentes de mezclas complejas.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cromatografía en capa fina actúa como cribado rápido y económico, mientras que la cromatografía de gases y la HPLC, acopladas a detectores selectivos, sustentan el control de residuos de plaguicidas, aditivos, contaminantes y aminas biogénicas.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elección entre cromatografía de gases y HPLC depende de la naturaleza físico-química del analito, siendo técnicas complementarias.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seguridad industrial, su combinación con la espectrometría de masas extiende el control a sustancias restringidas en textiles, calzado y juguetes, reforzando el papel del SOIVRE en la seguridad de los productos que acceden al mercado.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38 – Técnicas de análisis cromatográfico. Fundamentos generales de la cromatografía. Tipos de cromatografía: Cromatografía en placa fina, Cromatografía de gases, Cromatografía líquida de alta resolución. Sistemas de detección en su caso. Métodos de identificación y de cuantificación. Aplicaciones en el ámbito alimentario y de seguridad industrial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