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legislación alimentaria persigue la protección de la vida y la salud de las personas, de los intereses de los consumidores, del bienestar animal, la salud de las plantas y el medioambiente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Persigue también garantizar la libre circulación en el </w:t>
      </w:r>
      <w:r>
        <w:rPr>
          <w:rFonts w:ascii="Cambria" w:hAnsi="Cambria"/>
          <w:b/>
          <w:bCs/>
        </w:rPr>
        <w:t xml:space="preserve">Mercado Único</w:t>
      </w:r>
      <w:r>
        <w:rPr>
          <w:rFonts w:ascii="Cambria" w:hAnsi="Cambria"/>
        </w:rPr>
        <w:t xml:space="preserve"> de alimentos y piensos y el cumplimiento de las normas internacionales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cumplimiento de esta regulación se verifica mediante controles oficiales de las autoridades competentes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desarrollan tres bloques: el control oficial de alimentos, el control de la seguridad alimentaria y el de la calidad comercial, con referencia a la normativa sobre frutas y hortalizas frescas (FHF)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CONTROL OFICIAL DE ALIMENTOS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(UE) 2017/625</w:t>
      </w:r>
      <w:r>
        <w:rPr>
          <w:rFonts w:ascii="Cambria" w:hAnsi="Cambria"/>
        </w:rPr>
        <w:t xml:space="preserve"> (Art. 2) lo define como toda forma de control de la autoridad competente para verificar el cumplimiento de la legislación sobre alimentos y piensos y sobre salud y bienestar animal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directrices de control pueden recomendar controles sobre los procedimientos </w:t>
      </w:r>
      <w:r>
        <w:rPr>
          <w:rFonts w:ascii="Cambria" w:hAnsi="Cambria"/>
          <w:b/>
          <w:bCs/>
        </w:rPr>
        <w:t xml:space="preserve">APPCC</w:t>
      </w:r>
      <w:r>
        <w:rPr>
          <w:rFonts w:ascii="Cambria" w:hAnsi="Cambria"/>
        </w:rPr>
        <w:t xml:space="preserve">, los sistemas de gestión de los explotadores y la seguridad química, física y microbiológica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Criterios para el análisis de riesgo (Art. 5)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Riesgos identificados para animales, piensos o alimentos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Historial de cumplimiento de los explotadores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Fiabilidad de los autocontroles ya realizados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Cualquier información que indique un incumplimiento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controles se efectúan sin previo aviso, salvo auditorías (que requieren notificación previa) y controles ad hoc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Laboratorios y autoridad competente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Ley 17/2011</w:t>
      </w:r>
      <w:r>
        <w:rPr>
          <w:rFonts w:ascii="Cambria" w:hAnsi="Cambria"/>
        </w:rPr>
        <w:t xml:space="preserve">, de seguridad alimentaria y nutrición, regula los laboratorios de control oficial y prevé la creación de una </w:t>
      </w:r>
      <w:r>
        <w:rPr>
          <w:rFonts w:ascii="Cambria" w:hAnsi="Cambria"/>
          <w:b/>
          <w:bCs/>
        </w:rPr>
        <w:t xml:space="preserve">Red de Laboratorios de Control Oficial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Su Artículo 3 define la autoridad competente: órganos de las Comunidades Autónomas y Ceuta y Melilla, órganos de la Administración General del Estado para coordinación y sanidad exterior, y órganos de las entidades locales según la </w:t>
      </w:r>
      <w:r>
        <w:rPr>
          <w:rFonts w:ascii="Cambria" w:hAnsi="Cambria"/>
          <w:b/>
          <w:bCs/>
        </w:rPr>
        <w:t xml:space="preserve">Ley 7/1985</w:t>
      </w:r>
      <w:r>
        <w:rPr>
          <w:rFonts w:ascii="Cambria" w:hAnsi="Cambria"/>
        </w:rPr>
        <w:t xml:space="preserve">, Reguladora de las Bases del Régimen Local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CONTROL DE LA SEGURIDAD ALIMENTARIA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seguridad alimentaria es prioridad de la agenda política de la UE, integrada en la PAC, el medioambiente, la salud pública y el Mercado Interior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crisis de los años 90 (EEB, dioxinas, fiebre aftosa) evidenciaron fallos en la normativa alimentaria de la UE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enero de 2000 la Comisión publicó el </w:t>
      </w:r>
      <w:r>
        <w:rPr>
          <w:rFonts w:ascii="Cambria" w:hAnsi="Cambria"/>
          <w:b/>
          <w:bCs/>
        </w:rPr>
        <w:t xml:space="preserve">Libro Blanco sobre Seguridad Alimentaria</w:t>
      </w:r>
      <w:r>
        <w:rPr>
          <w:rFonts w:ascii="Cambria" w:hAnsi="Cambria"/>
        </w:rPr>
        <w:t xml:space="preserve">, que creó un marco bajo el principio "de la granja a la mesa"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3.1. Reglamento (CE) 178/2002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 marco de la legislación alimentaria, crea la </w:t>
      </w:r>
      <w:r>
        <w:rPr>
          <w:rFonts w:ascii="Cambria" w:hAnsi="Cambria"/>
          <w:b/>
          <w:bCs/>
        </w:rPr>
        <w:t xml:space="preserve">EFSA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Establece la separación entre evaluación y gestión del riesgo, el derecho a la información, el enfoque integral de toda la cadena, el análisis de riesgos con base científica y la responsabilidad primaria de los explotadores en la trazabilidad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3.2. Paquete de Higiene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852/2004</w:t>
      </w:r>
      <w:r>
        <w:rPr>
          <w:rFonts w:ascii="Cambria" w:hAnsi="Cambria"/>
        </w:rPr>
        <w:t xml:space="preserve">: higiene de los productos alimenticios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853/2004</w:t>
      </w:r>
      <w:r>
        <w:rPr>
          <w:rFonts w:ascii="Cambria" w:hAnsi="Cambria"/>
        </w:rPr>
        <w:t xml:space="preserve">: normas específicas de higiene de alimentos de origen animal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2017/625</w:t>
      </w:r>
      <w:r>
        <w:rPr>
          <w:rFonts w:ascii="Cambria" w:hAnsi="Cambria"/>
        </w:rPr>
        <w:t xml:space="preserve">: controles oficiales sobre alimentos, piensos, sanidad y bienestar animal y sanidad vegetal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183/2005</w:t>
      </w:r>
      <w:r>
        <w:rPr>
          <w:rFonts w:ascii="Cambria" w:hAnsi="Cambria"/>
        </w:rPr>
        <w:t xml:space="preserve">: requisitos de higiene de los piensos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Disposiciones complementarias: </w:t>
      </w:r>
      <w:r>
        <w:rPr>
          <w:rFonts w:ascii="Cambria" w:hAnsi="Cambria"/>
          <w:b/>
          <w:bCs/>
        </w:rPr>
        <w:t xml:space="preserve">Reglamento (CE) 2073/2005</w:t>
      </w:r>
      <w:r>
        <w:rPr>
          <w:rFonts w:ascii="Cambria" w:hAnsi="Cambria"/>
        </w:rPr>
        <w:t xml:space="preserve"> (criterios microbiológicos) y </w:t>
      </w:r>
      <w:r>
        <w:rPr>
          <w:rFonts w:ascii="Cambria" w:hAnsi="Cambria"/>
          <w:b/>
          <w:bCs/>
        </w:rPr>
        <w:t xml:space="preserve">Reglamento de Ejecución (UE) 2015/1375</w:t>
      </w:r>
      <w:r>
        <w:rPr>
          <w:rFonts w:ascii="Cambria" w:hAnsi="Cambria"/>
        </w:rPr>
        <w:t xml:space="preserve"> (control de Trichinella)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3.3. Descripción del control de seguridad alimentaria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(UE) 2017/625</w:t>
      </w:r>
      <w:r>
        <w:rPr>
          <w:rFonts w:ascii="Cambria" w:hAnsi="Cambria"/>
        </w:rPr>
        <w:t xml:space="preserve"> persigue prevenir riesgos para la salud humana, animal y vegetal, y garantizar prácticas leales de comercio y protección de los consumidores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 regula los controles de conformidad con las normas de comercialización de la OCM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Armoniza los controles sin previo aviso, la acreditación de laboratorios y la transparencia ante riesgos, y exige planes de contingencia y auditorías internas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Principios en importación de alimentos de origen no animal y piensos: controles regulares en cualquier fase, listas de alimentos de alto riesgo con controles reforzados, tipología tripartita (documental, identidad y físico) y homologación de controles en origen en terceros países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3.4. Plan Nacional de Control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Artículo 109</w:t>
      </w:r>
      <w:r>
        <w:rPr>
          <w:rFonts w:ascii="Cambria" w:hAnsi="Cambria"/>
        </w:rPr>
        <w:t xml:space="preserve"> del Reglamento (UE) 2017/625 obliga a un Plan Nacional de Control Plurianual en cada Estado miembro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España está operativo el </w:t>
      </w:r>
      <w:r>
        <w:rPr>
          <w:rFonts w:ascii="Cambria" w:hAnsi="Cambria"/>
          <w:b/>
          <w:bCs/>
        </w:rPr>
        <w:t xml:space="preserve">PNCOCA 2026-2030</w:t>
      </w:r>
      <w:r>
        <w:rPr>
          <w:rFonts w:ascii="Cambria" w:hAnsi="Cambria"/>
        </w:rPr>
        <w:t xml:space="preserve">, coordinado por el MAPA, el Ministerio de Derechos Sociales, Consumo y Agenda 2030 (AESAN), el Ministerio de Sanidad y el MECE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estructura en </w:t>
      </w:r>
      <w:r>
        <w:rPr>
          <w:rFonts w:ascii="Cambria" w:hAnsi="Cambria"/>
          <w:b/>
          <w:bCs/>
        </w:rPr>
        <w:t xml:space="preserve">5 objetivos estratégicos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54 programas</w:t>
      </w:r>
      <w:r>
        <w:rPr>
          <w:rFonts w:ascii="Cambria" w:hAnsi="Cambria"/>
        </w:rPr>
        <w:t xml:space="preserve"> de control oficial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sistema español es auditado por la Dirección de Auditorías y Análisis Sanitarios y Alimentarios de la Comisión, con sede en Grange (Irlanda), que también puede controlar terceros países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Comisión puede adoptar medidas, incluida la suspensión de la comercialización, si detecta defectos graves en un Estado miembro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3.5. Marco institucional europeo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Tras la crisis de la EEB de 1996 se separaron las funciones de legislación, consulta científica y control, sobre tres pilares: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Comité PAFF</w:t>
      </w:r>
      <w:r>
        <w:rPr>
          <w:rFonts w:ascii="Cambria" w:hAnsi="Cambria"/>
        </w:rPr>
        <w:t xml:space="preserve">: órgano regulador presidido por la Comisión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EFSA</w:t>
      </w:r>
      <w:r>
        <w:rPr>
          <w:rFonts w:ascii="Cambria" w:hAnsi="Cambria"/>
        </w:rPr>
        <w:t xml:space="preserve">: evaluación científica de riesgos, con sede en Parma (Italia)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DG SANTE</w:t>
      </w:r>
      <w:r>
        <w:rPr>
          <w:rFonts w:ascii="Cambria" w:hAnsi="Cambria"/>
        </w:rPr>
        <w:t xml:space="preserve"> (Dirección de Auditorías y Análisis Sanitarios y Alimentarios): control in situ en Estados miembros y terceros países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Funciones de la EFSA: dictámenes científicos independientes, evaluación de sustancias sujetas a autorización, coordinación de estudios, apoyo científico a la </w:t>
      </w:r>
      <w:r>
        <w:rPr>
          <w:rFonts w:ascii="Cambria" w:hAnsi="Cambria"/>
          <w:b/>
          <w:bCs/>
        </w:rPr>
        <w:t xml:space="preserve">RASFF</w:t>
      </w:r>
      <w:r>
        <w:rPr>
          <w:rFonts w:ascii="Cambria" w:hAnsi="Cambria"/>
        </w:rPr>
        <w:t xml:space="preserve"> (gestionada operativamente por la DG SANTE) y comunicación transparente del riesgo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Ámbito de la Dirección de Auditorías: productos de origen animal, productos de origen vegetal (LMR y producción ecológica), sanidad vegetal y bienestar animal, y productos sanitarios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3.6. Aplicación en España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562/2025</w:t>
      </w:r>
      <w:r>
        <w:rPr>
          <w:rFonts w:ascii="Cambria" w:hAnsi="Cambria"/>
        </w:rPr>
        <w:t xml:space="preserve">: complementa el Reglamento (UE) 2017/625, incorpora digitalización, controles a distancia y la Comisión Nacional de Coordinación del PNCOCA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17/2011</w:t>
      </w:r>
      <w:r>
        <w:rPr>
          <w:rFonts w:ascii="Cambria" w:hAnsi="Cambria"/>
        </w:rPr>
        <w:t xml:space="preserve">: marco conceptual de protección de la salud pública, Red de Laboratorios de Control Oficial y estrategia contra la obesidad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49/1993</w:t>
      </w:r>
      <w:r>
        <w:rPr>
          <w:rFonts w:ascii="Cambria" w:hAnsi="Cambria"/>
        </w:rPr>
        <w:t xml:space="preserve">: controles veterinarios intracomunitarios, atribuye el control en destino a las Comunidades Autónomas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1977/1999</w:t>
      </w:r>
      <w:r>
        <w:rPr>
          <w:rFonts w:ascii="Cambria" w:hAnsi="Cambria"/>
        </w:rPr>
        <w:t xml:space="preserve">: controles veterinarios a la importación de productos de origen animal, regula los Puestos de Control Fronterizo (PCF)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43/2002</w:t>
      </w:r>
      <w:r>
        <w:rPr>
          <w:rFonts w:ascii="Cambria" w:hAnsi="Cambria"/>
        </w:rPr>
        <w:t xml:space="preserve">, de Sanidad Vegetal, y </w:t>
      </w:r>
      <w:r>
        <w:rPr>
          <w:rFonts w:ascii="Cambria" w:hAnsi="Cambria"/>
          <w:b/>
          <w:bCs/>
        </w:rPr>
        <w:t xml:space="preserve">Real Decreto 58/2005</w:t>
      </w:r>
      <w:r>
        <w:rPr>
          <w:rFonts w:ascii="Cambria" w:hAnsi="Cambria"/>
        </w:rPr>
        <w:t xml:space="preserve">: inspecciones fitosanitarias a la importación y exportación, en consonancia con el </w:t>
      </w:r>
      <w:r>
        <w:rPr>
          <w:rFonts w:ascii="Cambria" w:hAnsi="Cambria"/>
          <w:b/>
          <w:bCs/>
        </w:rPr>
        <w:t xml:space="preserve">Reglamento (UE) 2016/2031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1418/1986</w:t>
      </w:r>
      <w:r>
        <w:rPr>
          <w:rFonts w:ascii="Cambria" w:hAnsi="Cambria"/>
        </w:rPr>
        <w:t xml:space="preserve">: atribuye a Sanidad Exterior la inspección higiénico-sanitaria de alimentos en el comercio internacional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3.7. AESAN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Organismo autónomo de referencia en evaluación y comunicación de riesgos alimentarios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Adscrita al Ministerio de Derechos Sociales, Consumo y Agenda 2030, vinculada también a Sanidad y al MAPA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Objetivos: promover la seguridad alimentaria e información objetiva, y desarrollar estrategias de nutrición y prevención de la obesidad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Estatuto aprobado por el </w:t>
      </w:r>
      <w:r>
        <w:rPr>
          <w:rFonts w:ascii="Cambria" w:hAnsi="Cambria"/>
          <w:b/>
          <w:bCs/>
        </w:rPr>
        <w:t xml:space="preserve">Real Decreto 697/2022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Funciones: punto de contacto nacional de la RASFF, coordinación del SCIRI y de la red INFOSAN, evaluación de riesgos y coordinación de programas entre Comunidades Autónomas, y estrategias de nutrición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CONTROL DE LA CALIDAD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aborda únicamente el control oficial de la calidad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distingue entre el control general de calidad comercial y el de las normas de comercialización de la OCM Única, establecida en el </w:t>
      </w:r>
      <w:r>
        <w:rPr>
          <w:rFonts w:ascii="Cambria" w:hAnsi="Cambria"/>
          <w:b/>
          <w:bCs/>
        </w:rPr>
        <w:t xml:space="preserve">Reglamento (UE) 1308/2013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4.1. Calidad comercial de los alimentos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Regulada por el Reglamento (UE) 2017/625, el </w:t>
      </w:r>
      <w:r>
        <w:rPr>
          <w:rFonts w:ascii="Cambria" w:hAnsi="Cambria"/>
          <w:b/>
          <w:bCs/>
        </w:rPr>
        <w:t xml:space="preserve">Real Decreto 562/2025</w:t>
      </w:r>
      <w:r>
        <w:rPr>
          <w:rFonts w:ascii="Cambria" w:hAnsi="Cambria"/>
        </w:rPr>
        <w:t xml:space="preserve"> (sustituye al RD 1945/1983) y la Ley 17/2011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Competencia transferida a las Comunidades Autónomas en el mercado interior, coordinada por el MAPA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Mesa de Coordinación de la Calidad Alimentaria</w:t>
      </w:r>
      <w:r>
        <w:rPr>
          <w:rFonts w:ascii="Cambria" w:hAnsi="Cambria"/>
        </w:rPr>
        <w:t xml:space="preserve"> integra a los Servicios Autonómicos y a la Dirección General de la Industria Alimentaria del MAPA, con reunión en pleno al menos semestral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Coordina el Programa de Control de la Calidad Comercial Alimentaria, incluido en el PNCOCA, complementado con los esquemas de Calidad Diferenciada (DOP, IGP, ETG) y Producción Ecológica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4.2. Normas de comercialización según la OCM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 establece normas sobre calidad, clasificación, peso, calibre, envase, presentación, origen y etiquetado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Reglamento (UE) 2017/625 excluye expresamente este control de su ámbito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Desde el 1 de enero de 2025, el </w:t>
      </w:r>
      <w:r>
        <w:rPr>
          <w:rFonts w:ascii="Cambria" w:hAnsi="Cambria"/>
          <w:b/>
          <w:bCs/>
        </w:rPr>
        <w:t xml:space="preserve">Reglamento Delegado (UE) 2023/2429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Reglamento de Ejecución (UE) 2023/2430</w:t>
      </w:r>
      <w:r>
        <w:rPr>
          <w:rFonts w:ascii="Cambria" w:hAnsi="Cambria"/>
        </w:rPr>
        <w:t xml:space="preserve"> regulan las normas de comercialización y los controles de conformidad de FHF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Productos exentos: destinados a transformación industrial o alimentación animal, donación de alimentos, cesión del productor al consumidor, venta local tradicional autorizada, productos de IV Gama, brotes comestibles, y transferencias entre centros de la misma región de producción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4.3. Autoridades y organismos de control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autoridad única de coordinación en España es la Subdirección General de Inspección, Certificación y Asistencia Técnica del Comercio Exterior (Secretaría de Estado de Comercio del MECE), según el </w:t>
      </w:r>
      <w:r>
        <w:rPr>
          <w:rFonts w:ascii="Cambria" w:hAnsi="Cambria"/>
          <w:b/>
          <w:bCs/>
        </w:rPr>
        <w:t xml:space="preserve">Real Decreto 175/2004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Orden OM de 31 de julio de 1989</w:t>
      </w:r>
      <w:r>
        <w:rPr>
          <w:rFonts w:ascii="Cambria" w:hAnsi="Cambria"/>
        </w:rPr>
        <w:t xml:space="preserve"> designa a los Servicios de Inspección SOIVRE como organismo competente en el comercio exterior con terceros países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4.4. Tipos de controles de conformidad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el mercado interior: control por muestreo basado en riesgo, con autocontrol para agentes de bajo riesgo por periodos mínimos de un año prorrogable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exportación: verificación de conformidad y emisión del Certificado de Conformidad antes de la salida del territorio aduanero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importación: control antes del despacho a libre práctica, con reducciones de frecuencia en partidas de muy bajo riesgo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Posibilidad de homologación de controles en origen por la Comisión tras auditorías técnicas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Para destino industrial se expide el </w:t>
      </w:r>
      <w:r>
        <w:rPr>
          <w:rFonts w:ascii="Cambria" w:hAnsi="Cambria"/>
          <w:b/>
          <w:bCs/>
        </w:rPr>
        <w:t xml:space="preserve">Certificado de Destino Industrial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4.5. Métodos de control y resultados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Control documental y de identidad, y control físico (Circuito Rojo) mediante muestreo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Conformidad: emisión del Certificado de Conformidad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 conformidad: Acta de No Conformidad, retención de la mercancía y posible reetiquetado, subsanación, transformación, uso animal o destrucción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importación o tránsito se notifica la no conformidad a la Comisión y a los países afectados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Existen </w:t>
      </w:r>
      <w:r>
        <w:rPr>
          <w:rFonts w:ascii="Cambria" w:hAnsi="Cambria"/>
          <w:b/>
          <w:bCs/>
        </w:rPr>
        <w:t xml:space="preserve">10 Normas de Comercialización Específicas</w:t>
      </w:r>
      <w:r>
        <w:rPr>
          <w:rFonts w:ascii="Cambria" w:hAnsi="Cambria"/>
        </w:rPr>
        <w:t xml:space="preserve"> (manzanas, cítricos, kiwi, lechugas, melocotones/nectarinas, pimientos, fresas, uvas de mesa, tomates y peras), y el resto se rige por la Norma General de Comercialización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Orden PRE/3026/2003</w:t>
      </w:r>
      <w:r>
        <w:rPr>
          <w:rFonts w:ascii="Cambria" w:hAnsi="Cambria"/>
        </w:rPr>
        <w:t xml:space="preserve"> (modificada por las Órdenes ECC/2257/2013 y ECC/2566/2015) es la norma de referencia para la actuación del SOIVRE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CONTROL A LA IMPORTACIÓN DE PRODUCTOS ECOLÓGICOS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Regulado a nivel nacional por la </w:t>
      </w:r>
      <w:r>
        <w:rPr>
          <w:rFonts w:ascii="Cambria" w:hAnsi="Cambria"/>
          <w:b/>
          <w:bCs/>
        </w:rPr>
        <w:t xml:space="preserve">Orden ECC/1936/2014</w:t>
      </w:r>
      <w:r>
        <w:rPr>
          <w:rFonts w:ascii="Cambria" w:hAnsi="Cambria"/>
        </w:rPr>
        <w:t xml:space="preserve">, con ejecución del SOIVRE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aplica a productos agrarios vivos o transformados, piensos, material de reproducción vegetativa y semillas, y levaduras, quedando excluidos la caza y la pesca extractiva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5.1. Digitalización: PUE ECO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SOIVRE efectúa el control documental, de identidad y físico antes del despacho a libre práctica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gestión telemática se realiza mediante el </w:t>
      </w:r>
      <w:r>
        <w:rPr>
          <w:rFonts w:ascii="Cambria" w:hAnsi="Cambria"/>
          <w:b/>
          <w:bCs/>
        </w:rPr>
        <w:t xml:space="preserve">PUE ECO</w:t>
      </w:r>
      <w:r>
        <w:rPr>
          <w:rFonts w:ascii="Cambria" w:hAnsi="Cambria"/>
        </w:rPr>
        <w:t xml:space="preserve">, desarrollado por la AEAT e integrado con el SOIVRE y el sistema comunitario </w:t>
      </w:r>
      <w:r>
        <w:rPr>
          <w:rFonts w:ascii="Cambria" w:hAnsi="Cambria"/>
          <w:b/>
          <w:bCs/>
        </w:rPr>
        <w:t xml:space="preserve">TRACES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Tras verificar el Certificado de Inspección (COI), se emite el Certificado SOIVRE de Control Ecológico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caso de no conformidad, la mercancía no puede comercializarse como ecológica, salvo subsanación retirando las menciones ecológicas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5.2. Marco europeo: Reglamento (UE) 2018/848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Vías de importación: plena conformidad (Art. 46), acuerdos comerciales de equivalencia (Art. 47), y régimen transitorio de países reconocidos (Art. 48), cuya equivalencia heredada se extingue el </w:t>
      </w:r>
      <w:r>
        <w:rPr>
          <w:rFonts w:ascii="Cambria" w:hAnsi="Cambria"/>
          <w:b/>
          <w:bCs/>
        </w:rPr>
        <w:t xml:space="preserve">31 de diciembre de 2026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Competencias en España: el SOIVRE para el control físico y documental en frontera, y la Dirección General de la Industria Alimentaria del MAPA para la gestión institucional y autorizaciones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Desarrollo complementario: </w:t>
      </w:r>
      <w:r>
        <w:rPr>
          <w:rFonts w:ascii="Cambria" w:hAnsi="Cambria"/>
          <w:b/>
          <w:bCs/>
        </w:rPr>
        <w:t xml:space="preserve">Reglamento de Ejecución (UE) 2021/2307</w:t>
      </w:r>
      <w:r>
        <w:rPr>
          <w:rFonts w:ascii="Cambria" w:hAnsi="Cambria"/>
        </w:rPr>
        <w:t xml:space="preserve"> (notificaciones y documentos) y </w:t>
      </w:r>
      <w:r>
        <w:rPr>
          <w:rFonts w:ascii="Cambria" w:hAnsi="Cambria"/>
          <w:b/>
          <w:bCs/>
        </w:rPr>
        <w:t xml:space="preserve">Reglamento de Ejecución (UE) 2021/1378</w:t>
      </w:r>
      <w:r>
        <w:rPr>
          <w:rFonts w:ascii="Cambria" w:hAnsi="Cambria"/>
        </w:rPr>
        <w:t xml:space="preserve"> (organismos de control y certificados de inspección)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sistema de control oficial español se articula sobre el Reglamento (UE) 2017/625 y su desarrollo mediante el </w:t>
      </w:r>
      <w:r>
        <w:rPr>
          <w:rFonts w:ascii="Cambria" w:hAnsi="Cambria"/>
          <w:b/>
          <w:bCs/>
        </w:rPr>
        <w:t xml:space="preserve">Real Decreto 562/2025</w:t>
      </w:r>
      <w:r>
        <w:rPr>
          <w:rFonts w:ascii="Cambria" w:hAnsi="Cambria"/>
        </w:rPr>
        <w:t xml:space="preserve">, que refuerza la digitalización y la coordinación interadministrativa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control de la calidad comercial mantiene su propia lógica, con el Reglamento Delegado (UE) 2023/2429, el Reglamento de Ejecución (UE) 2023/2430 y la Orden PRE/3026/2003 como referencias para el SOIVRE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control a la importación de productos ecológicos transita desde la equivalencia hacia la plena conformidad, proceso que culmina a finales de 2026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conocimiento de este entramado normativo resulta indispensable para el ejercicio de las funciones del Servicio de Inspección SOIVRE en el comercio exterior agroalimentario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45 – Control oficial de productos alimenticios. Legislación comunitaria y nacional. La reglamentación de la UE sobre el control de frutas y hortalizas frescas. Control a la importación de productos ecológicos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