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granos y semillas son base de la alimentación humana (harinas, sémolas, bebidas fermentadas), la alimentación animal y la industria química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en 2025 representaron el </w:t>
      </w:r>
      <w:r>
        <w:rPr>
          <w:rFonts w:ascii="Cambria" w:hAnsi="Cambria"/>
          <w:b/>
          <w:bCs/>
        </w:rPr>
        <w:t xml:space="preserve">7,6%</w:t>
      </w:r>
      <w:r>
        <w:rPr>
          <w:rFonts w:ascii="Cambria" w:hAnsi="Cambria"/>
        </w:rPr>
        <w:t xml:space="preserve"> de las importaciones agroalimentarias españolas, con </w:t>
      </w:r>
      <w:r>
        <w:rPr>
          <w:rFonts w:ascii="Cambria" w:hAnsi="Cambria"/>
          <w:b/>
          <w:bCs/>
        </w:rPr>
        <w:t xml:space="preserve">4.517 millones de euros</w:t>
      </w:r>
      <w:r>
        <w:rPr>
          <w:rFonts w:ascii="Cambria" w:hAnsi="Cambria"/>
        </w:rPr>
        <w:t xml:space="preserve">, un descenso superior al </w:t>
      </w:r>
      <w:r>
        <w:rPr>
          <w:rFonts w:ascii="Cambria" w:hAnsi="Cambria"/>
          <w:b/>
          <w:bCs/>
        </w:rPr>
        <w:t xml:space="preserve">11%</w:t>
      </w:r>
      <w:r>
        <w:rPr>
          <w:rFonts w:ascii="Cambria" w:hAnsi="Cambria"/>
        </w:rPr>
        <w:t xml:space="preserve"> respecto al año anterior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aborda la designación de los principales productos, los factores de calidad comercial y la normativa aplicable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Cereales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Frutos (cariópsides) de plantas Gramíneas, con endospermo amiláceo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Granos desnudos</w:t>
      </w:r>
      <w:r>
        <w:rPr>
          <w:rFonts w:ascii="Cambria" w:hAnsi="Cambria"/>
        </w:rPr>
        <w:t xml:space="preserve"> (trigo, centeno, maíz) y </w:t>
      </w:r>
      <w:r>
        <w:rPr>
          <w:rFonts w:ascii="Cambria" w:hAnsi="Cambria"/>
          <w:b/>
          <w:bCs/>
        </w:rPr>
        <w:t xml:space="preserve">granos vestidos</w:t>
      </w:r>
      <w:r>
        <w:rPr>
          <w:rFonts w:ascii="Cambria" w:hAnsi="Cambria"/>
        </w:rPr>
        <w:t xml:space="preserve">, con cáscara (arroz, avena, cebada)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Trigo</w:t>
      </w:r>
      <w:r>
        <w:rPr>
          <w:rFonts w:ascii="Cambria" w:hAnsi="Cambria"/>
        </w:rPr>
        <w:t xml:space="preserve"> (*Triticum aestivum*, panificable, y *Triticum durum*, para pasta): cereal más cultivado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Arroz</w:t>
      </w:r>
      <w:r>
        <w:rPr>
          <w:rFonts w:ascii="Cambria" w:hAnsi="Cambria"/>
        </w:rPr>
        <w:t xml:space="preserve"> (*Oryza sativa*): *indica*, grano largo, </w:t>
      </w:r>
      <w:r>
        <w:rPr>
          <w:rFonts w:ascii="Cambria" w:hAnsi="Cambria"/>
          <w:b/>
          <w:bCs/>
        </w:rPr>
        <w:t xml:space="preserve">85%</w:t>
      </w:r>
      <w:r>
        <w:rPr>
          <w:rFonts w:ascii="Cambria" w:hAnsi="Cambria"/>
        </w:rPr>
        <w:t xml:space="preserve"> del comercio mundial. *Japónica*, grano medio-corto, </w:t>
      </w:r>
      <w:r>
        <w:rPr>
          <w:rFonts w:ascii="Cambria" w:hAnsi="Cambria"/>
          <w:b/>
          <w:bCs/>
        </w:rPr>
        <w:t xml:space="preserve">15%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Maíz</w:t>
      </w:r>
      <w:r>
        <w:rPr>
          <w:rFonts w:ascii="Cambria" w:hAnsi="Cambria"/>
        </w:rPr>
        <w:t xml:space="preserve"> (*Zea mays*): primer cereal mundial por producción, variedades híbridas *indurata* e *indentata*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Cebada</w:t>
      </w:r>
      <w:r>
        <w:rPr>
          <w:rFonts w:ascii="Cambria" w:hAnsi="Cambria"/>
        </w:rPr>
        <w:t xml:space="preserve"> (*Hordeum vulgare*): principalmente para alimentación animal, variedades vestidas (dos y seis carreras) y desnudas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lúpulo</w:t>
      </w:r>
      <w:r>
        <w:rPr>
          <w:rFonts w:ascii="Cambria" w:hAnsi="Cambria"/>
        </w:rPr>
        <w:t xml:space="preserve"> tiene normativa propia: </w:t>
      </w:r>
      <w:r>
        <w:rPr>
          <w:rFonts w:ascii="Cambria" w:hAnsi="Cambria"/>
          <w:b/>
          <w:bCs/>
        </w:rPr>
        <w:t xml:space="preserve">Reglamento Delegado (UE) 2024/602</w:t>
      </w:r>
      <w:r>
        <w:rPr>
          <w:rFonts w:ascii="Cambria" w:hAnsi="Cambria"/>
        </w:rPr>
        <w:t xml:space="preserve">, sobre comercialización, desarrollado por el </w:t>
      </w:r>
      <w:r>
        <w:rPr>
          <w:rFonts w:ascii="Cambria" w:hAnsi="Cambria"/>
          <w:b/>
          <w:bCs/>
        </w:rPr>
        <w:t xml:space="preserve">Reglamento de Ejecución (UE) 2024/601</w:t>
      </w:r>
      <w:r>
        <w:rPr>
          <w:rFonts w:ascii="Cambria" w:hAnsi="Cambria"/>
        </w:rPr>
        <w:t xml:space="preserve">, sobre certificación. El </w:t>
      </w:r>
      <w:r>
        <w:rPr>
          <w:rFonts w:ascii="Cambria" w:hAnsi="Cambria"/>
          <w:b/>
          <w:bCs/>
        </w:rPr>
        <w:t xml:space="preserve">Reglamento Delegado (UE) 2023/2835</w:t>
      </w:r>
      <w:r>
        <w:rPr>
          <w:rFonts w:ascii="Cambria" w:hAnsi="Cambria"/>
        </w:rPr>
        <w:t xml:space="preserve"> regula importaciones de arroz, cereales, azúcar y lúpulo, desarrollado por el </w:t>
      </w:r>
      <w:r>
        <w:rPr>
          <w:rFonts w:ascii="Cambria" w:hAnsi="Cambria"/>
          <w:b/>
          <w:bCs/>
        </w:rPr>
        <w:t xml:space="preserve">Reglamento de Ejecución (UE) 2023/2834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Organismos genéticamente modificados (OGM)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más cultivados son soja y maíz. España es primer productor de la UE de maíz transgénico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ambiental: </w:t>
      </w:r>
      <w:r>
        <w:rPr>
          <w:rFonts w:ascii="Cambria" w:hAnsi="Cambria"/>
          <w:b/>
          <w:bCs/>
        </w:rPr>
        <w:t xml:space="preserve">Directiva 2001/18/CE</w:t>
      </w:r>
      <w:r>
        <w:rPr>
          <w:rFonts w:ascii="Cambria" w:hAnsi="Cambria"/>
        </w:rPr>
        <w:t xml:space="preserve">, sobre liberación intencional de OGM, modificada por la </w:t>
      </w:r>
      <w:r>
        <w:rPr>
          <w:rFonts w:ascii="Cambria" w:hAnsi="Cambria"/>
          <w:b/>
          <w:bCs/>
        </w:rPr>
        <w:t xml:space="preserve">Directiva (UE) 2015/412</w:t>
      </w:r>
      <w:r>
        <w:rPr>
          <w:rFonts w:ascii="Cambria" w:hAnsi="Cambria"/>
        </w:rPr>
        <w:t xml:space="preserve"> (permite restringir el cultivo) y la </w:t>
      </w:r>
      <w:r>
        <w:rPr>
          <w:rFonts w:ascii="Cambria" w:hAnsi="Cambria"/>
          <w:b/>
          <w:bCs/>
        </w:rPr>
        <w:t xml:space="preserve">Directiva (UE) 2018/350</w:t>
      </w:r>
      <w:r>
        <w:rPr>
          <w:rFonts w:ascii="Cambria" w:hAnsi="Cambria"/>
        </w:rPr>
        <w:t xml:space="preserve"> (evaluación de riesgo ambiental)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de seguridad alimentaria: </w:t>
      </w:r>
      <w:r>
        <w:rPr>
          <w:rFonts w:ascii="Cambria" w:hAnsi="Cambria"/>
          <w:b/>
          <w:bCs/>
        </w:rPr>
        <w:t xml:space="preserve">Reglamento (CE) 1829/2003</w:t>
      </w:r>
      <w:r>
        <w:rPr>
          <w:rFonts w:ascii="Cambria" w:hAnsi="Cambria"/>
        </w:rPr>
        <w:t xml:space="preserve">, sobre alimentos y piensos modificados, y </w:t>
      </w:r>
      <w:r>
        <w:rPr>
          <w:rFonts w:ascii="Cambria" w:hAnsi="Cambria"/>
          <w:b/>
          <w:bCs/>
        </w:rPr>
        <w:t xml:space="preserve">Reglamento (CE) 1830/2003</w:t>
      </w:r>
      <w:r>
        <w:rPr>
          <w:rFonts w:ascii="Cambria" w:hAnsi="Cambria"/>
        </w:rPr>
        <w:t xml:space="preserve">, sobre trazabilidad y etiquetado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Transposición española: </w:t>
      </w:r>
      <w:r>
        <w:rPr>
          <w:rFonts w:ascii="Cambria" w:hAnsi="Cambria"/>
          <w:b/>
          <w:bCs/>
        </w:rPr>
        <w:t xml:space="preserve">Real Decreto 178/2004</w:t>
      </w:r>
      <w:r>
        <w:rPr>
          <w:rFonts w:ascii="Cambria" w:hAnsi="Cambria"/>
        </w:rPr>
        <w:t xml:space="preserve">, desarrolla la </w:t>
      </w:r>
      <w:r>
        <w:rPr>
          <w:rFonts w:ascii="Cambria" w:hAnsi="Cambria"/>
          <w:b/>
          <w:bCs/>
        </w:rPr>
        <w:t xml:space="preserve">Ley 9/2003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452/2019</w:t>
      </w:r>
      <w:r>
        <w:rPr>
          <w:rFonts w:ascii="Cambria" w:hAnsi="Cambria"/>
        </w:rPr>
        <w:t xml:space="preserve">. Evaluación de riesgos a cargo de la </w:t>
      </w:r>
      <w:r>
        <w:rPr>
          <w:rFonts w:ascii="Cambria" w:hAnsi="Cambria"/>
          <w:b/>
          <w:bCs/>
        </w:rPr>
        <w:t xml:space="preserve">EFSA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Novedad: </w:t>
      </w:r>
      <w:r>
        <w:rPr>
          <w:rFonts w:ascii="Cambria" w:hAnsi="Cambria"/>
          <w:b/>
          <w:bCs/>
        </w:rPr>
        <w:t xml:space="preserve">Nuevas Técnicas Genómicas (NTG)</w:t>
      </w:r>
      <w:r>
        <w:rPr>
          <w:rFonts w:ascii="Cambria" w:hAnsi="Cambria"/>
        </w:rPr>
        <w:t xml:space="preserve">, en tramitación. Distingue </w:t>
      </w:r>
      <w:r>
        <w:rPr>
          <w:rFonts w:ascii="Cambria" w:hAnsi="Cambria"/>
          <w:b/>
          <w:bCs/>
        </w:rPr>
        <w:t xml:space="preserve">NTG-1</w:t>
      </w:r>
      <w:r>
        <w:rPr>
          <w:rFonts w:ascii="Cambria" w:hAnsi="Cambria"/>
        </w:rPr>
        <w:t xml:space="preserve"> (equivalentes a convencionales, exentas de normativa OGM) y </w:t>
      </w:r>
      <w:r>
        <w:rPr>
          <w:rFonts w:ascii="Cambria" w:hAnsi="Cambria"/>
          <w:b/>
          <w:bCs/>
        </w:rPr>
        <w:t xml:space="preserve">NTG-2</w:t>
      </w:r>
      <w:r>
        <w:rPr>
          <w:rFonts w:ascii="Cambria" w:hAnsi="Cambria"/>
        </w:rPr>
        <w:t xml:space="preserve"> (sujetas a legislación OGM), ambas prohibidas en producción ecológica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Semillas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Oleaginosas</w:t>
      </w:r>
      <w:r>
        <w:rPr>
          <w:rFonts w:ascii="Cambria" w:hAnsi="Cambria"/>
        </w:rPr>
        <w:t xml:space="preserve"> (soja, girasol, colza, lino): grupo más importante, cubren necesidades mundiales de aceites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Leguminosas</w:t>
      </w:r>
      <w:r>
        <w:rPr>
          <w:rFonts w:ascii="Cambria" w:hAnsi="Cambria"/>
        </w:rPr>
        <w:t xml:space="preserve">: forrajeras (alfalfa, trébol) y no forrajeras (guisante, habas, lentejas)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 cereales</w:t>
      </w:r>
      <w:r>
        <w:rPr>
          <w:rFonts w:ascii="Cambria" w:hAnsi="Cambria"/>
        </w:rPr>
        <w:t xml:space="preserve">: forrajeras y no forrajeras, para reproducción vegetal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Hortícolas</w:t>
      </w:r>
      <w:r>
        <w:rPr>
          <w:rFonts w:ascii="Cambria" w:hAnsi="Cambria"/>
        </w:rPr>
        <w:t xml:space="preserve">: para reproducción vegetal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derivado de selección, clasificación, acondicionamiento, envasado y 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mínimos de los granos: enteros, sanos, limpios, secos, exentos de materias extrañas, sin recalentar, no germinados, sin olor ni sabor extraños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Regulación nacional: </w:t>
      </w:r>
      <w:r>
        <w:rPr>
          <w:rFonts w:ascii="Cambria" w:hAnsi="Cambria"/>
          <w:b/>
          <w:bCs/>
        </w:rPr>
        <w:t xml:space="preserve">Código Alimentario Español (Decreto 2484/1967)</w:t>
      </w:r>
      <w:r>
        <w:rPr>
          <w:rFonts w:ascii="Cambria" w:hAnsi="Cambria"/>
        </w:rPr>
        <w:t xml:space="preserve">. Para cereales en copos, </w:t>
      </w:r>
      <w:r>
        <w:rPr>
          <w:rFonts w:ascii="Cambria" w:hAnsi="Cambria"/>
          <w:b/>
          <w:bCs/>
        </w:rPr>
        <w:t xml:space="preserve">Real Decreto 1094/1987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176/2013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destacados: peso específico, humedad y temperatura (riesgo de hongos y aflatoxinas), cantidad de </w:t>
      </w:r>
      <w:r>
        <w:rPr>
          <w:rFonts w:ascii="Cambria" w:hAnsi="Cambria"/>
          <w:b/>
          <w:bCs/>
        </w:rPr>
        <w:t xml:space="preserve">aflatoxinas</w:t>
      </w:r>
      <w:r>
        <w:rPr>
          <w:rFonts w:ascii="Cambria" w:hAnsi="Cambria"/>
        </w:rPr>
        <w:t xml:space="preserve"> (producidas por *Aspergillus flavus*)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Harinas, sémolas y pastas: </w:t>
      </w:r>
      <w:r>
        <w:rPr>
          <w:rFonts w:ascii="Cambria" w:hAnsi="Cambria"/>
          <w:b/>
          <w:bCs/>
        </w:rPr>
        <w:t xml:space="preserve">Real Decreto 677/2016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Humedad máxima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 al envasado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Proteínas mínimas </w:t>
      </w:r>
      <w:r>
        <w:rPr>
          <w:rFonts w:ascii="Cambria" w:hAnsi="Cambria"/>
          <w:b/>
          <w:bCs/>
        </w:rPr>
        <w:t xml:space="preserve">9%</w:t>
      </w:r>
      <w:r>
        <w:rPr>
          <w:rFonts w:ascii="Cambria" w:hAnsi="Cambria"/>
        </w:rPr>
        <w:t xml:space="preserve"> en harinas panificables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Acidez de la grasa máxima </w:t>
      </w:r>
      <w:r>
        <w:rPr>
          <w:rFonts w:ascii="Cambria" w:hAnsi="Cambria"/>
          <w:b/>
          <w:bCs/>
        </w:rPr>
        <w:t xml:space="preserve">30% o 50%</w:t>
      </w:r>
      <w:r>
        <w:rPr>
          <w:rFonts w:ascii="Cambria" w:hAnsi="Cambria"/>
        </w:rPr>
        <w:t xml:space="preserve"> según tipo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Harinas extrañas máximo </w:t>
      </w:r>
      <w:r>
        <w:rPr>
          <w:rFonts w:ascii="Cambria" w:hAnsi="Cambria"/>
          <w:b/>
          <w:bCs/>
        </w:rPr>
        <w:t xml:space="preserve">1%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Calidad panadera en cuatro tipos, y cenizas según tipo de harina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 (PAC)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OCM Única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PAC 2023-2027: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estratégicos), </w:t>
      </w: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 (financiación) y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 (modifica la OCM Única)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Ejes: sostenibilidad, eco-regímenes, condicionalidad reforzada y digitalización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Ómnibus (UE) 2017/2393</w:t>
      </w:r>
      <w:r>
        <w:rPr>
          <w:rFonts w:ascii="Cambria" w:hAnsi="Cambria"/>
        </w:rPr>
        <w:t xml:space="preserve"> introdujo simplificaciones, como ayudas a jóvenes agricultores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Organización Común de Mercados (OCM)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sobre unidad de mercado, solidaridad financiera y preferencia comunitaria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intervención pública, ayudas al almacenamiento privado, normas de comercialización, intercambios con terceros países y organizaciones de productores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de comercialización de frutas y hortalizas están en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, que </w:t>
      </w:r>
      <w:r>
        <w:rPr>
          <w:rFonts w:ascii="Cambria" w:hAnsi="Cambria"/>
          <w:b/>
          <w:bCs/>
        </w:rPr>
        <w:t xml:space="preserve">no</w:t>
      </w:r>
      <w:r>
        <w:rPr>
          <w:rFonts w:ascii="Cambria" w:hAnsi="Cambria"/>
        </w:rPr>
        <w:t xml:space="preserve"> incluye cereales ni semillas. Estos se rigen por el Código Alimentario, el </w:t>
      </w:r>
      <w:r>
        <w:rPr>
          <w:rFonts w:ascii="Cambria" w:hAnsi="Cambria"/>
          <w:b/>
          <w:bCs/>
        </w:rPr>
        <w:t xml:space="preserve">Real Decreto 677/2016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1094/1987</w:t>
      </w:r>
      <w:r>
        <w:rPr>
          <w:rFonts w:ascii="Cambria" w:hAnsi="Cambria"/>
        </w:rPr>
        <w:t xml:space="preserve">, con las normas-cuadro de la Sección II del WP7 CEPE/NU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régimen de intervención lo gestionan el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Normas CEPE/UN (WP7)</w:t>
      </w:r>
      <w:r>
        <w:rPr>
          <w:rFonts w:ascii="Cambria" w:hAnsi="Cambria"/>
        </w:rPr>
        <w:t xml:space="preserve">, de la Comisión Económica de la ONU para Europa, Sección II para productos secos, incluye cereales y semillas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 desarrolla folletos interpretativos de las normas CEPE/UN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: Codex Stan 153 (harina de trigo), 154 (harina de maíz), 198 (arroz) y 199 (trigo), y códigos de prácticas sobre aflatoxinas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de AENOR (Comité AEN/CTN 155)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. Exige a terceros países cumplir estándares comunitarios desde 2023. Modificado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, sobre certificado electrónico y controles del SOIVRE (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logotipo nacional regulado por la </w:t>
      </w:r>
      <w:r>
        <w:rPr>
          <w:rFonts w:ascii="Cambria" w:hAnsi="Cambria"/>
          <w:b/>
          <w:bCs/>
        </w:rPr>
        <w:t xml:space="preserve">Orden APA/1/2004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ejecutado por la </w:t>
      </w:r>
      <w:r>
        <w:rPr>
          <w:rFonts w:ascii="Cambria" w:hAnsi="Cambria"/>
          <w:b/>
          <w:bCs/>
        </w:rPr>
        <w:t xml:space="preserve">Ley 6/2015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designa a la Secretaría de Estado de Comercio como autoridad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máximos de residuos de plaguicidas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información al consumidor y etiquetado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de envases y residuos de envases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sobre controles oficiales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 defensa de la calidad alimentaria. </w:t>
      </w: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sobre pérdidas y desperdicio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máximos de contaminantes, relevante para las aflatoxinas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sobre inspección de calidad comercial, ejecutada por el </w:t>
      </w:r>
      <w:r>
        <w:rPr>
          <w:rFonts w:ascii="Cambria" w:hAnsi="Cambria"/>
          <w:b/>
          <w:bCs/>
        </w:rPr>
        <w:t xml:space="preserve">SOIVRE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producción mundial de cereales alcanzó </w:t>
      </w:r>
      <w:r>
        <w:rPr>
          <w:rFonts w:ascii="Cambria" w:hAnsi="Cambria"/>
          <w:b/>
          <w:bCs/>
        </w:rPr>
        <w:t xml:space="preserve">3.100 millones de toneladas</w:t>
      </w:r>
      <w:r>
        <w:rPr>
          <w:rFonts w:ascii="Cambria" w:hAnsi="Cambria"/>
        </w:rPr>
        <w:t xml:space="preserve"> en 2023 según la </w:t>
      </w:r>
      <w:r>
        <w:rPr>
          <w:rFonts w:ascii="Cambria" w:hAnsi="Cambria"/>
          <w:b/>
          <w:bCs/>
        </w:rPr>
        <w:t xml:space="preserve">FAO</w:t>
      </w:r>
      <w:r>
        <w:rPr>
          <w:rFonts w:ascii="Cambria" w:hAnsi="Cambria"/>
        </w:rPr>
        <w:t xml:space="preserve">, con previsión de </w:t>
      </w:r>
      <w:r>
        <w:rPr>
          <w:rFonts w:ascii="Cambria" w:hAnsi="Cambria"/>
          <w:b/>
          <w:bCs/>
        </w:rPr>
        <w:t xml:space="preserve">3.040 millones</w:t>
      </w:r>
      <w:r>
        <w:rPr>
          <w:rFonts w:ascii="Cambria" w:hAnsi="Cambria"/>
        </w:rPr>
        <w:t xml:space="preserve"> para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Maíz</w:t>
      </w:r>
      <w:r>
        <w:rPr>
          <w:rFonts w:ascii="Cambria" w:hAnsi="Cambria"/>
        </w:rPr>
        <w:t xml:space="preserve">: 1.220 millones de toneladas en 2023/24, liderado por EE.UU. y Brasil (</w:t>
      </w:r>
      <w:r>
        <w:rPr>
          <w:rFonts w:ascii="Cambria" w:hAnsi="Cambria"/>
          <w:b/>
          <w:bCs/>
        </w:rPr>
        <w:t xml:space="preserve">42%</w:t>
      </w:r>
      <w:r>
        <w:rPr>
          <w:rFonts w:ascii="Cambria" w:hAnsi="Cambria"/>
        </w:rPr>
        <w:t xml:space="preserve"> conjunto)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Trigo</w:t>
      </w:r>
      <w:r>
        <w:rPr>
          <w:rFonts w:ascii="Cambria" w:hAnsi="Cambria"/>
        </w:rPr>
        <w:t xml:space="preserve">: 788,5 millones de toneladas, liderado por China (</w:t>
      </w:r>
      <w:r>
        <w:rPr>
          <w:rFonts w:ascii="Cambria" w:hAnsi="Cambria"/>
          <w:b/>
          <w:bCs/>
        </w:rPr>
        <w:t xml:space="preserve">17%</w:t>
      </w:r>
      <w:r>
        <w:rPr>
          <w:rFonts w:ascii="Cambria" w:hAnsi="Cambria"/>
        </w:rPr>
        <w:t xml:space="preserve">), India (</w:t>
      </w:r>
      <w:r>
        <w:rPr>
          <w:rFonts w:ascii="Cambria" w:hAnsi="Cambria"/>
          <w:b/>
          <w:bCs/>
        </w:rPr>
        <w:t xml:space="preserve">14%</w:t>
      </w:r>
      <w:r>
        <w:rPr>
          <w:rFonts w:ascii="Cambria" w:hAnsi="Cambria"/>
        </w:rPr>
        <w:t xml:space="preserve">) y Rusia (</w:t>
      </w:r>
      <w:r>
        <w:rPr>
          <w:rFonts w:ascii="Cambria" w:hAnsi="Cambria"/>
          <w:b/>
          <w:bCs/>
        </w:rPr>
        <w:t xml:space="preserve">11%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Arroz</w:t>
      </w:r>
      <w:r>
        <w:rPr>
          <w:rFonts w:ascii="Cambria" w:hAnsi="Cambria"/>
        </w:rPr>
        <w:t xml:space="preserve">: 523 millones de toneladas, principales productores China, India, Indonesia, Vietnam y Tailandia. En la UE, Italia (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) y España (</w:t>
      </w:r>
      <w:r>
        <w:rPr>
          <w:rFonts w:ascii="Cambria" w:hAnsi="Cambria"/>
          <w:b/>
          <w:bCs/>
        </w:rPr>
        <w:t xml:space="preserve">30%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Cebada</w:t>
      </w:r>
      <w:r>
        <w:rPr>
          <w:rFonts w:ascii="Cambria" w:hAnsi="Cambria"/>
        </w:rPr>
        <w:t xml:space="preserve">: en torno al </w:t>
      </w:r>
      <w:r>
        <w:rPr>
          <w:rFonts w:ascii="Cambria" w:hAnsi="Cambria"/>
          <w:b/>
          <w:bCs/>
        </w:rPr>
        <w:t xml:space="preserve">5-6%</w:t>
      </w:r>
      <w:r>
        <w:rPr>
          <w:rFonts w:ascii="Cambria" w:hAnsi="Cambria"/>
        </w:rPr>
        <w:t xml:space="preserve"> de la producción mundial, liderada por Rusia, Australia y Francia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España</w:t>
      </w:r>
      <w:r>
        <w:rPr>
          <w:rFonts w:ascii="Cambria" w:hAnsi="Cambria"/>
        </w:rPr>
        <w:t xml:space="preserve">, la cosecha de cereales 2024 se estimó en </w:t>
      </w:r>
      <w:r>
        <w:rPr>
          <w:rFonts w:ascii="Cambria" w:hAnsi="Cambria"/>
          <w:b/>
          <w:bCs/>
        </w:rPr>
        <w:t xml:space="preserve">22,53 millones de toneladas</w:t>
      </w:r>
      <w:r>
        <w:rPr>
          <w:rFonts w:ascii="Cambria" w:hAnsi="Cambria"/>
        </w:rPr>
        <w:t xml:space="preserve"> sobre 5,6 millones de hectáreas, tras la sequía de 2023 (10,38 millones de toneladas). La cebada es el cereal dominante, seguida del trigo blando y el maíz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balanza comercial de cereales y molinería es deficitaria, con déficit superior a </w:t>
      </w:r>
      <w:r>
        <w:rPr>
          <w:rFonts w:ascii="Cambria" w:hAnsi="Cambria"/>
          <w:b/>
          <w:bCs/>
        </w:rPr>
        <w:t xml:space="preserve">3.500 M€</w:t>
      </w:r>
      <w:r>
        <w:rPr>
          <w:rFonts w:ascii="Cambria" w:hAnsi="Cambria"/>
        </w:rPr>
        <w:t xml:space="preserve"> en 2025, y de unos </w:t>
      </w:r>
      <w:r>
        <w:rPr>
          <w:rFonts w:ascii="Cambria" w:hAnsi="Cambria"/>
          <w:b/>
          <w:bCs/>
        </w:rPr>
        <w:t xml:space="preserve">1.450 M€</w:t>
      </w:r>
      <w:r>
        <w:rPr>
          <w:rFonts w:ascii="Cambria" w:hAnsi="Cambria"/>
        </w:rPr>
        <w:t xml:space="preserve"> en semillas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maíz</w:t>
      </w:r>
      <w:r>
        <w:rPr>
          <w:rFonts w:ascii="Cambria" w:hAnsi="Cambria"/>
        </w:rPr>
        <w:t xml:space="preserve"> es el cereal más importado (cerca de </w:t>
      </w:r>
      <w:r>
        <w:rPr>
          <w:rFonts w:ascii="Cambria" w:hAnsi="Cambria"/>
          <w:b/>
          <w:bCs/>
        </w:rPr>
        <w:t xml:space="preserve">2.000 M€</w:t>
      </w:r>
      <w:r>
        <w:rPr>
          <w:rFonts w:ascii="Cambria" w:hAnsi="Cambria"/>
        </w:rPr>
        <w:t xml:space="preserve">), y el </w:t>
      </w:r>
      <w:r>
        <w:rPr>
          <w:rFonts w:ascii="Cambria" w:hAnsi="Cambria"/>
          <w:b/>
          <w:bCs/>
        </w:rPr>
        <w:t xml:space="preserve">arroz</w:t>
      </w:r>
      <w:r>
        <w:rPr>
          <w:rFonts w:ascii="Cambria" w:hAnsi="Cambria"/>
        </w:rPr>
        <w:t xml:space="preserve"> el más exportado (</w:t>
      </w:r>
      <w:r>
        <w:rPr>
          <w:rFonts w:ascii="Cambria" w:hAnsi="Cambria"/>
          <w:b/>
          <w:bCs/>
        </w:rPr>
        <w:t xml:space="preserve">193 M€</w:t>
      </w:r>
      <w:r>
        <w:rPr>
          <w:rFonts w:ascii="Cambria" w:hAnsi="Cambria"/>
        </w:rPr>
        <w:t xml:space="preserve">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importadora neta estructural de cereales panificables, maíz y semillas oleaginosas, sin capacidad de cobertura de la demanda interna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de Asociación UE-Mercosur</w:t>
      </w:r>
      <w:r>
        <w:rPr>
          <w:rFonts w:ascii="Cambria" w:hAnsi="Cambria"/>
        </w:rPr>
        <w:t xml:space="preserve"> tiene efecto ambivalente: no incrementa la presión competitiva exportadora, pero puede intensificar la entrada de grano sudamericano más barato, favorable para la industria transformadora y perjudicial para el productor 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Brasil y Argentina son grandes exportadores mundiales de soja, maíz y girasol, con fuerte presencia en las compras españolas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afronta retos de minifundismo, dependencia climática y costes elevados, lo que exige diferenciación, especialización y reciprocidad sanitaria y fitosanitaria frente a terceros países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5 – Sector de granos y semillas de consumo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