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lácteo es esencial en la alimentación humana. Según </w:t>
      </w:r>
      <w:r>
        <w:rPr>
          <w:rFonts w:ascii="Cambria" w:hAnsi="Cambria"/>
          <w:b/>
          <w:bCs/>
        </w:rPr>
        <w:t xml:space="preserve">DATACOMEX</w:t>
      </w:r>
      <w:r>
        <w:rPr>
          <w:rFonts w:ascii="Cambria" w:hAnsi="Cambria"/>
        </w:rPr>
        <w:t xml:space="preserve">, representa el </w:t>
      </w:r>
      <w:r>
        <w:rPr>
          <w:rFonts w:ascii="Cambria" w:hAnsi="Cambria"/>
          <w:b/>
          <w:bCs/>
        </w:rPr>
        <w:t xml:space="preserve">2,4 %</w:t>
      </w:r>
      <w:r>
        <w:rPr>
          <w:rFonts w:ascii="Cambria" w:hAnsi="Cambria"/>
        </w:rPr>
        <w:t xml:space="preserve"> de las exportaciones y el </w:t>
      </w:r>
      <w:r>
        <w:rPr>
          <w:rFonts w:ascii="Cambria" w:hAnsi="Cambria"/>
          <w:b/>
          <w:bCs/>
        </w:rPr>
        <w:t xml:space="preserve">5,6 %</w:t>
      </w:r>
      <w:r>
        <w:rPr>
          <w:rFonts w:ascii="Cambria" w:hAnsi="Cambria"/>
        </w:rPr>
        <w:t xml:space="preserve"> de las importaciones agroalimentarias españolas, con importante déficit comercial.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Grupo de Trabajo para la Internacionalización del Sector Agroalimentario (GTISA)</w:t>
      </w:r>
      <w:r>
        <w:rPr>
          <w:rFonts w:ascii="Cambria" w:hAnsi="Cambria"/>
        </w:rPr>
        <w:t xml:space="preserve">, presidido por la Secretaría General de Agricultura y Alimentación del </w:t>
      </w:r>
      <w:r>
        <w:rPr>
          <w:rFonts w:ascii="Cambria" w:hAnsi="Cambria"/>
          <w:b/>
          <w:bCs/>
        </w:rPr>
        <w:t xml:space="preserve">MAPA</w:t>
      </w:r>
      <w:r>
        <w:rPr>
          <w:rFonts w:ascii="Cambria" w:hAnsi="Cambria"/>
        </w:rPr>
        <w:t xml:space="preserve">, cuenta con 7 grupos de trabajo, uno dedicado a la Promoción Agroalimentaria Internacional, centrado en: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Eliminación de barreras comerciales.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Consolidación de mercados tradicionales y apertura de nuevos.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Coordinación entre organismos estatales, autonómicos y sectoriales.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Mejora de la información sobre internacionalización.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Aumento de la dimensión empresarial y promoción de productos españoles.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Tras la entrada en la </w:t>
      </w:r>
      <w:r>
        <w:rPr>
          <w:rFonts w:ascii="Cambria" w:hAnsi="Cambria"/>
          <w:b/>
          <w:bCs/>
        </w:rPr>
        <w:t xml:space="preserve">CEE</w:t>
      </w:r>
      <w:r>
        <w:rPr>
          <w:rFonts w:ascii="Cambria" w:hAnsi="Cambria"/>
        </w:rPr>
        <w:t xml:space="preserve">, el sector pasó de ser atomizado y residual a competitivo, con mejora continua de productividad e innovación.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tema aborda: descripción de productos (leche y derivados lácteos), factores de calidad comercial, normativa aplicable y análisis sectorial.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DESCRIPCIÓN Y DESIGNACIÓN DE LOS PRINCIPALES PRODUCTOS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Leche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define como el producto íntegro, no adulterado ni alterado, sin calostros, procedente del ordeño higiénico de hembras mamíferas sanas. Según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el término "leche" sin especificar corresponde a la de vaca.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tipos: </w:t>
      </w:r>
      <w:r>
        <w:rPr>
          <w:rFonts w:ascii="Cambria" w:hAnsi="Cambria"/>
          <w:b/>
          <w:bCs/>
        </w:rPr>
        <w:t xml:space="preserve">vaca</w:t>
      </w:r>
      <w:r>
        <w:rPr>
          <w:rFonts w:ascii="Cambria" w:hAnsi="Cambria"/>
        </w:rPr>
        <w:t xml:space="preserve"> (mundo occidental), </w:t>
      </w:r>
      <w:r>
        <w:rPr>
          <w:rFonts w:ascii="Cambria" w:hAnsi="Cambria"/>
          <w:b/>
          <w:bCs/>
        </w:rPr>
        <w:t xml:space="preserve">búfala</w:t>
      </w:r>
      <w:r>
        <w:rPr>
          <w:rFonts w:ascii="Cambria" w:hAnsi="Cambria"/>
        </w:rPr>
        <w:t xml:space="preserve"> (China, India, África, Oceanía), </w:t>
      </w:r>
      <w:r>
        <w:rPr>
          <w:rFonts w:ascii="Cambria" w:hAnsi="Cambria"/>
          <w:b/>
          <w:bCs/>
        </w:rPr>
        <w:t xml:space="preserve">cabra</w:t>
      </w:r>
      <w:r>
        <w:rPr>
          <w:rFonts w:ascii="Cambria" w:hAnsi="Cambria"/>
        </w:rPr>
        <w:t xml:space="preserve"> (países mediterráneos) y </w:t>
      </w:r>
      <w:r>
        <w:rPr>
          <w:rFonts w:ascii="Cambria" w:hAnsi="Cambria"/>
          <w:b/>
          <w:bCs/>
        </w:rPr>
        <w:t xml:space="preserve">oveja</w:t>
      </w:r>
      <w:r>
        <w:rPr>
          <w:rFonts w:ascii="Cambria" w:hAnsi="Cambria"/>
        </w:rPr>
        <w:t xml:space="preserve"> (sur de Europa a América y Australia).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 una mezcla de agua, grasas, proteínas, hidratos de carbono, vitaminas y minerales, con componentes funcionales (prebióticos, enzimas, inmunoglobulinas).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Tratamientos térmicos de conservación: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Pasteurizada</w:t>
      </w:r>
      <w:r>
        <w:rPr>
          <w:rFonts w:ascii="Cambria" w:hAnsi="Cambria"/>
        </w:rPr>
        <w:t xml:space="preserve">: LTLT (63ºC/30 min) o HTST (72ºC/15-30 s). Vida útil de unas 72 horas.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Esterilizada</w:t>
      </w:r>
      <w:r>
        <w:rPr>
          <w:rFonts w:ascii="Cambria" w:hAnsi="Cambria"/>
        </w:rPr>
        <w:t xml:space="preserve">: 115-120ºC/15-20 min. Vida útil de meses, con leve cambio organoléptico.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UHT</w:t>
      </w:r>
      <w:r>
        <w:rPr>
          <w:rFonts w:ascii="Cambria" w:hAnsi="Cambria"/>
        </w:rPr>
        <w:t xml:space="preserve">: 135-150ºC durante 1-4 s. Vida útil de meses, propiedades casi inalteradas.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1054/2003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Real Decreto 1472/2008</w:t>
      </w:r>
      <w:r>
        <w:rPr>
          <w:rFonts w:ascii="Cambria" w:hAnsi="Cambria"/>
        </w:rPr>
        <w:t xml:space="preserve">, aprueba la norma de calidad de leches conservadas parcial o totalmente deshidratadas: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Leche evaporada</w:t>
      </w:r>
      <w:r>
        <w:rPr>
          <w:rFonts w:ascii="Cambria" w:hAnsi="Cambria"/>
        </w:rPr>
        <w:t xml:space="preserve">: clasificada por materia grasa y extracto seco (rica en grasa, normal, parcialmente desnatada, semidesnatada, desnatada).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Leche condensada</w:t>
      </w:r>
      <w:r>
        <w:rPr>
          <w:rFonts w:ascii="Cambria" w:hAnsi="Cambria"/>
        </w:rPr>
        <w:t xml:space="preserve">: igual clasificación, con adición de sacarosa.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Leche en polvo</w:t>
      </w:r>
      <w:r>
        <w:rPr>
          <w:rFonts w:ascii="Cambria" w:hAnsi="Cambria"/>
        </w:rPr>
        <w:t xml:space="preserve">: clasificada según contenido en materia grasa (rica en grasa &gt;42 %, hasta desnatada &lt;1,5 %).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Sector de los derivados lácteos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Nata</w:t>
      </w:r>
      <w:r>
        <w:rPr>
          <w:rFonts w:ascii="Cambria" w:hAnsi="Cambria"/>
        </w:rPr>
        <w:t xml:space="preserve">: concentración de materia grasa de la leche, natural o por centrifugadoras. Tipos: ligera, líquida, para montar, para montar rica en grasa y doble.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Mantequilla</w:t>
      </w:r>
      <w:r>
        <w:rPr>
          <w:rFonts w:ascii="Cambria" w:hAnsi="Cambria"/>
        </w:rPr>
        <w:t xml:space="preserve">: concentrado de grasa láctea obtenido de la nata, con fase acuosa (suero) y fase grasa. Variantes según nata ácida o dulce, con o sin sal, azúcar o edulcorantes.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Leches fermentadas</w:t>
      </w:r>
      <w:r>
        <w:rPr>
          <w:rFonts w:ascii="Cambria" w:hAnsi="Cambria"/>
        </w:rPr>
        <w:t xml:space="preserve">: amplio grupo según fermentación: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Láctica pura, con mesófilos (18-20ºC) o termófilos (45-50ºC, yogur, leche acidófila).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Láctica y por levaduras (kéfir, koumiss).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Láctica y ataque por hongos (viili finlandés).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Yogur</w:t>
      </w:r>
      <w:r>
        <w:rPr>
          <w:rFonts w:ascii="Cambria" w:hAnsi="Cambria"/>
        </w:rPr>
        <w:t xml:space="preserve">: regulado por el </w:t>
      </w:r>
      <w:r>
        <w:rPr>
          <w:rFonts w:ascii="Cambria" w:hAnsi="Cambria"/>
          <w:b/>
          <w:bCs/>
        </w:rPr>
        <w:t xml:space="preserve">Real Decreto 271/2014</w:t>
      </w:r>
      <w:r>
        <w:rPr>
          <w:rFonts w:ascii="Cambria" w:hAnsi="Cambria"/>
        </w:rPr>
        <w:t xml:space="preserve">, requiere las cepas </w:t>
      </w:r>
      <w:r>
        <w:rPr>
          <w:rFonts w:ascii="Cambria" w:hAnsi="Cambria"/>
          <w:b/>
          <w:bCs/>
        </w:rPr>
        <w:t xml:space="preserve">Lactobacillus delbrueckii subsp. bulgaricus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Streptococcus thermophilus</w:t>
      </w:r>
      <w:r>
        <w:rPr>
          <w:rFonts w:ascii="Cambria" w:hAnsi="Cambria"/>
        </w:rPr>
        <w:t xml:space="preserve"> en cantidad mínima de </w:t>
      </w:r>
      <w:r>
        <w:rPr>
          <w:rFonts w:ascii="Cambria" w:hAnsi="Cambria"/>
          <w:b/>
          <w:bCs/>
        </w:rPr>
        <w:t xml:space="preserve">10⁷ UFC/g o ml</w:t>
      </w:r>
      <w:r>
        <w:rPr>
          <w:rFonts w:ascii="Cambria" w:hAnsi="Cambria"/>
        </w:rPr>
        <w:t xml:space="preserve">. El yogur pasteurizado tras fermentación, sin bacterias vivas, ha generado controversias en la </w:t>
      </w:r>
      <w:r>
        <w:rPr>
          <w:rFonts w:ascii="Cambria" w:hAnsi="Cambria"/>
          <w:b/>
          <w:bCs/>
        </w:rPr>
        <w:t xml:space="preserve">OMC</w:t>
      </w:r>
      <w:r>
        <w:rPr>
          <w:rFonts w:ascii="Cambria" w:hAnsi="Cambria"/>
        </w:rPr>
        <w:t xml:space="preserve">, ya que otros países exigen la denominación "leche fermentada tratada térmicamente" según CODEX.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Queso</w:t>
      </w:r>
      <w:r>
        <w:rPr>
          <w:rFonts w:ascii="Cambria" w:hAnsi="Cambria"/>
        </w:rPr>
        <w:t xml:space="preserve">: regulado por el </w:t>
      </w:r>
      <w:r>
        <w:rPr>
          <w:rFonts w:ascii="Cambria" w:hAnsi="Cambria"/>
          <w:b/>
          <w:bCs/>
        </w:rPr>
        <w:t xml:space="preserve">Real Decreto 1113/2006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Real Decreto 818/2015</w:t>
      </w:r>
      <w:r>
        <w:rPr>
          <w:rFonts w:ascii="Cambria" w:hAnsi="Cambria"/>
        </w:rPr>
        <w:t xml:space="preserve">. Se obtiene por coagulación de la leche mediante cuajo u otros coagulantes.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maduración: frescos (humedad máx. 80 %, grasa mín. 4 %) y madurados (pasta blanda, prensada -no cocida y cocida-, hilada, rallados y fundidos).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grasa: extragraso (&gt;60 %), graso (45-60 %), semigraso (25-45 %), semidesnatado (10-25 %) y desnatado (&lt;10 %).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Otros derivados: cuajada, helado, postres lácteos y sustitutos vegetales (soja, almendra).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calidad comercial</w:t>
      </w:r>
      <w:r>
        <w:rPr>
          <w:rFonts w:ascii="Cambria" w:hAnsi="Cambria"/>
        </w:rPr>
        <w:t xml:space="preserve"> es el valor añadido de un producto respecto a su estado natural, derivado de selección, clasificación, acondicionamiento, envasado, almacenaje y transporte.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</w:t>
      </w:r>
      <w:r>
        <w:rPr>
          <w:rFonts w:ascii="Cambria" w:hAnsi="Cambria"/>
          <w:b/>
          <w:bCs/>
        </w:rPr>
        <w:t xml:space="preserve">Normas de Comercialización de la UE</w:t>
      </w:r>
      <w:r>
        <w:rPr>
          <w:rFonts w:ascii="Cambria" w:hAnsi="Cambria"/>
        </w:rPr>
        <w:t xml:space="preserve"> fijan criterios de selección, parámetros de calidad y categorías según nivel de calidad.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Factores de calidad de la leche: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Características organolépticas normales (color, olor, sabor).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Ausencia de impurezas macroscópicas.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Contenido en materia grasa, proteínas, lactosa, extracto seco y humedad.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cenizas y de acidez.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Control microbiológico de leche pasterizada, esterilizada y uperizada.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Detección de fraudes: adición de grasa vegetal, sustancias extrañas o conservantes.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Alteraciones en la nata: acidificación y enranciamiento, formación de grumos, formación de suero, formación de ojos y lunas de aceite, y olores o sabores anormales.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Alteraciones en la mantequilla: acidificación y enranciamiento, suciedad y materias extrañas, textura quebradiza y olores o sabores anormales.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Defectos del queso: en la corteza (grietas, gangrena, parafinado incorrecto, ataques de ácaros o microbianos) y en la masa (consistencia, gases, putrefacción, color y sabor).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NORMATIVA APLICABLE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Política Agrícola Común (PAC)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(CE) 1234/2007</w:t>
      </w:r>
      <w:r>
        <w:rPr>
          <w:rFonts w:ascii="Cambria" w:hAnsi="Cambria"/>
        </w:rPr>
        <w:t xml:space="preserve"> fue sustituido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que crea la </w:t>
      </w:r>
      <w:r>
        <w:rPr>
          <w:rFonts w:ascii="Cambria" w:hAnsi="Cambria"/>
          <w:b/>
          <w:bCs/>
        </w:rPr>
        <w:t xml:space="preserve">OCM Única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PAC 2023-2027</w:t>
      </w:r>
      <w:r>
        <w:rPr>
          <w:rFonts w:ascii="Cambria" w:hAnsi="Cambria"/>
        </w:rPr>
        <w:t xml:space="preserve"> se articula mediante: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2021/2115</w:t>
      </w:r>
      <w:r>
        <w:rPr>
          <w:rFonts w:ascii="Cambria" w:hAnsi="Cambria"/>
        </w:rPr>
        <w:t xml:space="preserve">, sobre planes estratégicos financiados por </w:t>
      </w:r>
      <w:r>
        <w:rPr>
          <w:rFonts w:ascii="Cambria" w:hAnsi="Cambria"/>
          <w:b/>
          <w:bCs/>
        </w:rPr>
        <w:t xml:space="preserve">FEAGA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FEADER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2021/2116</w:t>
      </w:r>
      <w:r>
        <w:rPr>
          <w:rFonts w:ascii="Cambria" w:hAnsi="Cambria"/>
        </w:rPr>
        <w:t xml:space="preserve">, sobre financiación, gestión y seguimiento.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, que modifica el Reglamento 1308/2013 y el </w:t>
      </w:r>
      <w:r>
        <w:rPr>
          <w:rFonts w:ascii="Cambria" w:hAnsi="Cambria"/>
          <w:b/>
          <w:bCs/>
        </w:rPr>
        <w:t xml:space="preserve">Reglamento (UE) 1151/2012</w:t>
      </w:r>
      <w:r>
        <w:rPr>
          <w:rFonts w:ascii="Cambria" w:hAnsi="Cambria"/>
        </w:rPr>
        <w:t xml:space="preserve"> sobre regímenes de calidad.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Prioridades: sostenibilidad medioambiental, eco-regímenes y condicionalidad reforzada, relevo generacional, digitalización, organizaciones de productores y resiliencia frente a crisis.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2017/2393 (Ómnibus)</w:t>
      </w:r>
      <w:r>
        <w:rPr>
          <w:rFonts w:ascii="Cambria" w:hAnsi="Cambria"/>
        </w:rPr>
        <w:t xml:space="preserve"> modificó los Reglamentos 1305/2013, 1306/2013, 1307/2013 y 1308/2013, con medidas como: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Flexibilidad en la definición de agricultor activo.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Ayudas a jóvenes agricultores hasta el </w:t>
      </w:r>
      <w:r>
        <w:rPr>
          <w:rFonts w:ascii="Cambria" w:hAnsi="Cambria"/>
          <w:b/>
          <w:bCs/>
        </w:rPr>
        <w:t xml:space="preserve">50 %</w:t>
      </w:r>
      <w:r>
        <w:rPr>
          <w:rFonts w:ascii="Cambria" w:hAnsi="Cambria"/>
        </w:rPr>
        <w:t xml:space="preserve"> del pago básico.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Refuerzo de organizaciones de productores y flexibilización de pagos acoplados.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Adaptación del coeficiente de admisibilidad de pastos (dehesa).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Durante la COVID-19 se aprobaron los </w:t>
      </w:r>
      <w:r>
        <w:rPr>
          <w:rFonts w:ascii="Cambria" w:hAnsi="Cambria"/>
          <w:b/>
          <w:bCs/>
        </w:rPr>
        <w:t xml:space="preserve">Reglamentos (UE) 2020/592 y 2020/601</w:t>
      </w:r>
      <w:r>
        <w:rPr>
          <w:rFonts w:ascii="Cambria" w:hAnsi="Cambria"/>
        </w:rPr>
        <w:t xml:space="preserve">, con medidas excepcionales en frutas y hortalizas, vino y aceite de oliva.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Organización Común de Mercados (OCM)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, basada en unidad de mercado, solidaridad financiera y preferencia comunitaria.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Objetivos: estabilizar mercados, garantizar nivel de vida a agricultores, mejorar competitividad, garantizar abastecimiento y favorecer sostenibilidad.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Establece: medidas de intervención pública, ayudas al almacenamiento privado, normas de comercialización, intercambios con terceros países y organizaciones de productores e interprofesionales.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clasificación de productos se apoya en las normas </w:t>
      </w:r>
      <w:r>
        <w:rPr>
          <w:rFonts w:ascii="Cambria" w:hAnsi="Cambria"/>
          <w:b/>
          <w:bCs/>
        </w:rPr>
        <w:t xml:space="preserve">WP7 (CEPE/UN)</w:t>
      </w:r>
      <w:r>
        <w:rPr>
          <w:rFonts w:ascii="Cambria" w:hAnsi="Cambria"/>
        </w:rPr>
        <w:t xml:space="preserve">, de cumplimiento obligatorio para terceros países.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Organizaciones interprofesionales relevantes: </w:t>
      </w:r>
      <w:r>
        <w:rPr>
          <w:rFonts w:ascii="Cambria" w:hAnsi="Cambria"/>
          <w:b/>
          <w:bCs/>
        </w:rPr>
        <w:t xml:space="preserve">INLAC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FENIL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FIAB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régimen de intervención</w:t>
      </w:r>
      <w:r>
        <w:rPr>
          <w:rFonts w:ascii="Cambria" w:hAnsi="Cambria"/>
        </w:rPr>
        <w:t xml:space="preserve"> corre a cargo del </w:t>
      </w:r>
      <w:r>
        <w:rPr>
          <w:rFonts w:ascii="Cambria" w:hAnsi="Cambria"/>
          <w:b/>
          <w:bCs/>
        </w:rPr>
        <w:t xml:space="preserve">FEGA</w:t>
      </w:r>
      <w:r>
        <w:rPr>
          <w:rFonts w:ascii="Cambria" w:hAnsi="Cambria"/>
        </w:rPr>
        <w:t xml:space="preserve"> (España) y </w:t>
      </w:r>
      <w:r>
        <w:rPr>
          <w:rFonts w:ascii="Cambria" w:hAnsi="Cambria"/>
          <w:b/>
          <w:bCs/>
        </w:rPr>
        <w:t xml:space="preserve">FEAGA</w:t>
      </w:r>
      <w:r>
        <w:rPr>
          <w:rFonts w:ascii="Cambria" w:hAnsi="Cambria"/>
        </w:rPr>
        <w:t xml:space="preserve"> (UE). La PAC 2023-2027 sustituyó el Pago Único por el </w:t>
      </w:r>
      <w:r>
        <w:rPr>
          <w:rFonts w:ascii="Cambria" w:hAnsi="Cambria"/>
          <w:b/>
          <w:bCs/>
        </w:rPr>
        <w:t xml:space="preserve">Pago Básico a la Sostenibilidad (BISS)</w:t>
      </w:r>
      <w:r>
        <w:rPr>
          <w:rFonts w:ascii="Cambria" w:hAnsi="Cambria"/>
        </w:rPr>
        <w:t xml:space="preserve">, con eco-regímenes y </w:t>
      </w:r>
      <w:r>
        <w:rPr>
          <w:rFonts w:ascii="Cambria" w:hAnsi="Cambria"/>
          <w:b/>
          <w:bCs/>
        </w:rPr>
        <w:t xml:space="preserve">Buenas Condiciones Agrarias y Medioambientales (BCAM)</w:t>
      </w:r>
      <w:r>
        <w:rPr>
          <w:rFonts w:ascii="Cambria" w:hAnsi="Cambria"/>
        </w:rPr>
        <w:t xml:space="preserve">. Se mantienen pagos acoplados para vacuno de leche, ovino y caprino.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Medidas de intercambio con terceros países: aranceles, contingentes, salvaguardias y certificados de importación o exportación.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Normativa voluntaria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Normas CEPE/UN (WP7)</w:t>
      </w:r>
      <w:r>
        <w:rPr>
          <w:rFonts w:ascii="Cambria" w:hAnsi="Cambria"/>
        </w:rPr>
        <w:t xml:space="preserve">: elaboradas por la Comisión Económica de las Naciones Unidas para Europa, con 4 secciones especializadas, una dedicada a lácteos y huevos. Actualmente centradas en el desperdicio alimenticio y la trazabilidad, alineadas con los </w:t>
      </w:r>
      <w:r>
        <w:rPr>
          <w:rFonts w:ascii="Cambria" w:hAnsi="Cambria"/>
          <w:b/>
          <w:bCs/>
        </w:rPr>
        <w:t xml:space="preserve">17 ODS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Normas CODEX</w:t>
      </w:r>
      <w:r>
        <w:rPr>
          <w:rFonts w:ascii="Cambria" w:hAnsi="Cambria"/>
        </w:rPr>
        <w:t xml:space="preserve">: de carácter voluntario, orientadas a proteger la salud del consumidor y el comercio justo. Destacan </w:t>
      </w:r>
      <w:r>
        <w:rPr>
          <w:rFonts w:ascii="Cambria" w:hAnsi="Cambria"/>
          <w:b/>
          <w:bCs/>
        </w:rPr>
        <w:t xml:space="preserve">Codex Stan 243</w:t>
      </w:r>
      <w:r>
        <w:rPr>
          <w:rFonts w:ascii="Cambria" w:hAnsi="Cambria"/>
        </w:rPr>
        <w:t xml:space="preserve"> (leches fermentadas y yogur), </w:t>
      </w:r>
      <w:r>
        <w:rPr>
          <w:rFonts w:ascii="Cambria" w:hAnsi="Cambria"/>
          <w:b/>
          <w:bCs/>
        </w:rPr>
        <w:t xml:space="preserve">Codex Stan 283</w:t>
      </w:r>
      <w:r>
        <w:rPr>
          <w:rFonts w:ascii="Cambria" w:hAnsi="Cambria"/>
        </w:rPr>
        <w:t xml:space="preserve"> (queso), </w:t>
      </w:r>
      <w:r>
        <w:rPr>
          <w:rFonts w:ascii="Cambria" w:hAnsi="Cambria"/>
          <w:b/>
          <w:bCs/>
        </w:rPr>
        <w:t xml:space="preserve">Codex Stan 206</w:t>
      </w:r>
      <w:r>
        <w:rPr>
          <w:rFonts w:ascii="Cambria" w:hAnsi="Cambria"/>
        </w:rPr>
        <w:t xml:space="preserve"> (términos lácteos) y </w:t>
      </w:r>
      <w:r>
        <w:rPr>
          <w:rFonts w:ascii="Cambria" w:hAnsi="Cambria"/>
          <w:b/>
          <w:bCs/>
        </w:rPr>
        <w:t xml:space="preserve">CAC/RCP 57-2004</w:t>
      </w:r>
      <w:r>
        <w:rPr>
          <w:rFonts w:ascii="Cambria" w:hAnsi="Cambria"/>
        </w:rPr>
        <w:t xml:space="preserve"> (higiene de leche y lácteos).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controlada</w:t>
      </w:r>
      <w:r>
        <w:rPr>
          <w:rFonts w:ascii="Cambria" w:hAnsi="Cambria"/>
        </w:rPr>
        <w:t xml:space="preserve">: normas UNE de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 (Comité AEN/CTN 155).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ecológica</w:t>
      </w:r>
      <w:r>
        <w:rPr>
          <w:rFonts w:ascii="Cambria" w:hAnsi="Cambria"/>
        </w:rPr>
        <w:t xml:space="preserve">: regulada por el </w:t>
      </w:r>
      <w:r>
        <w:rPr>
          <w:rFonts w:ascii="Cambria" w:hAnsi="Cambria"/>
          <w:b/>
          <w:bCs/>
        </w:rPr>
        <w:t xml:space="preserve">Reglamento (UE) 2018/848</w:t>
      </w:r>
      <w:r>
        <w:rPr>
          <w:rFonts w:ascii="Cambria" w:hAnsi="Cambria"/>
        </w:rPr>
        <w:t xml:space="preserve">, que sustituyó al </w:t>
      </w:r>
      <w:r>
        <w:rPr>
          <w:rFonts w:ascii="Cambria" w:hAnsi="Cambria"/>
          <w:b/>
          <w:bCs/>
        </w:rPr>
        <w:t xml:space="preserve">Reglamento (CE) 834/2007</w:t>
      </w:r>
      <w:r>
        <w:rPr>
          <w:rFonts w:ascii="Cambria" w:hAnsi="Cambria"/>
        </w:rPr>
        <w:t xml:space="preserve"> y sus desarrollos (Reglamentos (CE) 889/2008 y 1235/2008), exigiendo a terceros países cumplir los estándares comunitarios desde 2023. Modificado por el </w:t>
      </w:r>
      <w:r>
        <w:rPr>
          <w:rFonts w:ascii="Cambria" w:hAnsi="Cambria"/>
          <w:b/>
          <w:bCs/>
        </w:rPr>
        <w:t xml:space="preserve">Reglamento de Ejecución (UE) 2016/1842</w:t>
      </w:r>
      <w:r>
        <w:rPr>
          <w:rFonts w:ascii="Cambria" w:hAnsi="Cambria"/>
        </w:rPr>
        <w:t xml:space="preserve">. 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, según la </w:t>
      </w:r>
      <w:r>
        <w:rPr>
          <w:rFonts w:ascii="Cambria" w:hAnsi="Cambria"/>
          <w:b/>
          <w:bCs/>
        </w:rPr>
        <w:t xml:space="preserve">Orden ECC/1936/2014</w:t>
      </w:r>
      <w:r>
        <w:rPr>
          <w:rFonts w:ascii="Cambria" w:hAnsi="Cambria"/>
        </w:rPr>
        <w:t xml:space="preserve">, controla en la importación productos agrarios vivos o transformados, piensos, materiales de reproducción vegetativa y levaduras.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integrada</w:t>
      </w:r>
      <w:r>
        <w:rPr>
          <w:rFonts w:ascii="Cambria" w:hAnsi="Cambria"/>
        </w:rPr>
        <w:t xml:space="preserve">: regulada por el </w:t>
      </w:r>
      <w:r>
        <w:rPr>
          <w:rFonts w:ascii="Cambria" w:hAnsi="Cambria"/>
          <w:b/>
          <w:bCs/>
        </w:rPr>
        <w:t xml:space="preserve">Real Decreto 1201/2002</w:t>
      </w:r>
      <w:r>
        <w:rPr>
          <w:rFonts w:ascii="Cambria" w:hAnsi="Cambria"/>
        </w:rPr>
        <w:t xml:space="preserve">, con logotipo según la </w:t>
      </w:r>
      <w:r>
        <w:rPr>
          <w:rFonts w:ascii="Cambria" w:hAnsi="Cambria"/>
          <w:b/>
          <w:bCs/>
        </w:rPr>
        <w:t xml:space="preserve">Orden APA/1/2004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DOP, IGP y ETG</w:t>
      </w:r>
      <w:r>
        <w:rPr>
          <w:rFonts w:ascii="Cambria" w:hAnsi="Cambria"/>
        </w:rPr>
        <w:t xml:space="preserve">: reguladas por el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 y, a nivel nacional, por la </w:t>
      </w:r>
      <w:r>
        <w:rPr>
          <w:rFonts w:ascii="Cambria" w:hAnsi="Cambria"/>
          <w:b/>
          <w:bCs/>
        </w:rPr>
        <w:t xml:space="preserve">Ley 6/2015</w:t>
      </w:r>
      <w:r>
        <w:rPr>
          <w:rFonts w:ascii="Cambria" w:hAnsi="Cambria"/>
        </w:rPr>
        <w:t xml:space="preserve">, que atribuye a la </w:t>
      </w:r>
      <w:r>
        <w:rPr>
          <w:rFonts w:ascii="Cambria" w:hAnsi="Cambria"/>
          <w:b/>
          <w:bCs/>
        </w:rPr>
        <w:t xml:space="preserve">AICA</w:t>
      </w:r>
      <w:r>
        <w:rPr>
          <w:rFonts w:ascii="Cambria" w:hAnsi="Cambria"/>
        </w:rPr>
        <w:t xml:space="preserve"> los controles de comercialización. Ejemplos: DOP Cabrales, Manchego, Idiazábal, Tetilla y Queso de la Serena.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Protocolos de buenas prácticas ganaderas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GLOBALG.A.P.</w:t>
      </w:r>
      <w:r>
        <w:rPr>
          <w:rFonts w:ascii="Cambria" w:hAnsi="Cambria"/>
        </w:rPr>
        <w:t xml:space="preserve">, estándar </w:t>
      </w:r>
      <w:r>
        <w:rPr>
          <w:rFonts w:ascii="Cambria" w:hAnsi="Cambria"/>
          <w:b/>
          <w:bCs/>
        </w:rPr>
        <w:t xml:space="preserve">SQF</w:t>
      </w:r>
      <w:r>
        <w:rPr>
          <w:rFonts w:ascii="Cambria" w:hAnsi="Cambria"/>
        </w:rPr>
        <w:t xml:space="preserve"> (9.ª edición), </w:t>
      </w:r>
      <w:r>
        <w:rPr>
          <w:rFonts w:ascii="Cambria" w:hAnsi="Cambria"/>
          <w:b/>
          <w:bCs/>
        </w:rPr>
        <w:t xml:space="preserve">Tesco Nurture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Carrefour Quality Lines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Normativa específica del sector lácteo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1472/2008</w:t>
      </w:r>
      <w:r>
        <w:rPr>
          <w:rFonts w:ascii="Cambria" w:hAnsi="Cambria"/>
        </w:rPr>
        <w:t xml:space="preserve">, norma de calidad de leches conservadas deshidratadas.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1113/2006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Real Decreto 818/2015</w:t>
      </w:r>
      <w:r>
        <w:rPr>
          <w:rFonts w:ascii="Cambria" w:hAnsi="Cambria"/>
        </w:rPr>
        <w:t xml:space="preserve">, normas de quesos y quesos fundidos.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445/2007</w:t>
      </w:r>
      <w:r>
        <w:rPr>
          <w:rFonts w:ascii="Cambria" w:hAnsi="Cambria"/>
        </w:rPr>
        <w:t xml:space="preserve">, materias grasas para untar.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95/2019</w:t>
      </w:r>
      <w:r>
        <w:rPr>
          <w:rFonts w:ascii="Cambria" w:hAnsi="Cambria"/>
        </w:rPr>
        <w:t xml:space="preserve">, condiciones de contratación en el sector lácteo y reconocimiento de organizaciones.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271/2014</w:t>
      </w:r>
      <w:r>
        <w:rPr>
          <w:rFonts w:ascii="Cambria" w:hAnsi="Cambria"/>
        </w:rPr>
        <w:t xml:space="preserve">, norma de calidad del yogur.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2016/1614</w:t>
      </w:r>
      <w:r>
        <w:rPr>
          <w:rFonts w:ascii="Cambria" w:hAnsi="Cambria"/>
        </w:rPr>
        <w:t xml:space="preserve">, medidas excepcionales de intervención pública en mantequilla y leche desnatada en polvo.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1181/2018</w:t>
      </w:r>
      <w:r>
        <w:rPr>
          <w:rFonts w:ascii="Cambria" w:hAnsi="Cambria"/>
        </w:rPr>
        <w:t xml:space="preserve">, indicación del origen de la leche en el etiquetado.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2019/6</w:t>
      </w:r>
      <w:r>
        <w:rPr>
          <w:rFonts w:ascii="Cambria" w:hAnsi="Cambria"/>
        </w:rPr>
        <w:t xml:space="preserve">, sobre medicamentos veterinarios, prohíbe el uso preventivo sistemático de antibióticos.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Delegado (UE) 2024/1141</w:t>
      </w:r>
      <w:r>
        <w:rPr>
          <w:rFonts w:ascii="Cambria" w:hAnsi="Cambria"/>
        </w:rPr>
        <w:t xml:space="preserve">, modifica anexos del </w:t>
      </w:r>
      <w:r>
        <w:rPr>
          <w:rFonts w:ascii="Cambria" w:hAnsi="Cambria"/>
          <w:b/>
          <w:bCs/>
        </w:rPr>
        <w:t xml:space="preserve">Reglamento (CE) 853/2004</w:t>
      </w:r>
      <w:r>
        <w:rPr>
          <w:rFonts w:ascii="Cambria" w:hAnsi="Cambria"/>
        </w:rPr>
        <w:t xml:space="preserve"> en requisitos de higiene para carnes, lácteos y huevos, sustituyendo la sigla CE por UE.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, según la </w:t>
      </w: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, modificada por las </w:t>
      </w:r>
      <w:r>
        <w:rPr>
          <w:rFonts w:ascii="Cambria" w:hAnsi="Cambria"/>
          <w:b/>
          <w:bCs/>
        </w:rPr>
        <w:t xml:space="preserve">Órdenes ECC/2257/2013 y ECC/2566/2015</w:t>
      </w:r>
      <w:r>
        <w:rPr>
          <w:rFonts w:ascii="Cambria" w:hAnsi="Cambria"/>
        </w:rPr>
        <w:t xml:space="preserve">, no realiza control de calidad comercial en la importación ni exportación de leche y lácteos.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4.5. Normativa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175/2004</w:t>
      </w:r>
      <w:r>
        <w:rPr>
          <w:rFonts w:ascii="Cambria" w:hAnsi="Cambria"/>
        </w:rPr>
        <w:t xml:space="preserve">, designa a la Secretaría de Estado de Comercio como autoridad de control de normas de comercialización.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, límites máximos de residuos de plaguicidas.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, límites máximos de contaminantes en alimentos.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, información alimentaria al consumidor.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, envases y residuos de envases.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Paquete de higiene: </w:t>
      </w:r>
      <w:r>
        <w:rPr>
          <w:rFonts w:ascii="Cambria" w:hAnsi="Cambria"/>
          <w:b/>
          <w:bCs/>
        </w:rPr>
        <w:t xml:space="preserve">Reglamentos (CE) 852/2004 y 853/2004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, sobre controles oficiales.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28/2015</w:t>
      </w:r>
      <w:r>
        <w:rPr>
          <w:rFonts w:ascii="Cambria" w:hAnsi="Cambria"/>
        </w:rPr>
        <w:t xml:space="preserve">, defensa de la calidad alimentaria, con régimen sancionador.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1/2025</w:t>
      </w:r>
      <w:r>
        <w:rPr>
          <w:rFonts w:ascii="Cambria" w:hAnsi="Cambria"/>
        </w:rPr>
        <w:t xml:space="preserve">, prevención de pérdidas y desperdicio alimentario.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principal productor mundial de leche es </w:t>
      </w:r>
      <w:r>
        <w:rPr>
          <w:rFonts w:ascii="Cambria" w:hAnsi="Cambria"/>
          <w:b/>
          <w:bCs/>
        </w:rPr>
        <w:t xml:space="preserve">India</w:t>
      </w:r>
      <w:r>
        <w:rPr>
          <w:rFonts w:ascii="Cambria" w:hAnsi="Cambria"/>
        </w:rPr>
        <w:t xml:space="preserve">, seguido de </w:t>
      </w:r>
      <w:r>
        <w:rPr>
          <w:rFonts w:ascii="Cambria" w:hAnsi="Cambria"/>
          <w:b/>
          <w:bCs/>
        </w:rPr>
        <w:t xml:space="preserve">EEUU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China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Pakistán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Brasil</w:t>
      </w:r>
      <w:r>
        <w:rPr>
          <w:rFonts w:ascii="Cambria" w:hAnsi="Cambria"/>
        </w:rPr>
        <w:t xml:space="preserve">. La UE es el primer exportador mundial, con cerca del </w:t>
      </w:r>
      <w:r>
        <w:rPr>
          <w:rFonts w:ascii="Cambria" w:hAnsi="Cambria"/>
          <w:b/>
          <w:bCs/>
        </w:rPr>
        <w:t xml:space="preserve">18 %</w:t>
      </w:r>
      <w:r>
        <w:rPr>
          <w:rFonts w:ascii="Cambria" w:hAnsi="Cambria"/>
        </w:rPr>
        <w:t xml:space="preserve"> del valor de la producción agrícola comunitaria, liderada por Francia y Alemania.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España, el vacuno aporta el </w:t>
      </w:r>
      <w:r>
        <w:rPr>
          <w:rFonts w:ascii="Cambria" w:hAnsi="Cambria"/>
          <w:b/>
          <w:bCs/>
        </w:rPr>
        <w:t xml:space="preserve">90 %</w:t>
      </w:r>
      <w:r>
        <w:rPr>
          <w:rFonts w:ascii="Cambria" w:hAnsi="Cambria"/>
        </w:rPr>
        <w:t xml:space="preserve"> de la leche destinada a productos lácteos, mientras que oveja y cabra se orientan al queso. El sector se concentra en la cornisa cantábrica, con el </w:t>
      </w:r>
      <w:r>
        <w:rPr>
          <w:rFonts w:ascii="Cambria" w:hAnsi="Cambria"/>
          <w:b/>
          <w:bCs/>
        </w:rPr>
        <w:t xml:space="preserve">75 %</w:t>
      </w:r>
      <w:r>
        <w:rPr>
          <w:rFonts w:ascii="Cambria" w:hAnsi="Cambria"/>
        </w:rPr>
        <w:t xml:space="preserve"> de los productores.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supresión de la </w:t>
      </w:r>
      <w:r>
        <w:rPr>
          <w:rFonts w:ascii="Cambria" w:hAnsi="Cambria"/>
          <w:b/>
          <w:bCs/>
        </w:rPr>
        <w:t xml:space="preserve">Cuota Láctea en 2015</w:t>
      </w:r>
      <w:r>
        <w:rPr>
          <w:rFonts w:ascii="Cambria" w:hAnsi="Cambria"/>
        </w:rPr>
        <w:t xml:space="preserve"> orientó la producción hacia el mercado mundial, en un contexto de mayor competencia y caída del consumo.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productos fabricados: leche entera, semidesnatada y desnatada en formato UHT, con crecimiento de productos enriquecidos o sin lactosa, y quesos de vaca, oveja y cabra puros o en mezcla. La estrategia </w:t>
      </w:r>
      <w:r>
        <w:rPr>
          <w:rFonts w:ascii="Cambria" w:hAnsi="Cambria"/>
          <w:b/>
          <w:bCs/>
        </w:rPr>
        <w:t xml:space="preserve">"De la Granja a la Mesa"</w:t>
      </w:r>
      <w:r>
        <w:rPr>
          <w:rFonts w:ascii="Cambria" w:hAnsi="Cambria"/>
        </w:rPr>
        <w:t xml:space="preserve"> ha impulsado un sistema de trazabilidad de la leche de vaca.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balanza comercial es deficitaria, con saldo negativo de </w:t>
      </w:r>
      <w:r>
        <w:rPr>
          <w:rFonts w:ascii="Cambria" w:hAnsi="Cambria"/>
          <w:b/>
          <w:bCs/>
        </w:rPr>
        <w:t xml:space="preserve">1.488 M€</w:t>
      </w:r>
      <w:r>
        <w:rPr>
          <w:rFonts w:ascii="Cambria" w:hAnsi="Cambria"/>
        </w:rPr>
        <w:t xml:space="preserve">, el </w:t>
      </w:r>
      <w:r>
        <w:rPr>
          <w:rFonts w:ascii="Cambria" w:hAnsi="Cambria"/>
          <w:b/>
          <w:bCs/>
        </w:rPr>
        <w:t xml:space="preserve">5,6 %</w:t>
      </w:r>
      <w:r>
        <w:rPr>
          <w:rFonts w:ascii="Cambria" w:hAnsi="Cambria"/>
        </w:rPr>
        <w:t xml:space="preserve"> de las importaciones agroalimentarias, con crecimiento del </w:t>
      </w:r>
      <w:r>
        <w:rPr>
          <w:rFonts w:ascii="Cambria" w:hAnsi="Cambria"/>
          <w:b/>
          <w:bCs/>
        </w:rPr>
        <w:t xml:space="preserve">10,4 %</w:t>
      </w:r>
      <w:r>
        <w:rPr>
          <w:rFonts w:ascii="Cambria" w:hAnsi="Cambria"/>
        </w:rPr>
        <w:t xml:space="preserve"> respecto a 2024. El queso es el producto más importado, principalmente desde Países Bajos, Alemania e Italia.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exportaciones suponen el </w:t>
      </w:r>
      <w:r>
        <w:rPr>
          <w:rFonts w:ascii="Cambria" w:hAnsi="Cambria"/>
          <w:b/>
          <w:bCs/>
        </w:rPr>
        <w:t xml:space="preserve">2,4 %</w:t>
      </w:r>
      <w:r>
        <w:rPr>
          <w:rFonts w:ascii="Cambria" w:hAnsi="Cambria"/>
        </w:rPr>
        <w:t xml:space="preserve"> del valor agroalimentario exportado, con crecimiento del </w:t>
      </w:r>
      <w:r>
        <w:rPr>
          <w:rFonts w:ascii="Cambria" w:hAnsi="Cambria"/>
          <w:b/>
          <w:bCs/>
        </w:rPr>
        <w:t xml:space="preserve">1,3 %</w:t>
      </w:r>
      <w:r>
        <w:rPr>
          <w:rFonts w:ascii="Cambria" w:hAnsi="Cambria"/>
        </w:rPr>
        <w:t xml:space="preserve">, encabezadas por queso, yogur, lactosueros, leche y mantequilla. El </w:t>
      </w:r>
      <w:r>
        <w:rPr>
          <w:rFonts w:ascii="Cambria" w:hAnsi="Cambria"/>
          <w:b/>
          <w:bCs/>
        </w:rPr>
        <w:t xml:space="preserve">70 %</w:t>
      </w:r>
      <w:r>
        <w:rPr>
          <w:rFonts w:ascii="Cambria" w:hAnsi="Cambria"/>
        </w:rPr>
        <w:t xml:space="preserve"> se dirige a la UE (Portugal, Francia, Italia, Países Bajos), y entre terceros países destacan EEUU y Reino Unido.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ICEX</w:t>
      </w:r>
      <w:r>
        <w:rPr>
          <w:rFonts w:ascii="Cambria" w:hAnsi="Cambria"/>
        </w:rPr>
        <w:t xml:space="preserve"> desarrolla planes de promoción exterior: Plan de Promoción de Quesos de España en EEUU (desde 2016), Plan Integrado Alimentos EEUU (desde 2019) y Plan de Promoción de Alimentos Gourmet en Alemania (desde 2020).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lácteo español es relevante dentro del tejido agroalimentario, pero mantiene una posición deficitaria estructural, con saldo negativo de </w:t>
      </w:r>
      <w:r>
        <w:rPr>
          <w:rFonts w:ascii="Cambria" w:hAnsi="Cambria"/>
          <w:b/>
          <w:bCs/>
        </w:rPr>
        <w:t xml:space="preserve">1.488 M€</w:t>
      </w:r>
      <w:r>
        <w:rPr>
          <w:rFonts w:ascii="Cambria" w:hAnsi="Cambria"/>
        </w:rPr>
        <w:t xml:space="preserve"> y dependencia de socios comunitarios como Países Bajos, Alemania, Bélgica e Italia.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concentración productiva en la cornisa cantábrica y la supresión de la Cuota Láctea en 2015 explican esta orientación hacia el mercado mundial, sin cubrir la demanda nacional de quesos curados y semiprocesados.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Acuerdo UE-Mercosur</w:t>
      </w:r>
      <w:r>
        <w:rPr>
          <w:rFonts w:ascii="Cambria" w:hAnsi="Cambria"/>
        </w:rPr>
        <w:t xml:space="preserve"> presenta una lectura dual: abre oportunidades en Argentina, Brasil, Uruguay y Paraguay, pero también intensifica la competencia por menores costes de producción de estos países.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 escala global, </w:t>
      </w:r>
      <w:r>
        <w:rPr>
          <w:rFonts w:ascii="Cambria" w:hAnsi="Cambria"/>
          <w:b/>
          <w:bCs/>
        </w:rPr>
        <w:t xml:space="preserve">Nueva Zelanda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Australia</w:t>
      </w:r>
      <w:r>
        <w:rPr>
          <w:rFonts w:ascii="Cambria" w:hAnsi="Cambria"/>
        </w:rPr>
        <w:t xml:space="preserve"> son los principales competidores de la UE, con ventaja en leche en polvo y mantequilla.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reto interno es la caída del consumo de leche líquida, compensada por productos de mayor valor añadido, en un contexto de mayores costes derivados de la estrategia </w:t>
      </w:r>
      <w:r>
        <w:rPr>
          <w:rFonts w:ascii="Cambria" w:hAnsi="Cambria"/>
          <w:b/>
          <w:bCs/>
        </w:rPr>
        <w:t xml:space="preserve">"De la Granja a la Mesa"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competitividad del sector pasa por la diferenciación mediante calidad y denominaciones de origen, y por exigir a terceros países estándares equivalentes a los comunitarios.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8 – Sector lácteo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