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4435" w:rsidRDefault="00034435" w:rsidP="00034435">
      <w:pPr>
        <w:pStyle w:val="Default"/>
      </w:pPr>
    </w:p>
    <w:p w:rsidR="00977F72" w:rsidRPr="00977F72" w:rsidRDefault="00034435" w:rsidP="00977F72">
      <w:pPr>
        <w:pStyle w:val="Prrafodelista"/>
        <w:numPr>
          <w:ilvl w:val="0"/>
          <w:numId w:val="1"/>
        </w:numPr>
        <w:jc w:val="both"/>
        <w:rPr>
          <w:rFonts w:ascii="Times New Roman" w:hAnsi="Times New Roman" w:cs="Times New Roman"/>
          <w:b/>
          <w:sz w:val="24"/>
          <w:szCs w:val="24"/>
          <w:lang w:val="en-US"/>
        </w:rPr>
      </w:pPr>
      <w:r w:rsidRPr="00977F72">
        <w:rPr>
          <w:rFonts w:ascii="Times New Roman" w:hAnsi="Times New Roman" w:cs="Times New Roman"/>
          <w:b/>
          <w:sz w:val="24"/>
          <w:szCs w:val="24"/>
          <w:lang w:val="en-US"/>
        </w:rPr>
        <w:t>Bai et al. (2021)</w:t>
      </w:r>
    </w:p>
    <w:p w:rsidR="004B32DF" w:rsidRDefault="00034435" w:rsidP="00034435">
      <w:pPr>
        <w:jc w:val="both"/>
        <w:rPr>
          <w:rFonts w:ascii="Times New Roman" w:hAnsi="Times New Roman" w:cs="Times New Roman"/>
          <w:sz w:val="24"/>
          <w:szCs w:val="24"/>
          <w:lang w:val="en-US"/>
        </w:rPr>
      </w:pPr>
      <w:r w:rsidRPr="00034435">
        <w:rPr>
          <w:rFonts w:ascii="Times New Roman" w:hAnsi="Times New Roman" w:cs="Times New Roman"/>
          <w:sz w:val="24"/>
          <w:szCs w:val="24"/>
          <w:lang w:val="en-US"/>
        </w:rPr>
        <w:t>Multiple burdens of malnutrition typically coexist, with symptoms of insufficiency (stunting, underweight, wasting, and micronutrient deficiencies) observed alongside the consequences of excess food intake such as cardiovascular diseases and dia</w:t>
      </w:r>
      <w:r w:rsidRPr="0010717F">
        <w:rPr>
          <w:rFonts w:ascii="Times New Roman" w:hAnsi="Times New Roman" w:cs="Times New Roman"/>
          <w:color w:val="000000" w:themeColor="text1"/>
          <w:sz w:val="24"/>
          <w:szCs w:val="24"/>
          <w:lang w:val="en-US"/>
        </w:rPr>
        <w:t>betes (WHO, 2003).</w:t>
      </w:r>
    </w:p>
    <w:p w:rsidR="00631F04" w:rsidRDefault="00631F04" w:rsidP="00631F04">
      <w:pPr>
        <w:jc w:val="both"/>
        <w:rPr>
          <w:rFonts w:ascii="Times New Roman" w:hAnsi="Times New Roman" w:cs="Times New Roman"/>
          <w:b/>
          <w:sz w:val="24"/>
          <w:szCs w:val="24"/>
          <w:lang w:val="en-US"/>
        </w:rPr>
      </w:pPr>
      <w:r w:rsidRPr="00631F04">
        <w:rPr>
          <w:rFonts w:ascii="Times New Roman" w:hAnsi="Times New Roman" w:cs="Times New Roman"/>
          <w:sz w:val="24"/>
          <w:szCs w:val="24"/>
          <w:lang w:val="en-US"/>
        </w:rPr>
        <w:t>Our focus on the cost</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and affordability of a nutritious diet is made possible by matching food</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items to their nutrient composition and solving for the least-cost diet to</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meet nutritional needs, allowing for substitution among the items</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actually available in each country.</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(Bai </w:t>
      </w:r>
      <w:proofErr w:type="spellStart"/>
      <w:r>
        <w:rPr>
          <w:rFonts w:ascii="Times New Roman" w:hAnsi="Times New Roman" w:cs="Times New Roman"/>
          <w:b/>
          <w:sz w:val="24"/>
          <w:szCs w:val="24"/>
          <w:lang w:val="en-US"/>
        </w:rPr>
        <w:t>entra</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en</w:t>
      </w:r>
      <w:proofErr w:type="spellEnd"/>
      <w:r>
        <w:rPr>
          <w:rFonts w:ascii="Times New Roman" w:hAnsi="Times New Roman" w:cs="Times New Roman"/>
          <w:b/>
          <w:sz w:val="24"/>
          <w:szCs w:val="24"/>
          <w:lang w:val="en-US"/>
        </w:rPr>
        <w:t xml:space="preserve"> los </w:t>
      </w:r>
      <w:proofErr w:type="spellStart"/>
      <w:r>
        <w:rPr>
          <w:rFonts w:ascii="Times New Roman" w:hAnsi="Times New Roman" w:cs="Times New Roman"/>
          <w:b/>
          <w:sz w:val="24"/>
          <w:szCs w:val="24"/>
          <w:lang w:val="en-US"/>
        </w:rPr>
        <w:t>estudios</w:t>
      </w:r>
      <w:proofErr w:type="spellEnd"/>
      <w:r>
        <w:rPr>
          <w:rFonts w:ascii="Times New Roman" w:hAnsi="Times New Roman" w:cs="Times New Roman"/>
          <w:b/>
          <w:sz w:val="24"/>
          <w:szCs w:val="24"/>
          <w:lang w:val="en-US"/>
        </w:rPr>
        <w:t xml:space="preserve"> que </w:t>
      </w:r>
      <w:proofErr w:type="spellStart"/>
      <w:r>
        <w:rPr>
          <w:rFonts w:ascii="Times New Roman" w:hAnsi="Times New Roman" w:cs="Times New Roman"/>
          <w:b/>
          <w:sz w:val="24"/>
          <w:szCs w:val="24"/>
          <w:lang w:val="en-US"/>
        </w:rPr>
        <w:t>siguen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esta</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metodología</w:t>
      </w:r>
      <w:proofErr w:type="spellEnd"/>
      <w:r>
        <w:rPr>
          <w:rFonts w:ascii="Times New Roman" w:hAnsi="Times New Roman" w:cs="Times New Roman"/>
          <w:b/>
          <w:sz w:val="24"/>
          <w:szCs w:val="24"/>
          <w:lang w:val="en-US"/>
        </w:rPr>
        <w:t>)</w:t>
      </w:r>
    </w:p>
    <w:p w:rsidR="00631F04" w:rsidRDefault="00631F04" w:rsidP="00631F04">
      <w:pPr>
        <w:jc w:val="both"/>
        <w:rPr>
          <w:rFonts w:ascii="Times New Roman" w:hAnsi="Times New Roman" w:cs="Times New Roman"/>
          <w:sz w:val="24"/>
          <w:szCs w:val="24"/>
          <w:lang w:val="en-US"/>
        </w:rPr>
      </w:pPr>
      <w:proofErr w:type="spellStart"/>
      <w:r w:rsidRPr="00631F04">
        <w:rPr>
          <w:rFonts w:ascii="Times New Roman" w:hAnsi="Times New Roman" w:cs="Times New Roman"/>
          <w:b/>
          <w:sz w:val="24"/>
          <w:szCs w:val="24"/>
          <w:lang w:val="en-US"/>
        </w:rPr>
        <w:t>Esto</w:t>
      </w:r>
      <w:proofErr w:type="spellEnd"/>
      <w:r w:rsidRPr="00631F04">
        <w:rPr>
          <w:rFonts w:ascii="Times New Roman" w:hAnsi="Times New Roman" w:cs="Times New Roman"/>
          <w:b/>
          <w:sz w:val="24"/>
          <w:szCs w:val="24"/>
          <w:lang w:val="en-US"/>
        </w:rPr>
        <w:t xml:space="preserve"> </w:t>
      </w:r>
      <w:proofErr w:type="spellStart"/>
      <w:r w:rsidRPr="00631F04">
        <w:rPr>
          <w:rFonts w:ascii="Times New Roman" w:hAnsi="Times New Roman" w:cs="Times New Roman"/>
          <w:b/>
          <w:sz w:val="24"/>
          <w:szCs w:val="24"/>
          <w:lang w:val="en-US"/>
        </w:rPr>
        <w:t>aplica</w:t>
      </w:r>
      <w:proofErr w:type="spellEnd"/>
      <w:r w:rsidRPr="00631F04">
        <w:rPr>
          <w:rFonts w:ascii="Times New Roman" w:hAnsi="Times New Roman" w:cs="Times New Roman"/>
          <w:b/>
          <w:sz w:val="24"/>
          <w:szCs w:val="24"/>
          <w:lang w:val="en-US"/>
        </w:rPr>
        <w:t xml:space="preserve"> </w:t>
      </w:r>
      <w:proofErr w:type="spellStart"/>
      <w:r w:rsidRPr="00631F04">
        <w:rPr>
          <w:rFonts w:ascii="Times New Roman" w:hAnsi="Times New Roman" w:cs="Times New Roman"/>
          <w:b/>
          <w:sz w:val="24"/>
          <w:szCs w:val="24"/>
          <w:lang w:val="en-US"/>
        </w:rPr>
        <w:t>también</w:t>
      </w:r>
      <w:proofErr w:type="spellEnd"/>
      <w:r w:rsidRPr="00631F04">
        <w:rPr>
          <w:rFonts w:ascii="Times New Roman" w:hAnsi="Times New Roman" w:cs="Times New Roman"/>
          <w:b/>
          <w:sz w:val="24"/>
          <w:szCs w:val="24"/>
          <w:lang w:val="en-US"/>
        </w:rPr>
        <w:t xml:space="preserve"> para las </w:t>
      </w:r>
      <w:proofErr w:type="spellStart"/>
      <w:r w:rsidRPr="00631F04">
        <w:rPr>
          <w:rFonts w:ascii="Times New Roman" w:hAnsi="Times New Roman" w:cs="Times New Roman"/>
          <w:b/>
          <w:sz w:val="24"/>
          <w:szCs w:val="24"/>
          <w:lang w:val="en-US"/>
        </w:rPr>
        <w:t>comparaciones</w:t>
      </w:r>
      <w:proofErr w:type="spellEnd"/>
      <w:r w:rsidRPr="00631F04">
        <w:rPr>
          <w:rFonts w:ascii="Times New Roman" w:hAnsi="Times New Roman" w:cs="Times New Roman"/>
          <w:b/>
          <w:sz w:val="24"/>
          <w:szCs w:val="24"/>
          <w:lang w:val="en-US"/>
        </w:rPr>
        <w:t xml:space="preserve"> entre </w:t>
      </w:r>
      <w:proofErr w:type="spellStart"/>
      <w:r w:rsidRPr="00631F04">
        <w:rPr>
          <w:rFonts w:ascii="Times New Roman" w:hAnsi="Times New Roman" w:cs="Times New Roman"/>
          <w:b/>
          <w:sz w:val="24"/>
          <w:szCs w:val="24"/>
          <w:lang w:val="en-US"/>
        </w:rPr>
        <w:t>ciudades</w:t>
      </w:r>
      <w:proofErr w:type="spellEnd"/>
      <w:r w:rsidRPr="00631F04">
        <w:rPr>
          <w:rFonts w:ascii="Times New Roman" w:hAnsi="Times New Roman" w:cs="Times New Roman"/>
          <w:b/>
          <w:sz w:val="24"/>
          <w:szCs w:val="24"/>
          <w:lang w:val="en-US"/>
        </w:rPr>
        <w:t xml:space="preserve">: </w:t>
      </w:r>
      <w:r w:rsidRPr="00631F04">
        <w:rPr>
          <w:rFonts w:ascii="Times New Roman" w:hAnsi="Times New Roman" w:cs="Times New Roman"/>
          <w:sz w:val="24"/>
          <w:szCs w:val="24"/>
          <w:lang w:val="en-US"/>
        </w:rPr>
        <w:t>we use the cost of nutrient adequacy to identify a series of</w:t>
      </w:r>
      <w:r w:rsidRPr="00631F04">
        <w:rPr>
          <w:rFonts w:ascii="Times New Roman" w:hAnsi="Times New Roman" w:cs="Times New Roman"/>
          <w:sz w:val="24"/>
          <w:szCs w:val="24"/>
          <w:lang w:val="en-US"/>
        </w:rPr>
        <w:t xml:space="preserve"> s</w:t>
      </w:r>
      <w:r w:rsidRPr="00631F04">
        <w:rPr>
          <w:rFonts w:ascii="Times New Roman" w:hAnsi="Times New Roman" w:cs="Times New Roman"/>
          <w:sz w:val="24"/>
          <w:szCs w:val="24"/>
          <w:lang w:val="en-US"/>
        </w:rPr>
        <w:t>tylized facts about global food systems, using data visualizations and</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regression results to examine similarities and differences in least-cost</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diets across countries. We map which food groups deliver which nutrients,</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and quantify the sensitivity of diet costs to each requirement.</w:t>
      </w:r>
    </w:p>
    <w:p w:rsidR="00631F04" w:rsidRDefault="00631F04" w:rsidP="00631F04">
      <w:pPr>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Future research: </w:t>
      </w:r>
      <w:r w:rsidRPr="00631F04">
        <w:rPr>
          <w:rFonts w:ascii="Times New Roman" w:hAnsi="Times New Roman" w:cs="Times New Roman"/>
          <w:sz w:val="24"/>
          <w:szCs w:val="24"/>
          <w:lang w:val="en-US"/>
        </w:rPr>
        <w:t>we use cross-country regressions to explore how structural</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factors relate to variation in the cost of nutrient adequacy, and how diet</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costs relate to nutrition outcomes. We hypothesize that retail costs</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depend on the efficiency of value chains and food markets, including</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factors such as rural travel times and rural electrification, urbanization</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and service sector development as well as trade restrictions and other</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interventions.</w:t>
      </w:r>
    </w:p>
    <w:p w:rsidR="00631F04" w:rsidRDefault="00631F04" w:rsidP="00631F04">
      <w:pPr>
        <w:jc w:val="both"/>
        <w:rPr>
          <w:rFonts w:ascii="Times New Roman" w:hAnsi="Times New Roman" w:cs="Times New Roman"/>
          <w:sz w:val="24"/>
          <w:szCs w:val="24"/>
          <w:lang w:val="en-US"/>
        </w:rPr>
      </w:pPr>
      <w:proofErr w:type="spellStart"/>
      <w:r w:rsidRPr="00631F04">
        <w:rPr>
          <w:rFonts w:ascii="Times New Roman" w:hAnsi="Times New Roman" w:cs="Times New Roman"/>
          <w:b/>
          <w:sz w:val="24"/>
          <w:szCs w:val="24"/>
          <w:lang w:val="en-US"/>
        </w:rPr>
        <w:t>Relevancia</w:t>
      </w:r>
      <w:proofErr w:type="spellEnd"/>
      <w:r w:rsidRPr="00631F04">
        <w:rPr>
          <w:rFonts w:ascii="Times New Roman" w:hAnsi="Times New Roman" w:cs="Times New Roman"/>
          <w:b/>
          <w:sz w:val="24"/>
          <w:szCs w:val="24"/>
          <w:lang w:val="en-US"/>
        </w:rPr>
        <w:t xml:space="preserve">, </w:t>
      </w:r>
      <w:proofErr w:type="spellStart"/>
      <w:r w:rsidRPr="00631F04">
        <w:rPr>
          <w:rFonts w:ascii="Times New Roman" w:hAnsi="Times New Roman" w:cs="Times New Roman"/>
          <w:b/>
          <w:sz w:val="24"/>
          <w:szCs w:val="24"/>
          <w:lang w:val="en-US"/>
        </w:rPr>
        <w:t>más</w:t>
      </w:r>
      <w:proofErr w:type="spellEnd"/>
      <w:r w:rsidRPr="00631F04">
        <w:rPr>
          <w:rFonts w:ascii="Times New Roman" w:hAnsi="Times New Roman" w:cs="Times New Roman"/>
          <w:b/>
          <w:sz w:val="24"/>
          <w:szCs w:val="24"/>
          <w:lang w:val="en-US"/>
        </w:rPr>
        <w:t xml:space="preserve"> </w:t>
      </w:r>
      <w:proofErr w:type="spellStart"/>
      <w:r w:rsidRPr="00631F04">
        <w:rPr>
          <w:rFonts w:ascii="Times New Roman" w:hAnsi="Times New Roman" w:cs="Times New Roman"/>
          <w:b/>
          <w:sz w:val="24"/>
          <w:szCs w:val="24"/>
          <w:lang w:val="en-US"/>
        </w:rPr>
        <w:t>allá</w:t>
      </w:r>
      <w:proofErr w:type="spellEnd"/>
      <w:r w:rsidRPr="00631F04">
        <w:rPr>
          <w:rFonts w:ascii="Times New Roman" w:hAnsi="Times New Roman" w:cs="Times New Roman"/>
          <w:b/>
          <w:sz w:val="24"/>
          <w:szCs w:val="24"/>
          <w:lang w:val="en-US"/>
        </w:rPr>
        <w:t xml:space="preserve"> de los </w:t>
      </w:r>
      <w:proofErr w:type="spellStart"/>
      <w:r w:rsidRPr="00631F04">
        <w:rPr>
          <w:rFonts w:ascii="Times New Roman" w:hAnsi="Times New Roman" w:cs="Times New Roman"/>
          <w:b/>
          <w:sz w:val="24"/>
          <w:szCs w:val="24"/>
          <w:lang w:val="en-US"/>
        </w:rPr>
        <w:t>indicadores</w:t>
      </w:r>
      <w:proofErr w:type="spellEnd"/>
      <w:r w:rsidRPr="00631F04">
        <w:rPr>
          <w:rFonts w:ascii="Times New Roman" w:hAnsi="Times New Roman" w:cs="Times New Roman"/>
          <w:b/>
          <w:sz w:val="24"/>
          <w:szCs w:val="24"/>
          <w:lang w:val="en-US"/>
        </w:rPr>
        <w:t xml:space="preserve"> de </w:t>
      </w:r>
      <w:proofErr w:type="spellStart"/>
      <w:r w:rsidRPr="00631F04">
        <w:rPr>
          <w:rFonts w:ascii="Times New Roman" w:hAnsi="Times New Roman" w:cs="Times New Roman"/>
          <w:b/>
          <w:sz w:val="24"/>
          <w:szCs w:val="24"/>
          <w:lang w:val="en-US"/>
        </w:rPr>
        <w:t>pobreza</w:t>
      </w:r>
      <w:proofErr w:type="spellEnd"/>
      <w:r w:rsidRPr="00631F04">
        <w:rPr>
          <w:rFonts w:ascii="Times New Roman" w:hAnsi="Times New Roman" w:cs="Times New Roman"/>
          <w:b/>
          <w:sz w:val="24"/>
          <w:szCs w:val="24"/>
          <w:lang w:val="en-US"/>
        </w:rPr>
        <w:t xml:space="preserve">: </w:t>
      </w:r>
      <w:r w:rsidRPr="00631F04">
        <w:rPr>
          <w:rFonts w:ascii="Times New Roman" w:hAnsi="Times New Roman" w:cs="Times New Roman"/>
          <w:sz w:val="24"/>
          <w:szCs w:val="24"/>
          <w:lang w:val="en-US"/>
        </w:rPr>
        <w:t>Allen (2017) argues that the minimum cost of nutrient</w:t>
      </w:r>
      <w:r w:rsidRPr="00631F04">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adequacy, plus similar least-cost housing and other basic needs, provides</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a measure of poverty that is more relevant to policymakers’ development</w:t>
      </w:r>
      <w:r>
        <w:rPr>
          <w:rFonts w:ascii="Times New Roman" w:hAnsi="Times New Roman" w:cs="Times New Roman"/>
          <w:sz w:val="24"/>
          <w:szCs w:val="24"/>
          <w:lang w:val="en-US"/>
        </w:rPr>
        <w:t xml:space="preserve"> </w:t>
      </w:r>
      <w:r w:rsidRPr="00631F04">
        <w:rPr>
          <w:rFonts w:ascii="Times New Roman" w:hAnsi="Times New Roman" w:cs="Times New Roman"/>
          <w:sz w:val="24"/>
          <w:szCs w:val="24"/>
          <w:lang w:val="en-US"/>
        </w:rPr>
        <w:t>goals than conventional poverty lines.</w:t>
      </w:r>
    </w:p>
    <w:p w:rsidR="00142EA6" w:rsidRDefault="00631F04" w:rsidP="00631F04">
      <w:pPr>
        <w:pBdr>
          <w:bottom w:val="single" w:sz="6" w:space="1" w:color="auto"/>
        </w:pBdr>
        <w:jc w:val="both"/>
        <w:rPr>
          <w:rFonts w:ascii="Times New Roman" w:hAnsi="Times New Roman" w:cs="Times New Roman"/>
          <w:sz w:val="24"/>
          <w:szCs w:val="24"/>
        </w:rPr>
      </w:pPr>
      <w:r w:rsidRPr="00142EA6">
        <w:rPr>
          <w:rFonts w:ascii="Times New Roman" w:hAnsi="Times New Roman" w:cs="Times New Roman"/>
          <w:b/>
          <w:sz w:val="24"/>
          <w:szCs w:val="24"/>
        </w:rPr>
        <w:t xml:space="preserve">Estudios que comparan </w:t>
      </w:r>
      <w:r w:rsidR="00142EA6" w:rsidRPr="00142EA6">
        <w:rPr>
          <w:rFonts w:ascii="Times New Roman" w:hAnsi="Times New Roman" w:cs="Times New Roman"/>
          <w:b/>
          <w:sz w:val="24"/>
          <w:szCs w:val="24"/>
        </w:rPr>
        <w:t>definicio</w:t>
      </w:r>
      <w:r w:rsidR="00142EA6">
        <w:rPr>
          <w:rFonts w:ascii="Times New Roman" w:hAnsi="Times New Roman" w:cs="Times New Roman"/>
          <w:b/>
          <w:sz w:val="24"/>
          <w:szCs w:val="24"/>
        </w:rPr>
        <w:t xml:space="preserve">nes alternativas de dietas: </w:t>
      </w:r>
      <w:proofErr w:type="spellStart"/>
      <w:r w:rsidR="00142EA6">
        <w:rPr>
          <w:rFonts w:ascii="Times New Roman" w:hAnsi="Times New Roman" w:cs="Times New Roman"/>
          <w:sz w:val="24"/>
          <w:szCs w:val="24"/>
        </w:rPr>
        <w:t>Hirvonen</w:t>
      </w:r>
      <w:proofErr w:type="spellEnd"/>
      <w:r w:rsidR="00142EA6">
        <w:rPr>
          <w:rFonts w:ascii="Times New Roman" w:hAnsi="Times New Roman" w:cs="Times New Roman"/>
          <w:sz w:val="24"/>
          <w:szCs w:val="24"/>
        </w:rPr>
        <w:t xml:space="preserve"> et al. (2019) y </w:t>
      </w:r>
      <w:proofErr w:type="spellStart"/>
      <w:r w:rsidR="00142EA6">
        <w:rPr>
          <w:rFonts w:ascii="Times New Roman" w:hAnsi="Times New Roman" w:cs="Times New Roman"/>
          <w:sz w:val="24"/>
          <w:szCs w:val="24"/>
        </w:rPr>
        <w:t>Herforth</w:t>
      </w:r>
      <w:proofErr w:type="spellEnd"/>
      <w:r w:rsidR="00142EA6">
        <w:rPr>
          <w:rFonts w:ascii="Times New Roman" w:hAnsi="Times New Roman" w:cs="Times New Roman"/>
          <w:sz w:val="24"/>
          <w:szCs w:val="24"/>
        </w:rPr>
        <w:t xml:space="preserve"> et al. (2020)</w:t>
      </w:r>
      <w:r w:rsidR="00142EA6">
        <w:rPr>
          <w:rFonts w:ascii="Times New Roman" w:hAnsi="Times New Roman" w:cs="Times New Roman"/>
          <w:b/>
          <w:sz w:val="24"/>
          <w:szCs w:val="24"/>
        </w:rPr>
        <w:t xml:space="preserve">; y lo comparan con gastos en alimentación: </w:t>
      </w:r>
      <w:proofErr w:type="spellStart"/>
      <w:r w:rsidR="00142EA6">
        <w:rPr>
          <w:rFonts w:ascii="Times New Roman" w:hAnsi="Times New Roman" w:cs="Times New Roman"/>
          <w:sz w:val="24"/>
          <w:szCs w:val="24"/>
        </w:rPr>
        <w:t>Mahrt</w:t>
      </w:r>
      <w:proofErr w:type="spellEnd"/>
      <w:r w:rsidR="00142EA6">
        <w:rPr>
          <w:rFonts w:ascii="Times New Roman" w:hAnsi="Times New Roman" w:cs="Times New Roman"/>
          <w:sz w:val="24"/>
          <w:szCs w:val="24"/>
        </w:rPr>
        <w:t xml:space="preserve"> et al. (2019) y </w:t>
      </w:r>
      <w:proofErr w:type="spellStart"/>
      <w:r w:rsidR="00142EA6">
        <w:rPr>
          <w:rFonts w:ascii="Times New Roman" w:hAnsi="Times New Roman" w:cs="Times New Roman"/>
          <w:sz w:val="24"/>
          <w:szCs w:val="24"/>
        </w:rPr>
        <w:t>Geniez</w:t>
      </w:r>
      <w:proofErr w:type="spellEnd"/>
      <w:r w:rsidR="00142EA6">
        <w:rPr>
          <w:rFonts w:ascii="Times New Roman" w:hAnsi="Times New Roman" w:cs="Times New Roman"/>
          <w:sz w:val="24"/>
          <w:szCs w:val="24"/>
        </w:rPr>
        <w:t xml:space="preserve"> et al. (2014).</w:t>
      </w:r>
    </w:p>
    <w:p w:rsidR="00396280" w:rsidRDefault="00396280" w:rsidP="00631F04">
      <w:pPr>
        <w:pBdr>
          <w:bottom w:val="single" w:sz="6" w:space="1" w:color="auto"/>
        </w:pBdr>
        <w:jc w:val="both"/>
        <w:rPr>
          <w:rFonts w:ascii="Times New Roman" w:hAnsi="Times New Roman" w:cs="Times New Roman"/>
          <w:sz w:val="24"/>
          <w:szCs w:val="24"/>
        </w:rPr>
      </w:pPr>
    </w:p>
    <w:p w:rsidR="00631F04" w:rsidRDefault="0010717F" w:rsidP="00631F04">
      <w:pPr>
        <w:pStyle w:val="Prrafodelista"/>
        <w:numPr>
          <w:ilvl w:val="0"/>
          <w:numId w:val="1"/>
        </w:numPr>
        <w:jc w:val="both"/>
        <w:rPr>
          <w:rFonts w:ascii="Times New Roman" w:hAnsi="Times New Roman" w:cs="Times New Roman"/>
          <w:b/>
          <w:sz w:val="24"/>
          <w:szCs w:val="24"/>
          <w:lang w:val="en-US"/>
        </w:rPr>
      </w:pPr>
      <w:r>
        <w:rPr>
          <w:rFonts w:ascii="Times New Roman" w:hAnsi="Times New Roman" w:cs="Times New Roman"/>
          <w:b/>
          <w:sz w:val="24"/>
          <w:szCs w:val="24"/>
          <w:lang w:val="en-US"/>
        </w:rPr>
        <w:t>Bai et al. (2022a)</w:t>
      </w:r>
    </w:p>
    <w:p w:rsidR="0010717F" w:rsidRDefault="0010717F" w:rsidP="0010717F">
      <w:pPr>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Bai et al. (2022a): </w:t>
      </w:r>
      <w:r w:rsidRPr="0010717F">
        <w:rPr>
          <w:rFonts w:ascii="Times New Roman" w:hAnsi="Times New Roman" w:cs="Times New Roman"/>
          <w:sz w:val="24"/>
          <w:szCs w:val="24"/>
          <w:lang w:val="en-US"/>
        </w:rPr>
        <w:t>Commodity prices fluctuated from month to month but</w:t>
      </w:r>
      <w:r>
        <w:rPr>
          <w:rFonts w:ascii="Times New Roman" w:hAnsi="Times New Roman" w:cs="Times New Roman"/>
          <w:sz w:val="24"/>
          <w:szCs w:val="24"/>
          <w:lang w:val="en-US"/>
        </w:rPr>
        <w:t xml:space="preserve"> r</w:t>
      </w:r>
      <w:r w:rsidRPr="0010717F">
        <w:rPr>
          <w:rFonts w:ascii="Times New Roman" w:hAnsi="Times New Roman" w:cs="Times New Roman"/>
          <w:sz w:val="24"/>
          <w:szCs w:val="24"/>
          <w:lang w:val="en-US"/>
        </w:rPr>
        <w:t>emained near historic lows through most of the pandemic and</w:t>
      </w:r>
      <w:r>
        <w:rPr>
          <w:rFonts w:ascii="Times New Roman" w:hAnsi="Times New Roman" w:cs="Times New Roman"/>
          <w:sz w:val="24"/>
          <w:szCs w:val="24"/>
          <w:lang w:val="en-US"/>
        </w:rPr>
        <w:t xml:space="preserve"> </w:t>
      </w:r>
      <w:r w:rsidRPr="0010717F">
        <w:rPr>
          <w:rFonts w:ascii="Times New Roman" w:hAnsi="Times New Roman" w:cs="Times New Roman"/>
          <w:sz w:val="24"/>
          <w:szCs w:val="24"/>
          <w:lang w:val="en-US"/>
        </w:rPr>
        <w:t>then rose sharply in anticipation of higher incomes after recovery</w:t>
      </w:r>
      <w:r>
        <w:rPr>
          <w:rFonts w:ascii="Times New Roman" w:hAnsi="Times New Roman" w:cs="Times New Roman"/>
          <w:sz w:val="24"/>
          <w:szCs w:val="24"/>
          <w:lang w:val="en-US"/>
        </w:rPr>
        <w:t xml:space="preserve">. </w:t>
      </w:r>
    </w:p>
    <w:p w:rsidR="0010717F" w:rsidRDefault="0010717F" w:rsidP="0010717F">
      <w:pPr>
        <w:jc w:val="both"/>
        <w:rPr>
          <w:rFonts w:ascii="Times New Roman" w:hAnsi="Times New Roman" w:cs="Times New Roman"/>
          <w:sz w:val="24"/>
          <w:szCs w:val="24"/>
          <w:lang w:val="en-US"/>
        </w:rPr>
      </w:pPr>
      <w:proofErr w:type="spellStart"/>
      <w:r>
        <w:rPr>
          <w:rFonts w:ascii="Times New Roman" w:hAnsi="Times New Roman" w:cs="Times New Roman"/>
          <w:b/>
          <w:sz w:val="24"/>
          <w:szCs w:val="24"/>
          <w:lang w:val="en-US"/>
        </w:rPr>
        <w:t>Objetivo</w:t>
      </w:r>
      <w:proofErr w:type="spellEnd"/>
      <w:r>
        <w:rPr>
          <w:rFonts w:ascii="Times New Roman" w:hAnsi="Times New Roman" w:cs="Times New Roman"/>
          <w:b/>
          <w:sz w:val="24"/>
          <w:szCs w:val="24"/>
          <w:lang w:val="en-US"/>
        </w:rPr>
        <w:t xml:space="preserve"> del </w:t>
      </w:r>
      <w:proofErr w:type="spellStart"/>
      <w:r>
        <w:rPr>
          <w:rFonts w:ascii="Times New Roman" w:hAnsi="Times New Roman" w:cs="Times New Roman"/>
          <w:b/>
          <w:sz w:val="24"/>
          <w:szCs w:val="24"/>
          <w:lang w:val="en-US"/>
        </w:rPr>
        <w:t>estudio</w:t>
      </w:r>
      <w:proofErr w:type="spellEnd"/>
      <w:r>
        <w:rPr>
          <w:rFonts w:ascii="Times New Roman" w:hAnsi="Times New Roman" w:cs="Times New Roman"/>
          <w:b/>
          <w:sz w:val="24"/>
          <w:szCs w:val="24"/>
          <w:lang w:val="en-US"/>
        </w:rPr>
        <w:t xml:space="preserve">: </w:t>
      </w:r>
      <w:r w:rsidRPr="0010717F">
        <w:rPr>
          <w:rFonts w:ascii="Times New Roman" w:hAnsi="Times New Roman" w:cs="Times New Roman"/>
          <w:sz w:val="24"/>
          <w:szCs w:val="24"/>
          <w:lang w:val="en-US"/>
        </w:rPr>
        <w:t>In this study we report global average levels</w:t>
      </w:r>
      <w:r w:rsidRPr="0010717F">
        <w:rPr>
          <w:rFonts w:ascii="Times New Roman" w:hAnsi="Times New Roman" w:cs="Times New Roman"/>
          <w:sz w:val="24"/>
          <w:szCs w:val="24"/>
          <w:lang w:val="en-US"/>
        </w:rPr>
        <w:t xml:space="preserve"> </w:t>
      </w:r>
      <w:r w:rsidRPr="0010717F">
        <w:rPr>
          <w:rFonts w:ascii="Times New Roman" w:hAnsi="Times New Roman" w:cs="Times New Roman"/>
          <w:sz w:val="24"/>
          <w:szCs w:val="24"/>
          <w:lang w:val="en-US"/>
        </w:rPr>
        <w:t>of CPIs in up to 181 countries from January 2019 to June 2021 and</w:t>
      </w:r>
      <w:r w:rsidRPr="0010717F">
        <w:rPr>
          <w:rFonts w:ascii="Times New Roman" w:hAnsi="Times New Roman" w:cs="Times New Roman"/>
          <w:sz w:val="24"/>
          <w:szCs w:val="24"/>
          <w:lang w:val="en-US"/>
        </w:rPr>
        <w:t xml:space="preserve"> </w:t>
      </w:r>
      <w:r w:rsidRPr="0010717F">
        <w:rPr>
          <w:rFonts w:ascii="Times New Roman" w:hAnsi="Times New Roman" w:cs="Times New Roman"/>
          <w:sz w:val="24"/>
          <w:szCs w:val="24"/>
          <w:lang w:val="en-US"/>
        </w:rPr>
        <w:t>average prices by food group from early-warning systems (EWSs)</w:t>
      </w:r>
      <w:r w:rsidRPr="0010717F">
        <w:rPr>
          <w:rFonts w:ascii="Times New Roman" w:hAnsi="Times New Roman" w:cs="Times New Roman"/>
          <w:sz w:val="24"/>
          <w:szCs w:val="24"/>
          <w:lang w:val="en-US"/>
        </w:rPr>
        <w:t xml:space="preserve"> </w:t>
      </w:r>
      <w:r w:rsidRPr="0010717F">
        <w:rPr>
          <w:rFonts w:ascii="Times New Roman" w:hAnsi="Times New Roman" w:cs="Times New Roman"/>
          <w:sz w:val="24"/>
          <w:szCs w:val="24"/>
          <w:lang w:val="en-US"/>
        </w:rPr>
        <w:t>for 499 food items in 88 lower- and middle-income countries.</w:t>
      </w:r>
    </w:p>
    <w:p w:rsidR="0010717F" w:rsidRPr="00085CC2" w:rsidRDefault="0010717F" w:rsidP="000D09AF">
      <w:pPr>
        <w:jc w:val="both"/>
        <w:rPr>
          <w:rFonts w:ascii="Times New Roman" w:hAnsi="Times New Roman" w:cs="Times New Roman"/>
          <w:sz w:val="24"/>
          <w:szCs w:val="24"/>
        </w:rPr>
      </w:pPr>
      <w:r w:rsidRPr="00085CC2">
        <w:rPr>
          <w:rFonts w:ascii="Times New Roman" w:hAnsi="Times New Roman" w:cs="Times New Roman"/>
          <w:b/>
          <w:sz w:val="24"/>
          <w:szCs w:val="24"/>
        </w:rPr>
        <w:t xml:space="preserve">Respecto del COVID-19 y la agricultura: </w:t>
      </w:r>
      <w:r w:rsidR="00085CC2" w:rsidRPr="00085CC2">
        <w:rPr>
          <w:rFonts w:ascii="Times New Roman" w:hAnsi="Times New Roman" w:cs="Times New Roman"/>
          <w:sz w:val="24"/>
          <w:szCs w:val="24"/>
        </w:rPr>
        <w:t xml:space="preserve">Al inicio de la pandemia, el súbito cambio hacia el consumo de alimentos en el hogar generó breves picos de precios y bajos niveles de inventario, a medida que los consumidores acumulaban provisiones ante la anticipación de </w:t>
      </w:r>
      <w:r w:rsidR="00085CC2" w:rsidRPr="00085CC2">
        <w:rPr>
          <w:rFonts w:ascii="Times New Roman" w:hAnsi="Times New Roman" w:cs="Times New Roman"/>
          <w:sz w:val="24"/>
          <w:szCs w:val="24"/>
        </w:rPr>
        <w:lastRenderedPageBreak/>
        <w:t>un acceso limitado a los mercados, y los cuellos de botella en el procesamiento obligaron a algunos agricultores a desechar productos perecederos como leche, verduras y frutas que no podían reorientarse hacia la venta individual. Con el tiempo, se ha hecho evidente que los mayores efectos de la pandemia en los sistemas alimentarios se han producido a través de fluctuaciones en la demanda y cuellos de botella en las cadenas de suministro fuera de la finca, en la medida en que la enfermedad y sus secuelas provocan oleadas de enfermedad y pérdida de vidas, empleo y medios de subsistencia que agravan la pobreza y la inseguridad alimentaria</w:t>
      </w:r>
      <w:r w:rsidR="00085CC2">
        <w:rPr>
          <w:rFonts w:ascii="Times New Roman" w:hAnsi="Times New Roman" w:cs="Times New Roman"/>
          <w:sz w:val="24"/>
          <w:szCs w:val="24"/>
        </w:rPr>
        <w:t xml:space="preserve"> </w:t>
      </w:r>
      <w:r w:rsidR="00085CC2" w:rsidRPr="00085CC2">
        <w:rPr>
          <w:rFonts w:ascii="Times New Roman" w:hAnsi="Times New Roman" w:cs="Times New Roman"/>
          <w:b/>
          <w:sz w:val="24"/>
          <w:szCs w:val="24"/>
        </w:rPr>
        <w:t>(</w:t>
      </w:r>
      <w:proofErr w:type="spellStart"/>
      <w:r w:rsidR="00085CC2" w:rsidRPr="00085CC2">
        <w:rPr>
          <w:rFonts w:ascii="Times New Roman" w:hAnsi="Times New Roman" w:cs="Times New Roman"/>
          <w:b/>
          <w:sz w:val="24"/>
          <w:szCs w:val="24"/>
        </w:rPr>
        <w:t>Mogues</w:t>
      </w:r>
      <w:proofErr w:type="spellEnd"/>
      <w:r w:rsidR="00085CC2" w:rsidRPr="00085CC2">
        <w:rPr>
          <w:rFonts w:ascii="Times New Roman" w:hAnsi="Times New Roman" w:cs="Times New Roman"/>
          <w:b/>
          <w:sz w:val="24"/>
          <w:szCs w:val="24"/>
        </w:rPr>
        <w:t xml:space="preserve">, 2020; </w:t>
      </w:r>
      <w:proofErr w:type="spellStart"/>
      <w:r w:rsidR="00085CC2" w:rsidRPr="00085CC2">
        <w:rPr>
          <w:rFonts w:ascii="Times New Roman" w:hAnsi="Times New Roman" w:cs="Times New Roman"/>
          <w:b/>
          <w:sz w:val="24"/>
          <w:szCs w:val="24"/>
        </w:rPr>
        <w:t>Bitler</w:t>
      </w:r>
      <w:proofErr w:type="spellEnd"/>
      <w:r w:rsidR="00085CC2" w:rsidRPr="00085CC2">
        <w:rPr>
          <w:rFonts w:ascii="Times New Roman" w:hAnsi="Times New Roman" w:cs="Times New Roman"/>
          <w:b/>
          <w:sz w:val="24"/>
          <w:szCs w:val="24"/>
        </w:rPr>
        <w:t xml:space="preserve"> et al., 2020).</w:t>
      </w:r>
    </w:p>
    <w:p w:rsidR="00085CC2" w:rsidRDefault="00085CC2" w:rsidP="000D09AF">
      <w:pPr>
        <w:jc w:val="both"/>
        <w:rPr>
          <w:rFonts w:ascii="Times New Roman" w:hAnsi="Times New Roman" w:cs="Times New Roman"/>
          <w:sz w:val="24"/>
          <w:szCs w:val="24"/>
        </w:rPr>
      </w:pPr>
      <w:r w:rsidRPr="00085CC2">
        <w:rPr>
          <w:rFonts w:ascii="Times New Roman" w:hAnsi="Times New Roman" w:cs="Times New Roman"/>
          <w:sz w:val="24"/>
          <w:szCs w:val="24"/>
        </w:rPr>
        <w:t>Los diversos impactos de la COVID-19 dentro y alrededor del sistema alimentario podrían constituir un nuevo tipo de crisis de precios de los alimentos, en la cual la producción agrícola como tal se ve poco afectada, pero existe una volatilidad de precios inusualmente alta tanto para los productos agrícolas básicos como para los artículos minoristas, debido a grandes fluctuaciones en la demanda, con precios minoristas en promedio más altos a causa del elevado costo de mantener las cadenas de suministro fuera de la finca.</w:t>
      </w:r>
    </w:p>
    <w:p w:rsidR="00085CC2" w:rsidRDefault="00085CC2" w:rsidP="000D09AF">
      <w:pPr>
        <w:jc w:val="both"/>
        <w:rPr>
          <w:rFonts w:ascii="Times New Roman" w:hAnsi="Times New Roman" w:cs="Times New Roman"/>
          <w:sz w:val="24"/>
          <w:szCs w:val="24"/>
        </w:rPr>
      </w:pPr>
      <w:r w:rsidRPr="00085CC2">
        <w:rPr>
          <w:rFonts w:ascii="Times New Roman" w:hAnsi="Times New Roman" w:cs="Times New Roman"/>
          <w:sz w:val="24"/>
          <w:szCs w:val="24"/>
        </w:rPr>
        <w:t>La Figura 1 muestra que, en los meses previos a la COVID-19, las tendencias en los niveles de precios de los alimentos (FCPI) y de todos los bienes y servicios (CPI) eran similares; sin embargo, los lugares y momentos con recuentos acumulados mensuales de casos más elevados se asociaron con niveles de FCPI significativamente más altos que los de CPI. La razón entre ambos (FPI) indica que los precios de los alimentos se ubicaron más de un 5% por encima del nivel general de precios cuando los casos acumulados mensuales superaron los 8.000 por millón de habitantes.</w:t>
      </w:r>
    </w:p>
    <w:p w:rsidR="00085CC2" w:rsidRDefault="00085CC2" w:rsidP="000D09AF">
      <w:pPr>
        <w:jc w:val="both"/>
        <w:rPr>
          <w:rFonts w:ascii="Times New Roman" w:hAnsi="Times New Roman" w:cs="Times New Roman"/>
          <w:sz w:val="24"/>
          <w:szCs w:val="24"/>
        </w:rPr>
      </w:pPr>
      <w:r w:rsidRPr="00085CC2">
        <w:rPr>
          <w:rFonts w:ascii="Times New Roman" w:hAnsi="Times New Roman" w:cs="Times New Roman"/>
          <w:sz w:val="24"/>
          <w:szCs w:val="24"/>
        </w:rPr>
        <w:t>Dada la importancia de estos grupos de alimentos para las dietas nutritivas de bajo costo23, sus precios elevados durante la COVID-19 representan una amenaza importante para la seguridad nutricional en todo el mundo.</w:t>
      </w:r>
    </w:p>
    <w:p w:rsidR="00085CC2" w:rsidRDefault="00085CC2" w:rsidP="00085CC2">
      <w:pPr>
        <w:pBdr>
          <w:bottom w:val="single" w:sz="6" w:space="1" w:color="auto"/>
        </w:pBdr>
        <w:jc w:val="both"/>
        <w:rPr>
          <w:rFonts w:ascii="Times New Roman" w:hAnsi="Times New Roman" w:cs="Times New Roman"/>
          <w:b/>
          <w:sz w:val="24"/>
          <w:szCs w:val="24"/>
          <w:lang w:val="en-US"/>
        </w:rPr>
      </w:pPr>
      <w:r w:rsidRPr="00085CC2">
        <w:rPr>
          <w:rFonts w:ascii="Times New Roman" w:hAnsi="Times New Roman" w:cs="Times New Roman"/>
          <w:b/>
          <w:sz w:val="24"/>
          <w:szCs w:val="24"/>
          <w:lang w:val="en-US"/>
        </w:rPr>
        <w:t xml:space="preserve">Principal </w:t>
      </w:r>
      <w:proofErr w:type="spellStart"/>
      <w:r w:rsidRPr="00085CC2">
        <w:rPr>
          <w:rFonts w:ascii="Times New Roman" w:hAnsi="Times New Roman" w:cs="Times New Roman"/>
          <w:b/>
          <w:sz w:val="24"/>
          <w:szCs w:val="24"/>
          <w:lang w:val="en-US"/>
        </w:rPr>
        <w:t>hallazgo</w:t>
      </w:r>
      <w:proofErr w:type="spellEnd"/>
      <w:r w:rsidRPr="00085CC2">
        <w:rPr>
          <w:rFonts w:ascii="Times New Roman" w:hAnsi="Times New Roman" w:cs="Times New Roman"/>
          <w:b/>
          <w:sz w:val="24"/>
          <w:szCs w:val="24"/>
          <w:lang w:val="en-US"/>
        </w:rPr>
        <w:t xml:space="preserve">: </w:t>
      </w:r>
      <w:r w:rsidRPr="00085CC2">
        <w:rPr>
          <w:rFonts w:ascii="Times New Roman" w:hAnsi="Times New Roman" w:cs="Times New Roman"/>
          <w:b/>
          <w:sz w:val="24"/>
          <w:szCs w:val="24"/>
          <w:lang w:val="en-US"/>
        </w:rPr>
        <w:t>Our principal finding is a higher average food CPI relative to</w:t>
      </w:r>
      <w:r>
        <w:rPr>
          <w:rFonts w:ascii="Times New Roman" w:hAnsi="Times New Roman" w:cs="Times New Roman"/>
          <w:b/>
          <w:sz w:val="24"/>
          <w:szCs w:val="24"/>
          <w:lang w:val="en-US"/>
        </w:rPr>
        <w:t xml:space="preserve"> </w:t>
      </w:r>
      <w:r w:rsidRPr="00085CC2">
        <w:rPr>
          <w:rFonts w:ascii="Times New Roman" w:hAnsi="Times New Roman" w:cs="Times New Roman"/>
          <w:b/>
          <w:sz w:val="24"/>
          <w:szCs w:val="24"/>
          <w:lang w:val="en-US"/>
        </w:rPr>
        <w:t>overall</w:t>
      </w:r>
      <w:r>
        <w:rPr>
          <w:rFonts w:ascii="Times New Roman" w:hAnsi="Times New Roman" w:cs="Times New Roman"/>
          <w:b/>
          <w:sz w:val="24"/>
          <w:szCs w:val="24"/>
          <w:lang w:val="en-US"/>
        </w:rPr>
        <w:t xml:space="preserve"> </w:t>
      </w:r>
      <w:r w:rsidRPr="00085CC2">
        <w:rPr>
          <w:rFonts w:ascii="Times New Roman" w:hAnsi="Times New Roman" w:cs="Times New Roman"/>
          <w:b/>
          <w:sz w:val="24"/>
          <w:szCs w:val="24"/>
          <w:lang w:val="en-US"/>
        </w:rPr>
        <w:t>CPI after March 2020, especially for some food groups, and</w:t>
      </w:r>
      <w:r>
        <w:rPr>
          <w:rFonts w:ascii="Times New Roman" w:hAnsi="Times New Roman" w:cs="Times New Roman"/>
          <w:b/>
          <w:sz w:val="24"/>
          <w:szCs w:val="24"/>
          <w:lang w:val="en-US"/>
        </w:rPr>
        <w:t xml:space="preserve"> </w:t>
      </w:r>
      <w:r w:rsidRPr="00085CC2">
        <w:rPr>
          <w:rFonts w:ascii="Times New Roman" w:hAnsi="Times New Roman" w:cs="Times New Roman"/>
          <w:b/>
          <w:sz w:val="24"/>
          <w:szCs w:val="24"/>
          <w:lang w:val="en-US"/>
        </w:rPr>
        <w:t>especially in countries with higher COVID-19 case counts</w:t>
      </w:r>
    </w:p>
    <w:p w:rsidR="00396280" w:rsidRDefault="00396280" w:rsidP="00085CC2">
      <w:pPr>
        <w:pBdr>
          <w:bottom w:val="single" w:sz="6" w:space="1" w:color="auto"/>
        </w:pBdr>
        <w:jc w:val="both"/>
        <w:rPr>
          <w:rFonts w:ascii="Times New Roman" w:hAnsi="Times New Roman" w:cs="Times New Roman"/>
          <w:b/>
          <w:sz w:val="24"/>
          <w:szCs w:val="24"/>
          <w:lang w:val="en-US"/>
        </w:rPr>
      </w:pPr>
    </w:p>
    <w:p w:rsidR="00085CC2" w:rsidRDefault="00085CC2" w:rsidP="00085CC2">
      <w:pPr>
        <w:pStyle w:val="Prrafodelista"/>
        <w:numPr>
          <w:ilvl w:val="0"/>
          <w:numId w:val="1"/>
        </w:numPr>
        <w:jc w:val="both"/>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Costlow</w:t>
      </w:r>
      <w:proofErr w:type="spellEnd"/>
      <w:r>
        <w:rPr>
          <w:rFonts w:ascii="Times New Roman" w:hAnsi="Times New Roman" w:cs="Times New Roman"/>
          <w:b/>
          <w:sz w:val="24"/>
          <w:szCs w:val="24"/>
          <w:lang w:val="en-US"/>
        </w:rPr>
        <w:t xml:space="preserve"> et al. (2025)</w:t>
      </w:r>
    </w:p>
    <w:p w:rsidR="00085CC2" w:rsidRPr="0069316B" w:rsidRDefault="00085CC2" w:rsidP="00085CC2">
      <w:pPr>
        <w:jc w:val="both"/>
        <w:rPr>
          <w:rFonts w:ascii="Times New Roman" w:hAnsi="Times New Roman" w:cs="Times New Roman"/>
          <w:b/>
          <w:sz w:val="24"/>
          <w:szCs w:val="24"/>
        </w:rPr>
      </w:pPr>
      <w:proofErr w:type="spellStart"/>
      <w:r>
        <w:rPr>
          <w:rFonts w:ascii="Times New Roman" w:hAnsi="Times New Roman" w:cs="Times New Roman"/>
          <w:b/>
          <w:sz w:val="24"/>
          <w:szCs w:val="24"/>
          <w:lang w:val="en-US"/>
        </w:rPr>
        <w:t>Frase</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introductoria</w:t>
      </w:r>
      <w:proofErr w:type="spellEnd"/>
      <w:r>
        <w:rPr>
          <w:rFonts w:ascii="Times New Roman" w:hAnsi="Times New Roman" w:cs="Times New Roman"/>
          <w:b/>
          <w:sz w:val="24"/>
          <w:szCs w:val="24"/>
          <w:lang w:val="en-US"/>
        </w:rPr>
        <w:t xml:space="preserve">: </w:t>
      </w:r>
      <w:r w:rsidRPr="00085CC2">
        <w:rPr>
          <w:rFonts w:ascii="Times New Roman" w:hAnsi="Times New Roman" w:cs="Times New Roman"/>
          <w:sz w:val="24"/>
          <w:szCs w:val="24"/>
          <w:lang w:val="en-US"/>
        </w:rPr>
        <w:t>Healthy diets, defined as those that align with food-based dietary guidelines, are unaffordable</w:t>
      </w:r>
      <w:r w:rsidRPr="00085CC2">
        <w:rPr>
          <w:rFonts w:ascii="Times New Roman" w:hAnsi="Times New Roman" w:cs="Times New Roman"/>
          <w:sz w:val="24"/>
          <w:szCs w:val="24"/>
          <w:lang w:val="en-US"/>
        </w:rPr>
        <w:t xml:space="preserve"> </w:t>
      </w:r>
      <w:r w:rsidRPr="00085CC2">
        <w:rPr>
          <w:rFonts w:ascii="Times New Roman" w:hAnsi="Times New Roman" w:cs="Times New Roman"/>
          <w:sz w:val="24"/>
          <w:szCs w:val="24"/>
          <w:lang w:val="en-US"/>
        </w:rPr>
        <w:t>for a large share of the world’s population.</w:t>
      </w:r>
      <w:r w:rsidR="0069316B">
        <w:rPr>
          <w:rFonts w:ascii="Times New Roman" w:hAnsi="Times New Roman" w:cs="Times New Roman"/>
          <w:sz w:val="24"/>
          <w:szCs w:val="24"/>
          <w:lang w:val="en-US"/>
        </w:rPr>
        <w:t xml:space="preserve"> </w:t>
      </w:r>
      <w:r w:rsidR="0069316B" w:rsidRPr="0069316B">
        <w:rPr>
          <w:rFonts w:ascii="Times New Roman" w:hAnsi="Times New Roman" w:cs="Times New Roman"/>
          <w:b/>
          <w:sz w:val="24"/>
          <w:szCs w:val="24"/>
        </w:rPr>
        <w:t>(Yo diría: una alimentación suficiente, saludable y n</w:t>
      </w:r>
      <w:r w:rsidR="0069316B">
        <w:rPr>
          <w:rFonts w:ascii="Times New Roman" w:hAnsi="Times New Roman" w:cs="Times New Roman"/>
          <w:b/>
          <w:sz w:val="24"/>
          <w:szCs w:val="24"/>
        </w:rPr>
        <w:t>ecesaria es inasequible para una gran proporción de la población).</w:t>
      </w:r>
    </w:p>
    <w:p w:rsidR="00085CC2" w:rsidRPr="0069316B" w:rsidRDefault="0069316B" w:rsidP="00085CC2">
      <w:pPr>
        <w:jc w:val="both"/>
        <w:rPr>
          <w:rFonts w:ascii="Times New Roman" w:hAnsi="Times New Roman" w:cs="Times New Roman"/>
          <w:b/>
          <w:sz w:val="24"/>
          <w:szCs w:val="24"/>
        </w:rPr>
      </w:pPr>
      <w:r w:rsidRPr="0069316B">
        <w:rPr>
          <w:rFonts w:ascii="Times New Roman" w:hAnsi="Times New Roman" w:cs="Times New Roman"/>
          <w:b/>
          <w:sz w:val="24"/>
          <w:szCs w:val="24"/>
        </w:rPr>
        <w:t>Explicaciones</w:t>
      </w:r>
      <w:r>
        <w:rPr>
          <w:rFonts w:ascii="Times New Roman" w:hAnsi="Times New Roman" w:cs="Times New Roman"/>
          <w:b/>
          <w:sz w:val="24"/>
          <w:szCs w:val="24"/>
        </w:rPr>
        <w:t>:</w:t>
      </w:r>
      <w:r w:rsidRPr="0069316B">
        <w:t xml:space="preserve"> </w:t>
      </w:r>
      <w:r w:rsidRPr="0069316B">
        <w:rPr>
          <w:rFonts w:ascii="Times New Roman" w:hAnsi="Times New Roman" w:cs="Times New Roman"/>
          <w:sz w:val="24"/>
          <w:szCs w:val="24"/>
        </w:rPr>
        <w:t>Una posibilidad es que los precios relativos sean más altos para los alimentos más saludables que para los menos saludables, ya sea dentro de cada grupo de alimentos o entre todos los alimentos disponibles en un mercado (</w:t>
      </w:r>
      <w:proofErr w:type="spellStart"/>
      <w:r w:rsidRPr="0069316B">
        <w:rPr>
          <w:rFonts w:ascii="Times New Roman" w:hAnsi="Times New Roman" w:cs="Times New Roman"/>
          <w:sz w:val="24"/>
          <w:szCs w:val="24"/>
        </w:rPr>
        <w:t>Headey</w:t>
      </w:r>
      <w:proofErr w:type="spellEnd"/>
      <w:r w:rsidRPr="0069316B">
        <w:rPr>
          <w:rFonts w:ascii="Times New Roman" w:hAnsi="Times New Roman" w:cs="Times New Roman"/>
          <w:sz w:val="24"/>
          <w:szCs w:val="24"/>
        </w:rPr>
        <w:t xml:space="preserve"> and Alderman, 2019), lo que lleva a los consumidores a optar por alimentos más </w:t>
      </w:r>
      <w:proofErr w:type="gramStart"/>
      <w:r w:rsidRPr="0069316B">
        <w:rPr>
          <w:rFonts w:ascii="Times New Roman" w:hAnsi="Times New Roman" w:cs="Times New Roman"/>
          <w:sz w:val="24"/>
          <w:szCs w:val="24"/>
        </w:rPr>
        <w:t>baratos</w:t>
      </w:r>
      <w:proofErr w:type="gramEnd"/>
      <w:r w:rsidRPr="0069316B">
        <w:rPr>
          <w:rFonts w:ascii="Times New Roman" w:hAnsi="Times New Roman" w:cs="Times New Roman"/>
          <w:sz w:val="24"/>
          <w:szCs w:val="24"/>
        </w:rPr>
        <w:t xml:space="preserve"> pero menos saludables. Otra posibilidad es que los precios relativos no sean sistemáticamente más altos para los alimentos más saludables o menos saludables, sino que las decisiones de los consumidores se vean </w:t>
      </w:r>
      <w:r w:rsidRPr="0069316B">
        <w:rPr>
          <w:rFonts w:ascii="Times New Roman" w:hAnsi="Times New Roman" w:cs="Times New Roman"/>
          <w:sz w:val="24"/>
          <w:szCs w:val="24"/>
        </w:rPr>
        <w:lastRenderedPageBreak/>
        <w:t>influenciadas por una publicidad y mercadeo considerables a favor de los alimentos menos saludables (Kirk et al., 2010). Una tercera narrativa presenta a los alimentos poco saludables como irresistibles, o incluso adictivos, para el consumidor promedio (</w:t>
      </w:r>
      <w:proofErr w:type="spellStart"/>
      <w:r w:rsidRPr="0069316B">
        <w:rPr>
          <w:rFonts w:ascii="Times New Roman" w:hAnsi="Times New Roman" w:cs="Times New Roman"/>
          <w:sz w:val="24"/>
          <w:szCs w:val="24"/>
        </w:rPr>
        <w:t>Gearhardt</w:t>
      </w:r>
      <w:proofErr w:type="spellEnd"/>
      <w:r w:rsidRPr="0069316B">
        <w:rPr>
          <w:rFonts w:ascii="Times New Roman" w:hAnsi="Times New Roman" w:cs="Times New Roman"/>
          <w:sz w:val="24"/>
          <w:szCs w:val="24"/>
        </w:rPr>
        <w:t xml:space="preserve"> and </w:t>
      </w:r>
      <w:proofErr w:type="spellStart"/>
      <w:r w:rsidRPr="0069316B">
        <w:rPr>
          <w:rFonts w:ascii="Times New Roman" w:hAnsi="Times New Roman" w:cs="Times New Roman"/>
          <w:sz w:val="24"/>
          <w:szCs w:val="24"/>
        </w:rPr>
        <w:t>Schulte</w:t>
      </w:r>
      <w:proofErr w:type="spellEnd"/>
      <w:r w:rsidRPr="0069316B">
        <w:rPr>
          <w:rFonts w:ascii="Times New Roman" w:hAnsi="Times New Roman" w:cs="Times New Roman"/>
          <w:sz w:val="24"/>
          <w:szCs w:val="24"/>
        </w:rPr>
        <w:t>, 2021). Desde esta perspectiva, las personas son inherentemente vulnerables a la influencia de alimentos altamente apetecibles, con alto contenido de azúcares añadidos, sodio o grasas saturadas. Una cuarta posibilidad es que los costos de adquisición, almacenamiento, preparación y consumo de alimentos sean más altos para las dietas más saludables, lo que lleva a los consumidores a elegir alimentos cuyos costos posteriores a la compra en el punto de venta resulten más asequibles (IOM and NRC, 2013).</w:t>
      </w:r>
    </w:p>
    <w:p w:rsidR="0010717F" w:rsidRDefault="0069316B" w:rsidP="0069316B">
      <w:pPr>
        <w:jc w:val="both"/>
        <w:rPr>
          <w:rFonts w:ascii="Times New Roman" w:hAnsi="Times New Roman" w:cs="Times New Roman"/>
          <w:sz w:val="24"/>
          <w:szCs w:val="24"/>
          <w:lang w:val="en-US"/>
        </w:rPr>
      </w:pPr>
      <w:r w:rsidRPr="0069316B">
        <w:rPr>
          <w:rFonts w:ascii="Times New Roman" w:hAnsi="Times New Roman" w:cs="Times New Roman"/>
          <w:sz w:val="24"/>
          <w:szCs w:val="24"/>
          <w:lang w:val="en-US"/>
        </w:rPr>
        <w:t>Evidence from recessions following the 2008 financial crisis and the COVID-19 pandemic show</w:t>
      </w:r>
      <w:r>
        <w:rPr>
          <w:rFonts w:ascii="Times New Roman" w:hAnsi="Times New Roman" w:cs="Times New Roman"/>
          <w:sz w:val="24"/>
          <w:szCs w:val="24"/>
          <w:lang w:val="en-US"/>
        </w:rPr>
        <w:t xml:space="preserve"> </w:t>
      </w:r>
      <w:r w:rsidRPr="0069316B">
        <w:rPr>
          <w:rFonts w:ascii="Times New Roman" w:hAnsi="Times New Roman" w:cs="Times New Roman"/>
          <w:sz w:val="24"/>
          <w:szCs w:val="24"/>
          <w:lang w:val="en-US"/>
        </w:rPr>
        <w:t>that poor consumers typically experience higher inflation rates than published inflation</w:t>
      </w:r>
      <w:r>
        <w:rPr>
          <w:rFonts w:ascii="Times New Roman" w:hAnsi="Times New Roman" w:cs="Times New Roman"/>
          <w:sz w:val="24"/>
          <w:szCs w:val="24"/>
          <w:lang w:val="en-US"/>
        </w:rPr>
        <w:t xml:space="preserve"> </w:t>
      </w:r>
      <w:r w:rsidRPr="0069316B">
        <w:rPr>
          <w:rFonts w:ascii="Times New Roman" w:hAnsi="Times New Roman" w:cs="Times New Roman"/>
          <w:sz w:val="24"/>
          <w:szCs w:val="24"/>
          <w:lang w:val="en-US"/>
        </w:rPr>
        <w:t>statistics due either to their constrained ability to shift spending or higher inflation rates among</w:t>
      </w:r>
      <w:r>
        <w:rPr>
          <w:rFonts w:ascii="Times New Roman" w:hAnsi="Times New Roman" w:cs="Times New Roman"/>
          <w:sz w:val="24"/>
          <w:szCs w:val="24"/>
          <w:lang w:val="en-US"/>
        </w:rPr>
        <w:t xml:space="preserve"> </w:t>
      </w:r>
      <w:r w:rsidRPr="0069316B">
        <w:rPr>
          <w:rFonts w:ascii="Times New Roman" w:hAnsi="Times New Roman" w:cs="Times New Roman"/>
          <w:sz w:val="24"/>
          <w:szCs w:val="24"/>
          <w:lang w:val="en-US"/>
        </w:rPr>
        <w:t>low-cost goods (</w:t>
      </w:r>
      <w:proofErr w:type="spellStart"/>
      <w:r w:rsidRPr="0069316B">
        <w:rPr>
          <w:rFonts w:ascii="Times New Roman" w:hAnsi="Times New Roman" w:cs="Times New Roman"/>
          <w:sz w:val="24"/>
          <w:szCs w:val="24"/>
          <w:lang w:val="en-US"/>
        </w:rPr>
        <w:t>Argente</w:t>
      </w:r>
      <w:proofErr w:type="spellEnd"/>
      <w:r w:rsidRPr="0069316B">
        <w:rPr>
          <w:rFonts w:ascii="Times New Roman" w:hAnsi="Times New Roman" w:cs="Times New Roman"/>
          <w:sz w:val="24"/>
          <w:szCs w:val="24"/>
          <w:lang w:val="en-US"/>
        </w:rPr>
        <w:t xml:space="preserve"> and Lee, 2021; Cavallo and </w:t>
      </w:r>
      <w:proofErr w:type="spellStart"/>
      <w:r w:rsidRPr="0069316B">
        <w:rPr>
          <w:rFonts w:ascii="Times New Roman" w:hAnsi="Times New Roman" w:cs="Times New Roman"/>
          <w:sz w:val="24"/>
          <w:szCs w:val="24"/>
          <w:lang w:val="en-US"/>
        </w:rPr>
        <w:t>Kryvtsov</w:t>
      </w:r>
      <w:proofErr w:type="spellEnd"/>
      <w:r w:rsidRPr="0069316B">
        <w:rPr>
          <w:rFonts w:ascii="Times New Roman" w:hAnsi="Times New Roman" w:cs="Times New Roman"/>
          <w:sz w:val="24"/>
          <w:szCs w:val="24"/>
          <w:lang w:val="en-US"/>
        </w:rPr>
        <w:t>, 2024).</w:t>
      </w:r>
      <w:r>
        <w:rPr>
          <w:rFonts w:ascii="Times New Roman" w:hAnsi="Times New Roman" w:cs="Times New Roman"/>
          <w:sz w:val="24"/>
          <w:szCs w:val="24"/>
          <w:lang w:val="en-US"/>
        </w:rPr>
        <w:t xml:space="preserve"> </w:t>
      </w:r>
      <w:r w:rsidRPr="0069316B">
        <w:rPr>
          <w:rFonts w:ascii="Times New Roman" w:hAnsi="Times New Roman" w:cs="Times New Roman"/>
          <w:sz w:val="24"/>
          <w:szCs w:val="24"/>
          <w:lang w:val="en-US"/>
        </w:rPr>
        <w:t>These patterns increase</w:t>
      </w:r>
      <w:r w:rsidR="00826B9A">
        <w:rPr>
          <w:rFonts w:ascii="Times New Roman" w:hAnsi="Times New Roman" w:cs="Times New Roman"/>
          <w:sz w:val="24"/>
          <w:szCs w:val="24"/>
          <w:lang w:val="en-US"/>
        </w:rPr>
        <w:t xml:space="preserve"> </w:t>
      </w:r>
      <w:r w:rsidRPr="0069316B">
        <w:rPr>
          <w:rFonts w:ascii="Times New Roman" w:hAnsi="Times New Roman" w:cs="Times New Roman"/>
          <w:sz w:val="24"/>
          <w:szCs w:val="24"/>
          <w:lang w:val="en-US"/>
        </w:rPr>
        <w:t>the risk of welfare reduction that low-income consumers face during inflationary periods.</w:t>
      </w:r>
    </w:p>
    <w:p w:rsidR="00826B9A" w:rsidRDefault="00826B9A" w:rsidP="00826B9A">
      <w:pPr>
        <w:jc w:val="both"/>
        <w:rPr>
          <w:rFonts w:ascii="Times New Roman" w:hAnsi="Times New Roman" w:cs="Times New Roman"/>
          <w:sz w:val="24"/>
          <w:szCs w:val="24"/>
          <w:lang w:val="en-US"/>
        </w:rPr>
      </w:pPr>
      <w:proofErr w:type="spellStart"/>
      <w:r w:rsidRPr="00826B9A">
        <w:rPr>
          <w:rFonts w:ascii="Times New Roman" w:hAnsi="Times New Roman" w:cs="Times New Roman"/>
          <w:b/>
          <w:sz w:val="24"/>
          <w:szCs w:val="24"/>
          <w:lang w:val="en-US"/>
        </w:rPr>
        <w:t>Esto</w:t>
      </w:r>
      <w:proofErr w:type="spellEnd"/>
      <w:r w:rsidRPr="00826B9A">
        <w:rPr>
          <w:rFonts w:ascii="Times New Roman" w:hAnsi="Times New Roman" w:cs="Times New Roman"/>
          <w:b/>
          <w:sz w:val="24"/>
          <w:szCs w:val="24"/>
          <w:lang w:val="en-US"/>
        </w:rPr>
        <w:t xml:space="preserve"> es </w:t>
      </w:r>
      <w:proofErr w:type="spellStart"/>
      <w:r w:rsidRPr="00826B9A">
        <w:rPr>
          <w:rFonts w:ascii="Times New Roman" w:hAnsi="Times New Roman" w:cs="Times New Roman"/>
          <w:b/>
          <w:sz w:val="24"/>
          <w:szCs w:val="24"/>
          <w:lang w:val="en-US"/>
        </w:rPr>
        <w:t>muy</w:t>
      </w:r>
      <w:proofErr w:type="spellEnd"/>
      <w:r w:rsidRPr="00826B9A">
        <w:rPr>
          <w:rFonts w:ascii="Times New Roman" w:hAnsi="Times New Roman" w:cs="Times New Roman"/>
          <w:b/>
          <w:sz w:val="24"/>
          <w:szCs w:val="24"/>
          <w:lang w:val="en-US"/>
        </w:rPr>
        <w:t xml:space="preserve"> </w:t>
      </w:r>
      <w:proofErr w:type="spellStart"/>
      <w:r w:rsidRPr="00826B9A">
        <w:rPr>
          <w:rFonts w:ascii="Times New Roman" w:hAnsi="Times New Roman" w:cs="Times New Roman"/>
          <w:b/>
          <w:sz w:val="24"/>
          <w:szCs w:val="24"/>
          <w:lang w:val="en-US"/>
        </w:rPr>
        <w:t>importante</w:t>
      </w:r>
      <w:proofErr w:type="spellEnd"/>
      <w:r w:rsidRPr="00826B9A">
        <w:rPr>
          <w:rFonts w:ascii="Times New Roman" w:hAnsi="Times New Roman" w:cs="Times New Roman"/>
          <w:b/>
          <w:sz w:val="24"/>
          <w:szCs w:val="24"/>
          <w:lang w:val="en-US"/>
        </w:rPr>
        <w:t xml:space="preserve"> para </w:t>
      </w:r>
      <w:proofErr w:type="spellStart"/>
      <w:r w:rsidRPr="00826B9A">
        <w:rPr>
          <w:rFonts w:ascii="Times New Roman" w:hAnsi="Times New Roman" w:cs="Times New Roman"/>
          <w:b/>
          <w:sz w:val="24"/>
          <w:szCs w:val="24"/>
          <w:lang w:val="en-US"/>
        </w:rPr>
        <w:t>analizar</w:t>
      </w:r>
      <w:proofErr w:type="spellEnd"/>
      <w:r w:rsidRPr="00826B9A">
        <w:rPr>
          <w:rFonts w:ascii="Times New Roman" w:hAnsi="Times New Roman" w:cs="Times New Roman"/>
          <w:b/>
          <w:sz w:val="24"/>
          <w:szCs w:val="24"/>
          <w:lang w:val="en-US"/>
        </w:rPr>
        <w:t xml:space="preserve"> la </w:t>
      </w:r>
      <w:proofErr w:type="spellStart"/>
      <w:r w:rsidRPr="00826B9A">
        <w:rPr>
          <w:rFonts w:ascii="Times New Roman" w:hAnsi="Times New Roman" w:cs="Times New Roman"/>
          <w:b/>
          <w:sz w:val="24"/>
          <w:szCs w:val="24"/>
          <w:lang w:val="en-US"/>
        </w:rPr>
        <w:t>relación</w:t>
      </w:r>
      <w:proofErr w:type="spellEnd"/>
      <w:r w:rsidRPr="00826B9A">
        <w:rPr>
          <w:rFonts w:ascii="Times New Roman" w:hAnsi="Times New Roman" w:cs="Times New Roman"/>
          <w:b/>
          <w:sz w:val="24"/>
          <w:szCs w:val="24"/>
          <w:lang w:val="en-US"/>
        </w:rPr>
        <w:t xml:space="preserve"> entre la </w:t>
      </w:r>
      <w:proofErr w:type="spellStart"/>
      <w:r w:rsidRPr="00826B9A">
        <w:rPr>
          <w:rFonts w:ascii="Times New Roman" w:hAnsi="Times New Roman" w:cs="Times New Roman"/>
          <w:b/>
          <w:sz w:val="24"/>
          <w:szCs w:val="24"/>
          <w:lang w:val="en-US"/>
        </w:rPr>
        <w:t>formación</w:t>
      </w:r>
      <w:proofErr w:type="spellEnd"/>
      <w:r w:rsidRPr="00826B9A">
        <w:rPr>
          <w:rFonts w:ascii="Times New Roman" w:hAnsi="Times New Roman" w:cs="Times New Roman"/>
          <w:b/>
          <w:sz w:val="24"/>
          <w:szCs w:val="24"/>
          <w:lang w:val="en-US"/>
        </w:rPr>
        <w:t xml:space="preserve"> de </w:t>
      </w:r>
      <w:proofErr w:type="spellStart"/>
      <w:r w:rsidRPr="00826B9A">
        <w:rPr>
          <w:rFonts w:ascii="Times New Roman" w:hAnsi="Times New Roman" w:cs="Times New Roman"/>
          <w:b/>
          <w:sz w:val="24"/>
          <w:szCs w:val="24"/>
          <w:lang w:val="en-US"/>
        </w:rPr>
        <w:t>precios</w:t>
      </w:r>
      <w:proofErr w:type="spellEnd"/>
      <w:r w:rsidRPr="00826B9A">
        <w:rPr>
          <w:rFonts w:ascii="Times New Roman" w:hAnsi="Times New Roman" w:cs="Times New Roman"/>
          <w:b/>
          <w:sz w:val="24"/>
          <w:szCs w:val="24"/>
          <w:lang w:val="en-US"/>
        </w:rPr>
        <w:t xml:space="preserve"> y la no </w:t>
      </w:r>
      <w:proofErr w:type="spellStart"/>
      <w:r w:rsidRPr="00826B9A">
        <w:rPr>
          <w:rFonts w:ascii="Times New Roman" w:hAnsi="Times New Roman" w:cs="Times New Roman"/>
          <w:b/>
          <w:sz w:val="24"/>
          <w:szCs w:val="24"/>
          <w:lang w:val="en-US"/>
        </w:rPr>
        <w:t>asequibilidad</w:t>
      </w:r>
      <w:proofErr w:type="spellEnd"/>
      <w:r w:rsidRPr="00826B9A">
        <w:rPr>
          <w:rFonts w:ascii="Times New Roman" w:hAnsi="Times New Roman" w:cs="Times New Roman"/>
          <w:b/>
          <w:sz w:val="24"/>
          <w:szCs w:val="24"/>
          <w:lang w:val="en-US"/>
        </w:rPr>
        <w:t xml:space="preserve"> de las </w:t>
      </w:r>
      <w:proofErr w:type="spellStart"/>
      <w:r w:rsidRPr="00826B9A">
        <w:rPr>
          <w:rFonts w:ascii="Times New Roman" w:hAnsi="Times New Roman" w:cs="Times New Roman"/>
          <w:b/>
          <w:sz w:val="24"/>
          <w:szCs w:val="24"/>
          <w:lang w:val="en-US"/>
        </w:rPr>
        <w:t>dietas</w:t>
      </w:r>
      <w:proofErr w:type="spellEnd"/>
      <w:r w:rsidRPr="00826B9A">
        <w:rPr>
          <w:rFonts w:ascii="Times New Roman" w:hAnsi="Times New Roman" w:cs="Times New Roman"/>
          <w:b/>
          <w:sz w:val="24"/>
          <w:szCs w:val="24"/>
          <w:lang w:val="en-US"/>
        </w:rPr>
        <w:t>:</w:t>
      </w:r>
      <w:r w:rsidRPr="00826B9A">
        <w:rPr>
          <w:lang w:val="en-US"/>
        </w:rPr>
        <w:t xml:space="preserve"> </w:t>
      </w:r>
      <w:r w:rsidRPr="00826B9A">
        <w:rPr>
          <w:rFonts w:ascii="Times New Roman" w:hAnsi="Times New Roman" w:cs="Times New Roman"/>
          <w:sz w:val="24"/>
          <w:szCs w:val="24"/>
          <w:lang w:val="en-US"/>
        </w:rPr>
        <w:t>Food inflation may have further differential implications for nutrition and welfare if not equally</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distributed across all foods. Food inflation concentrated in more affordable foods or in healthier</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foods at all price points may harm nutrition and diet-related health outcomes by reducing</w:t>
      </w:r>
      <w:r>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access to nutritious and healthy diets. In contrast, food inflation concentrated in foods that are</w:t>
      </w:r>
      <w:r>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more expensive or less healthy will have less impact on access to healthy diets.</w:t>
      </w:r>
    </w:p>
    <w:p w:rsidR="00826B9A" w:rsidRDefault="00826B9A" w:rsidP="00826B9A">
      <w:pPr>
        <w:jc w:val="both"/>
        <w:rPr>
          <w:rFonts w:ascii="Times New Roman" w:hAnsi="Times New Roman" w:cs="Times New Roman"/>
          <w:sz w:val="24"/>
          <w:szCs w:val="24"/>
          <w:lang w:val="en-US"/>
        </w:rPr>
      </w:pPr>
      <w:r w:rsidRPr="00826B9A">
        <w:rPr>
          <w:rFonts w:ascii="Times New Roman" w:hAnsi="Times New Roman" w:cs="Times New Roman"/>
          <w:sz w:val="24"/>
          <w:szCs w:val="24"/>
          <w:lang w:val="en-US"/>
        </w:rPr>
        <w:t>Alternatively, processed foods could be less expensive</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or exhibit lower price volatility due to longer shelf life, which may reduce rates of spoilage while</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allowing for arbitrage in wholesale markets and storage by the end user</w:t>
      </w:r>
      <w:r>
        <w:rPr>
          <w:rFonts w:ascii="Times New Roman" w:hAnsi="Times New Roman" w:cs="Times New Roman"/>
          <w:sz w:val="24"/>
          <w:szCs w:val="24"/>
          <w:lang w:val="en-US"/>
        </w:rPr>
        <w:t>.</w:t>
      </w:r>
    </w:p>
    <w:p w:rsidR="00826B9A" w:rsidRDefault="00826B9A" w:rsidP="00826B9A">
      <w:pPr>
        <w:jc w:val="both"/>
        <w:rPr>
          <w:rFonts w:ascii="Times New Roman" w:hAnsi="Times New Roman" w:cs="Times New Roman"/>
          <w:sz w:val="24"/>
          <w:szCs w:val="24"/>
          <w:lang w:val="en-US"/>
        </w:rPr>
      </w:pPr>
      <w:r w:rsidRPr="00826B9A">
        <w:rPr>
          <w:rFonts w:ascii="Times New Roman" w:hAnsi="Times New Roman" w:cs="Times New Roman"/>
          <w:sz w:val="24"/>
          <w:szCs w:val="24"/>
          <w:lang w:val="en-US"/>
        </w:rPr>
        <w:t>Using global food price monitoring data from ICP, Headey and</w:t>
      </w:r>
      <w:r>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Alderman (2019) show that starchy staples, cooking oils and sugars are less expensive per</w:t>
      </w:r>
      <w:r>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 xml:space="preserve">unit of dietary energy than nutrient-dense food groups such as fruits, vegetables and </w:t>
      </w:r>
      <w:proofErr w:type="spellStart"/>
      <w:r w:rsidRPr="00826B9A">
        <w:rPr>
          <w:rFonts w:ascii="Times New Roman" w:hAnsi="Times New Roman" w:cs="Times New Roman"/>
          <w:sz w:val="24"/>
          <w:szCs w:val="24"/>
          <w:lang w:val="en-US"/>
        </w:rPr>
        <w:t>animalsource</w:t>
      </w:r>
      <w:proofErr w:type="spellEnd"/>
      <w:r>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foods (Headey and Alderman, 2019).</w:t>
      </w:r>
    </w:p>
    <w:p w:rsidR="00826B9A" w:rsidRDefault="00826B9A" w:rsidP="00826B9A">
      <w:pPr>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Bennett’s Law: </w:t>
      </w:r>
      <w:r w:rsidRPr="00826B9A">
        <w:rPr>
          <w:rFonts w:ascii="Times New Roman" w:hAnsi="Times New Roman" w:cs="Times New Roman"/>
          <w:sz w:val="24"/>
          <w:szCs w:val="24"/>
          <w:lang w:val="en-US"/>
        </w:rPr>
        <w:t>The comparatively low cost of starchy staples is</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the basis for Bennett’s Law, which describes how lower-income populations have long been</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observed to obtain a larger share of their dietary energy from that food group.</w:t>
      </w:r>
    </w:p>
    <w:p w:rsidR="00826B9A" w:rsidRPr="00826B9A" w:rsidRDefault="00826B9A" w:rsidP="00826B9A">
      <w:pPr>
        <w:jc w:val="both"/>
        <w:rPr>
          <w:rFonts w:ascii="Times New Roman" w:hAnsi="Times New Roman" w:cs="Times New Roman"/>
          <w:b/>
          <w:sz w:val="24"/>
          <w:szCs w:val="24"/>
          <w:lang w:val="en-US"/>
        </w:rPr>
      </w:pPr>
      <w:r w:rsidRPr="00826B9A">
        <w:rPr>
          <w:rFonts w:ascii="Times New Roman" w:hAnsi="Times New Roman" w:cs="Times New Roman"/>
          <w:b/>
          <w:sz w:val="24"/>
          <w:szCs w:val="24"/>
          <w:lang w:val="en-US"/>
        </w:rPr>
        <w:t xml:space="preserve">Es </w:t>
      </w:r>
      <w:proofErr w:type="spellStart"/>
      <w:r w:rsidRPr="00826B9A">
        <w:rPr>
          <w:rFonts w:ascii="Times New Roman" w:hAnsi="Times New Roman" w:cs="Times New Roman"/>
          <w:b/>
          <w:sz w:val="24"/>
          <w:szCs w:val="24"/>
          <w:lang w:val="en-US"/>
        </w:rPr>
        <w:t>diferente</w:t>
      </w:r>
      <w:proofErr w:type="spellEnd"/>
      <w:r w:rsidRPr="00826B9A">
        <w:rPr>
          <w:rFonts w:ascii="Times New Roman" w:hAnsi="Times New Roman" w:cs="Times New Roman"/>
          <w:b/>
          <w:sz w:val="24"/>
          <w:szCs w:val="24"/>
          <w:lang w:val="en-US"/>
        </w:rPr>
        <w:t xml:space="preserve"> </w:t>
      </w:r>
      <w:proofErr w:type="spellStart"/>
      <w:r w:rsidRPr="00826B9A">
        <w:rPr>
          <w:rFonts w:ascii="Times New Roman" w:hAnsi="Times New Roman" w:cs="Times New Roman"/>
          <w:b/>
          <w:sz w:val="24"/>
          <w:szCs w:val="24"/>
          <w:lang w:val="en-US"/>
        </w:rPr>
        <w:t>cuando</w:t>
      </w:r>
      <w:proofErr w:type="spellEnd"/>
      <w:r w:rsidRPr="00826B9A">
        <w:rPr>
          <w:rFonts w:ascii="Times New Roman" w:hAnsi="Times New Roman" w:cs="Times New Roman"/>
          <w:b/>
          <w:sz w:val="24"/>
          <w:szCs w:val="24"/>
          <w:lang w:val="en-US"/>
        </w:rPr>
        <w:t xml:space="preserve"> se </w:t>
      </w:r>
      <w:proofErr w:type="spellStart"/>
      <w:r w:rsidRPr="00826B9A">
        <w:rPr>
          <w:rFonts w:ascii="Times New Roman" w:hAnsi="Times New Roman" w:cs="Times New Roman"/>
          <w:b/>
          <w:sz w:val="24"/>
          <w:szCs w:val="24"/>
          <w:lang w:val="en-US"/>
        </w:rPr>
        <w:t>trata</w:t>
      </w:r>
      <w:proofErr w:type="spellEnd"/>
      <w:r w:rsidRPr="00826B9A">
        <w:rPr>
          <w:rFonts w:ascii="Times New Roman" w:hAnsi="Times New Roman" w:cs="Times New Roman"/>
          <w:b/>
          <w:sz w:val="24"/>
          <w:szCs w:val="24"/>
          <w:lang w:val="en-US"/>
        </w:rPr>
        <w:t xml:space="preserve"> de </w:t>
      </w:r>
      <w:proofErr w:type="spellStart"/>
      <w:r w:rsidRPr="00826B9A">
        <w:rPr>
          <w:rFonts w:ascii="Times New Roman" w:hAnsi="Times New Roman" w:cs="Times New Roman"/>
          <w:b/>
          <w:sz w:val="24"/>
          <w:szCs w:val="24"/>
          <w:lang w:val="en-US"/>
        </w:rPr>
        <w:t>grupos</w:t>
      </w:r>
      <w:proofErr w:type="spellEnd"/>
      <w:r w:rsidRPr="00826B9A">
        <w:rPr>
          <w:rFonts w:ascii="Times New Roman" w:hAnsi="Times New Roman" w:cs="Times New Roman"/>
          <w:b/>
          <w:sz w:val="24"/>
          <w:szCs w:val="24"/>
          <w:lang w:val="en-US"/>
        </w:rPr>
        <w:t xml:space="preserve"> del </w:t>
      </w:r>
      <w:proofErr w:type="spellStart"/>
      <w:r w:rsidRPr="00826B9A">
        <w:rPr>
          <w:rFonts w:ascii="Times New Roman" w:hAnsi="Times New Roman" w:cs="Times New Roman"/>
          <w:b/>
          <w:sz w:val="24"/>
          <w:szCs w:val="24"/>
          <w:lang w:val="en-US"/>
        </w:rPr>
        <w:t>mismo</w:t>
      </w:r>
      <w:proofErr w:type="spellEnd"/>
      <w:r w:rsidRPr="00826B9A">
        <w:rPr>
          <w:rFonts w:ascii="Times New Roman" w:hAnsi="Times New Roman" w:cs="Times New Roman"/>
          <w:b/>
          <w:sz w:val="24"/>
          <w:szCs w:val="24"/>
          <w:lang w:val="en-US"/>
        </w:rPr>
        <w:t xml:space="preserve"> </w:t>
      </w:r>
      <w:proofErr w:type="spellStart"/>
      <w:r w:rsidRPr="00826B9A">
        <w:rPr>
          <w:rFonts w:ascii="Times New Roman" w:hAnsi="Times New Roman" w:cs="Times New Roman"/>
          <w:b/>
          <w:sz w:val="24"/>
          <w:szCs w:val="24"/>
          <w:lang w:val="en-US"/>
        </w:rPr>
        <w:t>grupo</w:t>
      </w:r>
      <w:proofErr w:type="spellEnd"/>
      <w:r w:rsidRPr="00826B9A">
        <w:rPr>
          <w:rFonts w:ascii="Times New Roman" w:hAnsi="Times New Roman" w:cs="Times New Roman"/>
          <w:b/>
          <w:sz w:val="24"/>
          <w:szCs w:val="24"/>
          <w:lang w:val="en-US"/>
        </w:rPr>
        <w:t xml:space="preserve">, y </w:t>
      </w:r>
      <w:proofErr w:type="spellStart"/>
      <w:r w:rsidRPr="00826B9A">
        <w:rPr>
          <w:rFonts w:ascii="Times New Roman" w:hAnsi="Times New Roman" w:cs="Times New Roman"/>
          <w:b/>
          <w:sz w:val="24"/>
          <w:szCs w:val="24"/>
          <w:lang w:val="en-US"/>
        </w:rPr>
        <w:t>esto</w:t>
      </w:r>
      <w:proofErr w:type="spellEnd"/>
      <w:r w:rsidRPr="00826B9A">
        <w:rPr>
          <w:rFonts w:ascii="Times New Roman" w:hAnsi="Times New Roman" w:cs="Times New Roman"/>
          <w:b/>
          <w:sz w:val="24"/>
          <w:szCs w:val="24"/>
          <w:lang w:val="en-US"/>
        </w:rPr>
        <w:t xml:space="preserve"> es </w:t>
      </w:r>
      <w:proofErr w:type="spellStart"/>
      <w:r w:rsidRPr="00826B9A">
        <w:rPr>
          <w:rFonts w:ascii="Times New Roman" w:hAnsi="Times New Roman" w:cs="Times New Roman"/>
          <w:b/>
          <w:sz w:val="24"/>
          <w:szCs w:val="24"/>
          <w:lang w:val="en-US"/>
        </w:rPr>
        <w:t>precisamente</w:t>
      </w:r>
      <w:proofErr w:type="spellEnd"/>
      <w:r w:rsidRPr="00826B9A">
        <w:rPr>
          <w:rFonts w:ascii="Times New Roman" w:hAnsi="Times New Roman" w:cs="Times New Roman"/>
          <w:b/>
          <w:sz w:val="24"/>
          <w:szCs w:val="24"/>
          <w:lang w:val="en-US"/>
        </w:rPr>
        <w:t xml:space="preserve"> lo que </w:t>
      </w:r>
      <w:proofErr w:type="spellStart"/>
      <w:r w:rsidRPr="00826B9A">
        <w:rPr>
          <w:rFonts w:ascii="Times New Roman" w:hAnsi="Times New Roman" w:cs="Times New Roman"/>
          <w:b/>
          <w:sz w:val="24"/>
          <w:szCs w:val="24"/>
          <w:lang w:val="en-US"/>
        </w:rPr>
        <w:t>permite</w:t>
      </w:r>
      <w:proofErr w:type="spellEnd"/>
      <w:r w:rsidRPr="00826B9A">
        <w:rPr>
          <w:rFonts w:ascii="Times New Roman" w:hAnsi="Times New Roman" w:cs="Times New Roman"/>
          <w:b/>
          <w:sz w:val="24"/>
          <w:szCs w:val="24"/>
          <w:lang w:val="en-US"/>
        </w:rPr>
        <w:t xml:space="preserve"> la </w:t>
      </w:r>
      <w:proofErr w:type="spellStart"/>
      <w:r w:rsidRPr="00826B9A">
        <w:rPr>
          <w:rFonts w:ascii="Times New Roman" w:hAnsi="Times New Roman" w:cs="Times New Roman"/>
          <w:b/>
          <w:sz w:val="24"/>
          <w:szCs w:val="24"/>
          <w:lang w:val="en-US"/>
        </w:rPr>
        <w:t>sustitución</w:t>
      </w:r>
      <w:proofErr w:type="spellEnd"/>
      <w:r w:rsidRPr="00826B9A">
        <w:rPr>
          <w:rFonts w:ascii="Times New Roman" w:hAnsi="Times New Roman" w:cs="Times New Roman"/>
          <w:b/>
          <w:sz w:val="24"/>
          <w:szCs w:val="24"/>
          <w:lang w:val="en-US"/>
        </w:rPr>
        <w:t xml:space="preserve"> entre </w:t>
      </w:r>
      <w:proofErr w:type="spellStart"/>
      <w:r w:rsidRPr="00826B9A">
        <w:rPr>
          <w:rFonts w:ascii="Times New Roman" w:hAnsi="Times New Roman" w:cs="Times New Roman"/>
          <w:b/>
          <w:sz w:val="24"/>
          <w:szCs w:val="24"/>
          <w:lang w:val="en-US"/>
        </w:rPr>
        <w:t>alimentos</w:t>
      </w:r>
      <w:proofErr w:type="spellEnd"/>
      <w:r w:rsidRPr="00826B9A">
        <w:rPr>
          <w:rFonts w:ascii="Times New Roman" w:hAnsi="Times New Roman" w:cs="Times New Roman"/>
          <w:b/>
          <w:sz w:val="24"/>
          <w:szCs w:val="24"/>
          <w:lang w:val="en-US"/>
        </w:rPr>
        <w:t xml:space="preserve">: </w:t>
      </w:r>
      <w:r w:rsidRPr="00826B9A">
        <w:rPr>
          <w:rFonts w:ascii="Times New Roman" w:hAnsi="Times New Roman" w:cs="Times New Roman"/>
          <w:sz w:val="24"/>
          <w:szCs w:val="24"/>
          <w:lang w:val="en-US"/>
        </w:rPr>
        <w:t>However, when comparing the price of foods</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within the same food group, higher prices are not consistently associated with higher nutritional</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profile (Martinez et al., 2024). In some food groups – such as vegetables, fruits, and legumes,</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nuts and seeds – nearly all options are highly nutritious, so there are healthful options available</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at all price points.</w:t>
      </w:r>
    </w:p>
    <w:p w:rsidR="0069316B" w:rsidRDefault="00826B9A" w:rsidP="00826B9A">
      <w:pPr>
        <w:jc w:val="both"/>
        <w:rPr>
          <w:rFonts w:ascii="Times New Roman" w:hAnsi="Times New Roman" w:cs="Times New Roman"/>
          <w:sz w:val="24"/>
          <w:szCs w:val="24"/>
          <w:lang w:val="en-US"/>
        </w:rPr>
      </w:pPr>
      <w:proofErr w:type="spellStart"/>
      <w:r>
        <w:rPr>
          <w:rFonts w:ascii="Times New Roman" w:hAnsi="Times New Roman" w:cs="Times New Roman"/>
          <w:b/>
          <w:sz w:val="24"/>
          <w:szCs w:val="24"/>
          <w:lang w:val="en-US"/>
        </w:rPr>
        <w:lastRenderedPageBreak/>
        <w:t>Relevancia</w:t>
      </w:r>
      <w:proofErr w:type="spellEnd"/>
      <w:r>
        <w:rPr>
          <w:rFonts w:ascii="Times New Roman" w:hAnsi="Times New Roman" w:cs="Times New Roman"/>
          <w:b/>
          <w:sz w:val="24"/>
          <w:szCs w:val="24"/>
          <w:lang w:val="en-US"/>
        </w:rPr>
        <w:t xml:space="preserve"> de la </w:t>
      </w:r>
      <w:proofErr w:type="spellStart"/>
      <w:r>
        <w:rPr>
          <w:rFonts w:ascii="Times New Roman" w:hAnsi="Times New Roman" w:cs="Times New Roman"/>
          <w:b/>
          <w:sz w:val="24"/>
          <w:szCs w:val="24"/>
          <w:lang w:val="en-US"/>
        </w:rPr>
        <w:t>adecuación</w:t>
      </w:r>
      <w:proofErr w:type="spellEnd"/>
      <w:r>
        <w:rPr>
          <w:rFonts w:ascii="Times New Roman" w:hAnsi="Times New Roman" w:cs="Times New Roman"/>
          <w:b/>
          <w:sz w:val="24"/>
          <w:szCs w:val="24"/>
          <w:lang w:val="en-US"/>
        </w:rPr>
        <w:t xml:space="preserve">: </w:t>
      </w:r>
      <w:r w:rsidRPr="00826B9A">
        <w:rPr>
          <w:rFonts w:ascii="Times New Roman" w:hAnsi="Times New Roman" w:cs="Times New Roman"/>
          <w:sz w:val="24"/>
          <w:szCs w:val="24"/>
          <w:lang w:val="en-US"/>
        </w:rPr>
        <w:t>At the same time, inadequate intakes of dietary energy, protein and micronutrients are</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persistent drivers of morbidity and mortality, particularly for women of reproductive age and</w:t>
      </w:r>
      <w:r w:rsidRPr="00826B9A">
        <w:rPr>
          <w:rFonts w:ascii="Times New Roman" w:hAnsi="Times New Roman" w:cs="Times New Roman"/>
          <w:sz w:val="24"/>
          <w:szCs w:val="24"/>
          <w:lang w:val="en-US"/>
        </w:rPr>
        <w:t xml:space="preserve"> </w:t>
      </w:r>
      <w:r w:rsidRPr="00826B9A">
        <w:rPr>
          <w:rFonts w:ascii="Times New Roman" w:hAnsi="Times New Roman" w:cs="Times New Roman"/>
          <w:sz w:val="24"/>
          <w:szCs w:val="24"/>
          <w:lang w:val="en-US"/>
        </w:rPr>
        <w:t>young children (Black et al., 2013; FAO, IFAD, UNICEF, WFP and WHO, 2024).</w:t>
      </w:r>
    </w:p>
    <w:p w:rsidR="00826B9A" w:rsidRDefault="00396280" w:rsidP="00396280">
      <w:pPr>
        <w:jc w:val="both"/>
        <w:rPr>
          <w:rFonts w:ascii="Times New Roman" w:hAnsi="Times New Roman" w:cs="Times New Roman"/>
          <w:sz w:val="24"/>
          <w:szCs w:val="24"/>
          <w:lang w:val="en-US"/>
        </w:rPr>
      </w:pPr>
      <w:proofErr w:type="spellStart"/>
      <w:r w:rsidRPr="00396280">
        <w:rPr>
          <w:rFonts w:ascii="Times New Roman" w:hAnsi="Times New Roman" w:cs="Times New Roman"/>
          <w:b/>
          <w:sz w:val="24"/>
          <w:szCs w:val="24"/>
          <w:lang w:val="en-US"/>
        </w:rPr>
        <w:t>Precio</w:t>
      </w:r>
      <w:proofErr w:type="spellEnd"/>
      <w:r w:rsidRPr="00396280">
        <w:rPr>
          <w:rFonts w:ascii="Times New Roman" w:hAnsi="Times New Roman" w:cs="Times New Roman"/>
          <w:b/>
          <w:sz w:val="24"/>
          <w:szCs w:val="24"/>
          <w:lang w:val="en-US"/>
        </w:rPr>
        <w:t xml:space="preserve"> de los starchy staples: </w:t>
      </w:r>
      <w:r w:rsidRPr="00396280">
        <w:rPr>
          <w:rFonts w:ascii="Times New Roman" w:hAnsi="Times New Roman" w:cs="Times New Roman"/>
          <w:sz w:val="24"/>
          <w:szCs w:val="24"/>
          <w:lang w:val="en-US"/>
        </w:rPr>
        <w:t>Basic starchy staples (grains, starchy tubers, etc.) are consistently the least expensive form of</w:t>
      </w:r>
      <w:r w:rsidRPr="00396280">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dietary energy around the world.</w:t>
      </w:r>
    </w:p>
    <w:p w:rsidR="00396280" w:rsidRDefault="00396280" w:rsidP="00396280">
      <w:pPr>
        <w:pBdr>
          <w:bottom w:val="single" w:sz="6" w:space="1" w:color="auto"/>
        </w:pBdr>
        <w:jc w:val="both"/>
        <w:rPr>
          <w:rFonts w:ascii="Times New Roman" w:hAnsi="Times New Roman" w:cs="Times New Roman"/>
          <w:sz w:val="24"/>
          <w:szCs w:val="24"/>
          <w:lang w:val="en-US"/>
        </w:rPr>
      </w:pPr>
      <w:r w:rsidRPr="00396280">
        <w:rPr>
          <w:rFonts w:ascii="Times New Roman" w:hAnsi="Times New Roman" w:cs="Times New Roman"/>
          <w:b/>
          <w:sz w:val="24"/>
          <w:szCs w:val="24"/>
        </w:rPr>
        <w:t>No siempre lo más nutritiv</w:t>
      </w:r>
      <w:r>
        <w:rPr>
          <w:rFonts w:ascii="Times New Roman" w:hAnsi="Times New Roman" w:cs="Times New Roman"/>
          <w:b/>
          <w:sz w:val="24"/>
          <w:szCs w:val="24"/>
        </w:rPr>
        <w:t xml:space="preserve">o es lo más costoso. Esto aplica para alimentos de origen animal y vegetales, donde los alimentos más nutritivos son más costosos; sin embargo, en grupos como legumbres, esto no se cumple. </w:t>
      </w:r>
      <w:proofErr w:type="spellStart"/>
      <w:r w:rsidRPr="00396280">
        <w:rPr>
          <w:rFonts w:ascii="Times New Roman" w:hAnsi="Times New Roman" w:cs="Times New Roman"/>
          <w:sz w:val="24"/>
          <w:szCs w:val="24"/>
          <w:lang w:val="en-US"/>
        </w:rPr>
        <w:t>Aquí</w:t>
      </w:r>
      <w:proofErr w:type="spellEnd"/>
      <w:r w:rsidRPr="00396280">
        <w:rPr>
          <w:rFonts w:ascii="Times New Roman" w:hAnsi="Times New Roman" w:cs="Times New Roman"/>
          <w:sz w:val="24"/>
          <w:szCs w:val="24"/>
          <w:lang w:val="en-US"/>
        </w:rPr>
        <w:t xml:space="preserve"> la </w:t>
      </w:r>
      <w:proofErr w:type="spellStart"/>
      <w:r w:rsidRPr="00396280">
        <w:rPr>
          <w:rFonts w:ascii="Times New Roman" w:hAnsi="Times New Roman" w:cs="Times New Roman"/>
          <w:sz w:val="24"/>
          <w:szCs w:val="24"/>
          <w:lang w:val="en-US"/>
        </w:rPr>
        <w:t>cita</w:t>
      </w:r>
      <w:proofErr w:type="spellEnd"/>
      <w:r w:rsidRPr="00396280">
        <w:rPr>
          <w:rFonts w:ascii="Times New Roman" w:hAnsi="Times New Roman" w:cs="Times New Roman"/>
          <w:sz w:val="24"/>
          <w:szCs w:val="24"/>
          <w:lang w:val="en-US"/>
        </w:rPr>
        <w:t xml:space="preserve"> </w:t>
      </w:r>
      <w:proofErr w:type="spellStart"/>
      <w:r w:rsidRPr="00396280">
        <w:rPr>
          <w:rFonts w:ascii="Times New Roman" w:hAnsi="Times New Roman" w:cs="Times New Roman"/>
          <w:sz w:val="24"/>
          <w:szCs w:val="24"/>
          <w:lang w:val="en-US"/>
        </w:rPr>
        <w:t>completa</w:t>
      </w:r>
      <w:proofErr w:type="spellEnd"/>
      <w:r w:rsidRPr="00396280">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Within each food group, healthier options are not necessarily more expensive.</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Among animal-source foods and vegetables, the most nutritious options are much more</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expensive than less nutritious options on average (Figure 5, red and green lines). In contrast,</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among starchy staples, oils and fats, legumes, nuts and seeds, and sweets, price varies very</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little with nutritional quality (Figure 5, yellow, orange, pink and blue lines). While most fruits are</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highly nutritious, the most expensive options – such as tinned fruits in syrup – have a lower</w:t>
      </w:r>
      <w:r>
        <w:rPr>
          <w:rFonts w:ascii="Times New Roman" w:hAnsi="Times New Roman" w:cs="Times New Roman"/>
          <w:sz w:val="24"/>
          <w:szCs w:val="24"/>
          <w:lang w:val="en-US"/>
        </w:rPr>
        <w:t xml:space="preserve"> </w:t>
      </w:r>
      <w:r w:rsidRPr="00396280">
        <w:rPr>
          <w:rFonts w:ascii="Times New Roman" w:hAnsi="Times New Roman" w:cs="Times New Roman"/>
          <w:sz w:val="24"/>
          <w:szCs w:val="24"/>
          <w:lang w:val="en-US"/>
        </w:rPr>
        <w:t>nutrient profile than other fruits (Figure 5, purple line).</w:t>
      </w:r>
    </w:p>
    <w:p w:rsidR="00231648" w:rsidRDefault="00231648" w:rsidP="00231648">
      <w:pPr>
        <w:pBdr>
          <w:bottom w:val="single" w:sz="6" w:space="1" w:color="auto"/>
        </w:pBdr>
        <w:jc w:val="both"/>
        <w:rPr>
          <w:rFonts w:ascii="Times New Roman" w:hAnsi="Times New Roman" w:cs="Times New Roman"/>
          <w:b/>
          <w:sz w:val="24"/>
          <w:szCs w:val="24"/>
        </w:rPr>
      </w:pPr>
      <w:proofErr w:type="spellStart"/>
      <w:r>
        <w:rPr>
          <w:rFonts w:ascii="Times New Roman" w:hAnsi="Times New Roman" w:cs="Times New Roman"/>
          <w:b/>
          <w:sz w:val="24"/>
          <w:szCs w:val="24"/>
          <w:lang w:val="en-US"/>
        </w:rPr>
        <w:t>Sobre</w:t>
      </w:r>
      <w:proofErr w:type="spellEnd"/>
      <w:r>
        <w:rPr>
          <w:rFonts w:ascii="Times New Roman" w:hAnsi="Times New Roman" w:cs="Times New Roman"/>
          <w:b/>
          <w:sz w:val="24"/>
          <w:szCs w:val="24"/>
          <w:lang w:val="en-US"/>
        </w:rPr>
        <w:t xml:space="preserve"> el </w:t>
      </w:r>
      <w:proofErr w:type="spellStart"/>
      <w:r>
        <w:rPr>
          <w:rFonts w:ascii="Times New Roman" w:hAnsi="Times New Roman" w:cs="Times New Roman"/>
          <w:b/>
          <w:sz w:val="24"/>
          <w:szCs w:val="24"/>
          <w:lang w:val="en-US"/>
        </w:rPr>
        <w:t>episodio</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inflacionario</w:t>
      </w:r>
      <w:proofErr w:type="spellEnd"/>
      <w:r>
        <w:rPr>
          <w:rFonts w:ascii="Times New Roman" w:hAnsi="Times New Roman" w:cs="Times New Roman"/>
          <w:b/>
          <w:sz w:val="24"/>
          <w:szCs w:val="24"/>
          <w:lang w:val="en-US"/>
        </w:rPr>
        <w:t xml:space="preserve">: </w:t>
      </w:r>
      <w:r w:rsidRPr="00231648">
        <w:rPr>
          <w:rFonts w:ascii="Times New Roman" w:hAnsi="Times New Roman" w:cs="Times New Roman"/>
          <w:sz w:val="24"/>
          <w:szCs w:val="24"/>
          <w:lang w:val="en-US"/>
        </w:rPr>
        <w:t>During the post-COVID-19 pandemic period, price increases were rapid across many product</w:t>
      </w:r>
      <w:r w:rsidRPr="00231648">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categories and food price inflation was higher than overall inflation as shown in Figure 6.</w:t>
      </w:r>
      <w:r>
        <w:rPr>
          <w:rFonts w:ascii="Times New Roman" w:hAnsi="Times New Roman" w:cs="Times New Roman"/>
          <w:sz w:val="24"/>
          <w:szCs w:val="24"/>
          <w:lang w:val="en-US"/>
        </w:rPr>
        <w:t xml:space="preserve"> </w:t>
      </w:r>
      <w:r w:rsidRPr="00231648">
        <w:rPr>
          <w:rFonts w:ascii="Times New Roman" w:hAnsi="Times New Roman" w:cs="Times New Roman"/>
          <w:b/>
          <w:sz w:val="24"/>
          <w:szCs w:val="24"/>
        </w:rPr>
        <w:t xml:space="preserve">Es decir, </w:t>
      </w:r>
      <w:r>
        <w:rPr>
          <w:rFonts w:ascii="Times New Roman" w:hAnsi="Times New Roman" w:cs="Times New Roman"/>
          <w:b/>
          <w:sz w:val="24"/>
          <w:szCs w:val="24"/>
        </w:rPr>
        <w:t>a</w:t>
      </w:r>
      <w:r w:rsidRPr="00231648">
        <w:rPr>
          <w:rFonts w:ascii="Times New Roman" w:hAnsi="Times New Roman" w:cs="Times New Roman"/>
          <w:b/>
          <w:sz w:val="24"/>
          <w:szCs w:val="24"/>
        </w:rPr>
        <w:t xml:space="preserve"> pesar de esa diferencia metodológica, la Figura 6 muestra que los grupos de alimentos más baratos tuvieron aumentos de precio mayores que la inflación general de alimentos (medida por el CPI ponderado).</w:t>
      </w:r>
    </w:p>
    <w:p w:rsidR="00231648" w:rsidRDefault="00231648" w:rsidP="00231648">
      <w:pPr>
        <w:pBdr>
          <w:bottom w:val="single" w:sz="6" w:space="1" w:color="auto"/>
        </w:pBdr>
        <w:jc w:val="both"/>
        <w:rPr>
          <w:rFonts w:ascii="Times New Roman" w:hAnsi="Times New Roman" w:cs="Times New Roman"/>
          <w:sz w:val="24"/>
          <w:szCs w:val="24"/>
          <w:lang w:val="en-US"/>
        </w:rPr>
      </w:pPr>
      <w:proofErr w:type="spellStart"/>
      <w:r w:rsidRPr="00231648">
        <w:rPr>
          <w:rFonts w:ascii="Times New Roman" w:hAnsi="Times New Roman" w:cs="Times New Roman"/>
          <w:b/>
          <w:sz w:val="24"/>
          <w:szCs w:val="24"/>
          <w:lang w:val="en-US"/>
        </w:rPr>
        <w:t>Esto</w:t>
      </w:r>
      <w:proofErr w:type="spellEnd"/>
      <w:r w:rsidRPr="00231648">
        <w:rPr>
          <w:rFonts w:ascii="Times New Roman" w:hAnsi="Times New Roman" w:cs="Times New Roman"/>
          <w:b/>
          <w:sz w:val="24"/>
          <w:szCs w:val="24"/>
          <w:lang w:val="en-US"/>
        </w:rPr>
        <w:t xml:space="preserve"> lo </w:t>
      </w:r>
      <w:proofErr w:type="spellStart"/>
      <w:r w:rsidRPr="00231648">
        <w:rPr>
          <w:rFonts w:ascii="Times New Roman" w:hAnsi="Times New Roman" w:cs="Times New Roman"/>
          <w:b/>
          <w:sz w:val="24"/>
          <w:szCs w:val="24"/>
          <w:lang w:val="en-US"/>
        </w:rPr>
        <w:t>ilustra</w:t>
      </w:r>
      <w:proofErr w:type="spellEnd"/>
      <w:r w:rsidRPr="00231648">
        <w:rPr>
          <w:rFonts w:ascii="Times New Roman" w:hAnsi="Times New Roman" w:cs="Times New Roman"/>
          <w:b/>
          <w:sz w:val="24"/>
          <w:szCs w:val="24"/>
          <w:lang w:val="en-US"/>
        </w:rPr>
        <w:t xml:space="preserve"> bien: </w:t>
      </w:r>
      <w:r w:rsidRPr="00231648">
        <w:rPr>
          <w:rFonts w:ascii="Times New Roman" w:hAnsi="Times New Roman" w:cs="Times New Roman"/>
          <w:sz w:val="24"/>
          <w:szCs w:val="24"/>
          <w:lang w:val="en-US"/>
        </w:rPr>
        <w:t>Prices for basic starchy</w:t>
      </w:r>
      <w:r w:rsidRPr="00231648">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staples rose at a faster rate than food price inflation at different times in all three countries:</w:t>
      </w:r>
      <w:r w:rsidRPr="00231648">
        <w:rPr>
          <w:lang w:val="en-US"/>
        </w:rPr>
        <w:t xml:space="preserve"> </w:t>
      </w:r>
      <w:r w:rsidRPr="00231648">
        <w:rPr>
          <w:rFonts w:ascii="Times New Roman" w:hAnsi="Times New Roman" w:cs="Times New Roman"/>
          <w:sz w:val="24"/>
          <w:szCs w:val="24"/>
          <w:lang w:val="en-US"/>
        </w:rPr>
        <w:t>in</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Nigeria, between 2021 and 2022; in Pakistan, between 2022 and 2023; and in Mexico,</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between 2020 and 2021, then again in 2022 and</w:t>
      </w:r>
      <w:r>
        <w:rPr>
          <w:rFonts w:ascii="Times New Roman" w:hAnsi="Times New Roman" w:cs="Times New Roman"/>
          <w:sz w:val="24"/>
          <w:szCs w:val="24"/>
          <w:lang w:val="en-US"/>
        </w:rPr>
        <w:t xml:space="preserve"> 2023.</w:t>
      </w:r>
    </w:p>
    <w:p w:rsidR="00231648" w:rsidRPr="00231648" w:rsidRDefault="00231648" w:rsidP="00231648">
      <w:pPr>
        <w:pBdr>
          <w:bottom w:val="single" w:sz="6" w:space="1" w:color="auto"/>
        </w:pBdr>
        <w:jc w:val="both"/>
        <w:rPr>
          <w:rFonts w:ascii="Times New Roman" w:hAnsi="Times New Roman" w:cs="Times New Roman"/>
          <w:sz w:val="24"/>
          <w:szCs w:val="24"/>
          <w:lang w:val="en-US"/>
        </w:rPr>
      </w:pPr>
      <w:proofErr w:type="spellStart"/>
      <w:r>
        <w:rPr>
          <w:rFonts w:ascii="Times New Roman" w:hAnsi="Times New Roman" w:cs="Times New Roman"/>
          <w:b/>
          <w:sz w:val="24"/>
          <w:szCs w:val="24"/>
          <w:lang w:val="en-US"/>
        </w:rPr>
        <w:t>Desinflación</w:t>
      </w:r>
      <w:proofErr w:type="spellEnd"/>
      <w:r>
        <w:rPr>
          <w:rFonts w:ascii="Times New Roman" w:hAnsi="Times New Roman" w:cs="Times New Roman"/>
          <w:b/>
          <w:sz w:val="24"/>
          <w:szCs w:val="24"/>
          <w:lang w:val="en-US"/>
        </w:rPr>
        <w:t xml:space="preserve">: </w:t>
      </w:r>
      <w:r w:rsidRPr="00231648">
        <w:rPr>
          <w:rFonts w:ascii="Times New Roman" w:hAnsi="Times New Roman" w:cs="Times New Roman"/>
          <w:sz w:val="24"/>
          <w:szCs w:val="24"/>
          <w:lang w:val="en-US"/>
        </w:rPr>
        <w:t>This fundamental pattern</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of more expensive perishable foods remains unchanged across the time series and across all</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food groups, but the price premium for these items declined substantially in Nigeria during the</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post-pandemic inflationary period. In Mexico, price premiums for fruits and animal-source</w:t>
      </w:r>
      <w:r>
        <w:rPr>
          <w:rFonts w:ascii="Times New Roman" w:hAnsi="Times New Roman" w:cs="Times New Roman"/>
          <w:sz w:val="24"/>
          <w:szCs w:val="24"/>
          <w:lang w:val="en-US"/>
        </w:rPr>
        <w:t xml:space="preserve"> </w:t>
      </w:r>
      <w:r w:rsidRPr="00231648">
        <w:rPr>
          <w:rFonts w:ascii="Times New Roman" w:hAnsi="Times New Roman" w:cs="Times New Roman"/>
          <w:sz w:val="24"/>
          <w:szCs w:val="24"/>
          <w:lang w:val="en-US"/>
        </w:rPr>
        <w:t>foods declined modestly relative to basic starchy staples during this time period.</w:t>
      </w:r>
    </w:p>
    <w:p w:rsidR="00231648" w:rsidRPr="00231648" w:rsidRDefault="00231648" w:rsidP="00231648">
      <w:pPr>
        <w:pBdr>
          <w:bottom w:val="single" w:sz="6" w:space="1" w:color="auto"/>
        </w:pBdr>
        <w:jc w:val="both"/>
        <w:rPr>
          <w:rFonts w:ascii="Times New Roman" w:hAnsi="Times New Roman" w:cs="Times New Roman"/>
          <w:sz w:val="24"/>
          <w:szCs w:val="24"/>
        </w:rPr>
      </w:pPr>
      <w:r w:rsidRPr="00231648">
        <w:rPr>
          <w:rFonts w:ascii="Times New Roman" w:hAnsi="Times New Roman" w:cs="Times New Roman"/>
          <w:b/>
          <w:sz w:val="24"/>
          <w:szCs w:val="24"/>
        </w:rPr>
        <w:t>Resumen de los hallazgos principales.</w:t>
      </w:r>
      <w:r>
        <w:rPr>
          <w:rFonts w:ascii="Times New Roman" w:hAnsi="Times New Roman" w:cs="Times New Roman"/>
          <w:b/>
          <w:sz w:val="24"/>
          <w:szCs w:val="24"/>
        </w:rPr>
        <w:t xml:space="preserve"> </w:t>
      </w:r>
      <w:r w:rsidRPr="00231648">
        <w:rPr>
          <w:rFonts w:ascii="Times New Roman" w:hAnsi="Times New Roman" w:cs="Times New Roman"/>
          <w:sz w:val="24"/>
          <w:szCs w:val="24"/>
        </w:rPr>
        <w:t xml:space="preserve">El grupo alimentario al que pertenece un producto (no su nivel de procesamiento ni su puntaje de perfil nutricional) es el principal predictor de su precio relativo, tanto en el análisis global como en los tres estudios de caso; vegetales, frutas y alimentos de origen animal muestran consistentemente los mayores </w:t>
      </w:r>
      <w:proofErr w:type="spellStart"/>
      <w:r w:rsidRPr="00231648">
        <w:rPr>
          <w:rFonts w:ascii="Times New Roman" w:hAnsi="Times New Roman" w:cs="Times New Roman"/>
          <w:sz w:val="24"/>
          <w:szCs w:val="24"/>
        </w:rPr>
        <w:t>premiums</w:t>
      </w:r>
      <w:proofErr w:type="spellEnd"/>
      <w:r w:rsidRPr="00231648">
        <w:rPr>
          <w:rFonts w:ascii="Times New Roman" w:hAnsi="Times New Roman" w:cs="Times New Roman"/>
          <w:sz w:val="24"/>
          <w:szCs w:val="24"/>
        </w:rPr>
        <w:t xml:space="preserve"> frente a los almidones básicos, mientras que el aparente bajo costo de los </w:t>
      </w:r>
      <w:proofErr w:type="spellStart"/>
      <w:r w:rsidRPr="00231648">
        <w:rPr>
          <w:rFonts w:ascii="Times New Roman" w:hAnsi="Times New Roman" w:cs="Times New Roman"/>
          <w:sz w:val="24"/>
          <w:szCs w:val="24"/>
        </w:rPr>
        <w:t>ultraprocesados</w:t>
      </w:r>
      <w:proofErr w:type="spellEnd"/>
      <w:r w:rsidRPr="00231648">
        <w:rPr>
          <w:rFonts w:ascii="Times New Roman" w:hAnsi="Times New Roman" w:cs="Times New Roman"/>
          <w:sz w:val="24"/>
          <w:szCs w:val="24"/>
        </w:rPr>
        <w:t xml:space="preserve"> se explica en gran medida porque la mayoría de ellos son justamente almidones y dulces baratos.</w:t>
      </w:r>
    </w:p>
    <w:p w:rsidR="00231648" w:rsidRPr="00231648" w:rsidRDefault="00231648" w:rsidP="00231648">
      <w:pPr>
        <w:pBdr>
          <w:bottom w:val="single" w:sz="6" w:space="1" w:color="auto"/>
        </w:pBdr>
        <w:jc w:val="both"/>
        <w:rPr>
          <w:rFonts w:ascii="Times New Roman" w:hAnsi="Times New Roman" w:cs="Times New Roman"/>
          <w:sz w:val="24"/>
          <w:szCs w:val="24"/>
        </w:rPr>
      </w:pPr>
      <w:r w:rsidRPr="00231648">
        <w:rPr>
          <w:rFonts w:ascii="Times New Roman" w:hAnsi="Times New Roman" w:cs="Times New Roman"/>
          <w:sz w:val="24"/>
          <w:szCs w:val="24"/>
        </w:rPr>
        <w:t>No existe un gradiente consistente entre precio y "</w:t>
      </w:r>
      <w:proofErr w:type="spellStart"/>
      <w:r w:rsidRPr="00231648">
        <w:rPr>
          <w:rFonts w:ascii="Times New Roman" w:hAnsi="Times New Roman" w:cs="Times New Roman"/>
          <w:sz w:val="24"/>
          <w:szCs w:val="24"/>
        </w:rPr>
        <w:t>saludabilidad</w:t>
      </w:r>
      <w:proofErr w:type="spellEnd"/>
      <w:r w:rsidRPr="00231648">
        <w:rPr>
          <w:rFonts w:ascii="Times New Roman" w:hAnsi="Times New Roman" w:cs="Times New Roman"/>
          <w:sz w:val="24"/>
          <w:szCs w:val="24"/>
        </w:rPr>
        <w:t xml:space="preserve">": los alimentos más nutritivos disponibles suelen ser más caros que los menos saludables, pero esta relación no se sostiene dentro de cada grupo alimentario, y en varios casos hay opciones de alto perfil </w:t>
      </w:r>
      <w:r w:rsidRPr="00231648">
        <w:rPr>
          <w:rFonts w:ascii="Times New Roman" w:hAnsi="Times New Roman" w:cs="Times New Roman"/>
          <w:sz w:val="24"/>
          <w:szCs w:val="24"/>
        </w:rPr>
        <w:lastRenderedPageBreak/>
        <w:t xml:space="preserve">nutricional considerablemente más baratas que alternativas de menor calidad; de igual forma, la conexión entre procesamiento y </w:t>
      </w:r>
      <w:proofErr w:type="spellStart"/>
      <w:r w:rsidRPr="00231648">
        <w:rPr>
          <w:rFonts w:ascii="Times New Roman" w:hAnsi="Times New Roman" w:cs="Times New Roman"/>
          <w:sz w:val="24"/>
          <w:szCs w:val="24"/>
        </w:rPr>
        <w:t>saludabilidad</w:t>
      </w:r>
      <w:proofErr w:type="spellEnd"/>
      <w:r w:rsidRPr="00231648">
        <w:rPr>
          <w:rFonts w:ascii="Times New Roman" w:hAnsi="Times New Roman" w:cs="Times New Roman"/>
          <w:sz w:val="24"/>
          <w:szCs w:val="24"/>
        </w:rPr>
        <w:t xml:space="preserve"> es ambigua, ya que los </w:t>
      </w:r>
      <w:proofErr w:type="spellStart"/>
      <w:r w:rsidRPr="00231648">
        <w:rPr>
          <w:rFonts w:ascii="Times New Roman" w:hAnsi="Times New Roman" w:cs="Times New Roman"/>
          <w:sz w:val="24"/>
          <w:szCs w:val="24"/>
        </w:rPr>
        <w:t>ultraprocesados</w:t>
      </w:r>
      <w:proofErr w:type="spellEnd"/>
      <w:r w:rsidRPr="00231648">
        <w:rPr>
          <w:rFonts w:ascii="Times New Roman" w:hAnsi="Times New Roman" w:cs="Times New Roman"/>
          <w:sz w:val="24"/>
          <w:szCs w:val="24"/>
        </w:rPr>
        <w:t xml:space="preserve"> resultan más baratos por caloría solo al promediar entre todos los alimentos, pero no dentro de un mismo grupo —de hecho, los almidones básicos </w:t>
      </w:r>
      <w:proofErr w:type="spellStart"/>
      <w:r w:rsidRPr="00231648">
        <w:rPr>
          <w:rFonts w:ascii="Times New Roman" w:hAnsi="Times New Roman" w:cs="Times New Roman"/>
          <w:sz w:val="24"/>
          <w:szCs w:val="24"/>
        </w:rPr>
        <w:t>ultraprocesados</w:t>
      </w:r>
      <w:proofErr w:type="spellEnd"/>
      <w:r w:rsidRPr="00231648">
        <w:rPr>
          <w:rFonts w:ascii="Times New Roman" w:hAnsi="Times New Roman" w:cs="Times New Roman"/>
          <w:sz w:val="24"/>
          <w:szCs w:val="24"/>
        </w:rPr>
        <w:t xml:space="preserve"> suelen costar más por kilocaloría que sus versiones no procesadas.</w:t>
      </w:r>
    </w:p>
    <w:p w:rsidR="00231648" w:rsidRPr="00231648" w:rsidRDefault="00231648" w:rsidP="00231648">
      <w:pPr>
        <w:pBdr>
          <w:bottom w:val="single" w:sz="6" w:space="1" w:color="auto"/>
        </w:pBdr>
        <w:jc w:val="both"/>
        <w:rPr>
          <w:rFonts w:ascii="Times New Roman" w:hAnsi="Times New Roman" w:cs="Times New Roman"/>
          <w:sz w:val="24"/>
          <w:szCs w:val="24"/>
        </w:rPr>
      </w:pPr>
      <w:r w:rsidRPr="00231648">
        <w:rPr>
          <w:rFonts w:ascii="Times New Roman" w:hAnsi="Times New Roman" w:cs="Times New Roman"/>
          <w:sz w:val="24"/>
          <w:szCs w:val="24"/>
        </w:rPr>
        <w:t xml:space="preserve">El patrón de mayor precio relativo para alimentos de origen animal, vegetales y frutas se mantiene estable sin diferencias significativas por nivel de ingreso nacional o entre las rondas de datos de 2011, 2017 y 2021, lo que sugiere que se trata de "a </w:t>
      </w:r>
      <w:proofErr w:type="spellStart"/>
      <w:r w:rsidRPr="00231648">
        <w:rPr>
          <w:rFonts w:ascii="Times New Roman" w:hAnsi="Times New Roman" w:cs="Times New Roman"/>
          <w:sz w:val="24"/>
          <w:szCs w:val="24"/>
        </w:rPr>
        <w:t>consistent</w:t>
      </w:r>
      <w:proofErr w:type="spellEnd"/>
      <w:r w:rsidRPr="00231648">
        <w:rPr>
          <w:rFonts w:ascii="Times New Roman" w:hAnsi="Times New Roman" w:cs="Times New Roman"/>
          <w:sz w:val="24"/>
          <w:szCs w:val="24"/>
        </w:rPr>
        <w:t xml:space="preserve"> </w:t>
      </w:r>
      <w:proofErr w:type="spellStart"/>
      <w:r w:rsidRPr="00231648">
        <w:rPr>
          <w:rFonts w:ascii="Times New Roman" w:hAnsi="Times New Roman" w:cs="Times New Roman"/>
          <w:sz w:val="24"/>
          <w:szCs w:val="24"/>
        </w:rPr>
        <w:t>feature</w:t>
      </w:r>
      <w:proofErr w:type="spellEnd"/>
      <w:r w:rsidRPr="00231648">
        <w:rPr>
          <w:rFonts w:ascii="Times New Roman" w:hAnsi="Times New Roman" w:cs="Times New Roman"/>
          <w:sz w:val="24"/>
          <w:szCs w:val="24"/>
        </w:rPr>
        <w:t xml:space="preserve"> </w:t>
      </w:r>
      <w:proofErr w:type="spellStart"/>
      <w:r w:rsidRPr="00231648">
        <w:rPr>
          <w:rFonts w:ascii="Times New Roman" w:hAnsi="Times New Roman" w:cs="Times New Roman"/>
          <w:sz w:val="24"/>
          <w:szCs w:val="24"/>
        </w:rPr>
        <w:t>of</w:t>
      </w:r>
      <w:proofErr w:type="spellEnd"/>
      <w:r w:rsidRPr="00231648">
        <w:rPr>
          <w:rFonts w:ascii="Times New Roman" w:hAnsi="Times New Roman" w:cs="Times New Roman"/>
          <w:sz w:val="24"/>
          <w:szCs w:val="24"/>
        </w:rPr>
        <w:t xml:space="preserve"> </w:t>
      </w:r>
      <w:proofErr w:type="spellStart"/>
      <w:r w:rsidRPr="00231648">
        <w:rPr>
          <w:rFonts w:ascii="Times New Roman" w:hAnsi="Times New Roman" w:cs="Times New Roman"/>
          <w:sz w:val="24"/>
          <w:szCs w:val="24"/>
        </w:rPr>
        <w:t>food</w:t>
      </w:r>
      <w:proofErr w:type="spellEnd"/>
      <w:r w:rsidRPr="00231648">
        <w:rPr>
          <w:rFonts w:ascii="Times New Roman" w:hAnsi="Times New Roman" w:cs="Times New Roman"/>
          <w:sz w:val="24"/>
          <w:szCs w:val="24"/>
        </w:rPr>
        <w:t xml:space="preserve"> </w:t>
      </w:r>
      <w:proofErr w:type="spellStart"/>
      <w:r w:rsidRPr="00231648">
        <w:rPr>
          <w:rFonts w:ascii="Times New Roman" w:hAnsi="Times New Roman" w:cs="Times New Roman"/>
          <w:sz w:val="24"/>
          <w:szCs w:val="24"/>
        </w:rPr>
        <w:t>markets</w:t>
      </w:r>
      <w:proofErr w:type="spellEnd"/>
      <w:r w:rsidRPr="00231648">
        <w:rPr>
          <w:rFonts w:ascii="Times New Roman" w:hAnsi="Times New Roman" w:cs="Times New Roman"/>
          <w:sz w:val="24"/>
          <w:szCs w:val="24"/>
        </w:rPr>
        <w:t xml:space="preserve"> </w:t>
      </w:r>
      <w:proofErr w:type="spellStart"/>
      <w:r w:rsidRPr="00231648">
        <w:rPr>
          <w:rFonts w:ascii="Times New Roman" w:hAnsi="Times New Roman" w:cs="Times New Roman"/>
          <w:sz w:val="24"/>
          <w:szCs w:val="24"/>
        </w:rPr>
        <w:t>globally</w:t>
      </w:r>
      <w:proofErr w:type="spellEnd"/>
      <w:r w:rsidRPr="00231648">
        <w:rPr>
          <w:rFonts w:ascii="Times New Roman" w:hAnsi="Times New Roman" w:cs="Times New Roman"/>
          <w:sz w:val="24"/>
          <w:szCs w:val="24"/>
        </w:rPr>
        <w:t xml:space="preserve">" —vinculado a la </w:t>
      </w:r>
      <w:proofErr w:type="spellStart"/>
      <w:r w:rsidRPr="00231648">
        <w:rPr>
          <w:rFonts w:ascii="Times New Roman" w:hAnsi="Times New Roman" w:cs="Times New Roman"/>
          <w:sz w:val="24"/>
          <w:szCs w:val="24"/>
        </w:rPr>
        <w:t>perecibilidad</w:t>
      </w:r>
      <w:proofErr w:type="spellEnd"/>
      <w:r w:rsidRPr="00231648">
        <w:rPr>
          <w:rFonts w:ascii="Times New Roman" w:hAnsi="Times New Roman" w:cs="Times New Roman"/>
          <w:sz w:val="24"/>
          <w:szCs w:val="24"/>
        </w:rPr>
        <w:t>, los altos requerimientos de mano de obra y la menor capacidad de almacenamiento de estos alimentos— más que de una falla de mercado localizada o coyuntural.</w:t>
      </w:r>
    </w:p>
    <w:p w:rsidR="00396280" w:rsidRPr="00231648" w:rsidRDefault="00396280" w:rsidP="00396280">
      <w:pPr>
        <w:pBdr>
          <w:bottom w:val="single" w:sz="6" w:space="1" w:color="auto"/>
        </w:pBdr>
        <w:jc w:val="both"/>
        <w:rPr>
          <w:rFonts w:ascii="Times New Roman" w:hAnsi="Times New Roman" w:cs="Times New Roman"/>
          <w:sz w:val="24"/>
          <w:szCs w:val="24"/>
        </w:rPr>
      </w:pPr>
    </w:p>
    <w:p w:rsidR="00396280" w:rsidRDefault="00075C35" w:rsidP="00075C35">
      <w:pPr>
        <w:pStyle w:val="Prrafodelista"/>
        <w:numPr>
          <w:ilvl w:val="0"/>
          <w:numId w:val="1"/>
        </w:numPr>
        <w:jc w:val="both"/>
        <w:rPr>
          <w:rFonts w:ascii="Times New Roman" w:hAnsi="Times New Roman" w:cs="Times New Roman"/>
          <w:b/>
          <w:sz w:val="24"/>
          <w:szCs w:val="24"/>
          <w:lang w:val="en-US"/>
        </w:rPr>
      </w:pPr>
      <w:r>
        <w:rPr>
          <w:rFonts w:ascii="Times New Roman" w:hAnsi="Times New Roman" w:cs="Times New Roman"/>
          <w:b/>
          <w:sz w:val="24"/>
          <w:szCs w:val="24"/>
          <w:lang w:val="en-US"/>
        </w:rPr>
        <w:t>Headey et al. (2020). Comment. Lancet</w:t>
      </w:r>
    </w:p>
    <w:p w:rsidR="00075C35" w:rsidRDefault="00075C35" w:rsidP="00075C35">
      <w:pPr>
        <w:jc w:val="both"/>
        <w:rPr>
          <w:rFonts w:ascii="Times New Roman" w:hAnsi="Times New Roman" w:cs="Times New Roman"/>
          <w:sz w:val="24"/>
          <w:szCs w:val="24"/>
          <w:lang w:val="en-US"/>
        </w:rPr>
      </w:pPr>
      <w:r w:rsidRPr="00075C35">
        <w:rPr>
          <w:rFonts w:ascii="Times New Roman" w:hAnsi="Times New Roman" w:cs="Times New Roman"/>
          <w:sz w:val="24"/>
          <w:szCs w:val="24"/>
          <w:lang w:val="en-US"/>
        </w:rPr>
        <w:t>The unprecedented global social and economic crisis</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triggered by the COVID-19 pandemic poses grave</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risks to the nutritional status and survival of young</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children in low-income and middle-income countrie</w:t>
      </w:r>
      <w:r>
        <w:rPr>
          <w:rFonts w:ascii="Times New Roman" w:hAnsi="Times New Roman" w:cs="Times New Roman"/>
          <w:sz w:val="24"/>
          <w:szCs w:val="24"/>
          <w:lang w:val="en-US"/>
        </w:rPr>
        <w:t xml:space="preserve">s. </w:t>
      </w:r>
      <w:r w:rsidRPr="00075C35">
        <w:rPr>
          <w:rFonts w:ascii="Times New Roman" w:hAnsi="Times New Roman" w:cs="Times New Roman"/>
          <w:sz w:val="24"/>
          <w:szCs w:val="24"/>
          <w:lang w:val="en-US"/>
        </w:rPr>
        <w:t>Of particular concern is an expected increase</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in child malnutrition, including wasting, due to</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steep declines in household incomes, changes in the</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availability and affordability of nutritious foods, and</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interruptions to health, nutrition, and social protection services</w:t>
      </w:r>
      <w:r>
        <w:rPr>
          <w:rFonts w:ascii="Times New Roman" w:hAnsi="Times New Roman" w:cs="Times New Roman"/>
          <w:sz w:val="24"/>
          <w:szCs w:val="24"/>
          <w:lang w:val="en-US"/>
        </w:rPr>
        <w:t>.</w:t>
      </w:r>
    </w:p>
    <w:p w:rsidR="00075C35" w:rsidRPr="00075C35" w:rsidRDefault="00075C35" w:rsidP="00075C35">
      <w:pPr>
        <w:jc w:val="both"/>
        <w:rPr>
          <w:rFonts w:ascii="Times New Roman" w:hAnsi="Times New Roman" w:cs="Times New Roman"/>
          <w:sz w:val="24"/>
          <w:szCs w:val="24"/>
          <w:lang w:val="en-US"/>
        </w:rPr>
      </w:pPr>
      <w:r w:rsidRPr="00075C35">
        <w:rPr>
          <w:rFonts w:ascii="Times New Roman" w:hAnsi="Times New Roman" w:cs="Times New Roman"/>
          <w:sz w:val="24"/>
          <w:szCs w:val="24"/>
          <w:lang w:val="en-US"/>
        </w:rPr>
        <w:t>The economic, food, and health systems disruptions</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resulting from the COVID-19 pandemic are expected</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to continue to exacerbate all forms of malnutrition</w:t>
      </w:r>
    </w:p>
    <w:p w:rsidR="00075C35" w:rsidRPr="00075C35" w:rsidRDefault="00075C35" w:rsidP="00075C35">
      <w:pPr>
        <w:pBdr>
          <w:bottom w:val="single" w:sz="6" w:space="1" w:color="auto"/>
        </w:pBdr>
        <w:jc w:val="both"/>
        <w:rPr>
          <w:rFonts w:ascii="Times New Roman" w:hAnsi="Times New Roman" w:cs="Times New Roman"/>
          <w:sz w:val="24"/>
          <w:szCs w:val="24"/>
          <w:lang w:val="en-US"/>
        </w:rPr>
      </w:pPr>
    </w:p>
    <w:p w:rsidR="00075C35" w:rsidRDefault="00075C35" w:rsidP="00075C35">
      <w:pPr>
        <w:pStyle w:val="Prrafodelista"/>
        <w:numPr>
          <w:ilvl w:val="0"/>
          <w:numId w:val="1"/>
        </w:numPr>
        <w:jc w:val="both"/>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Mwambi</w:t>
      </w:r>
      <w:proofErr w:type="spellEnd"/>
      <w:r>
        <w:rPr>
          <w:rFonts w:ascii="Times New Roman" w:hAnsi="Times New Roman" w:cs="Times New Roman"/>
          <w:b/>
          <w:sz w:val="24"/>
          <w:szCs w:val="24"/>
          <w:lang w:val="en-US"/>
        </w:rPr>
        <w:t xml:space="preserve"> et al. (2023)</w:t>
      </w:r>
    </w:p>
    <w:p w:rsidR="00075C35" w:rsidRDefault="00075C35" w:rsidP="00075C35">
      <w:pPr>
        <w:jc w:val="both"/>
        <w:rPr>
          <w:rFonts w:ascii="Times New Roman" w:hAnsi="Times New Roman" w:cs="Times New Roman"/>
          <w:sz w:val="24"/>
          <w:szCs w:val="24"/>
          <w:lang w:val="en-US"/>
        </w:rPr>
      </w:pPr>
      <w:r w:rsidRPr="00075C35">
        <w:rPr>
          <w:rFonts w:ascii="Times New Roman" w:hAnsi="Times New Roman" w:cs="Times New Roman"/>
          <w:sz w:val="24"/>
          <w:szCs w:val="24"/>
          <w:lang w:val="en-US"/>
        </w:rPr>
        <w:t>Even before the pandemic, 690 million people</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were undernourished, 2 billion people lacked access</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to safe and nutritious food, and 3 billion were unable to</w:t>
      </w:r>
      <w:r>
        <w:rPr>
          <w:rFonts w:ascii="Times New Roman" w:hAnsi="Times New Roman" w:cs="Times New Roman"/>
          <w:sz w:val="24"/>
          <w:szCs w:val="24"/>
          <w:lang w:val="en-US"/>
        </w:rPr>
        <w:t xml:space="preserve"> </w:t>
      </w:r>
      <w:r w:rsidRPr="00075C35">
        <w:rPr>
          <w:rFonts w:ascii="Times New Roman" w:hAnsi="Times New Roman" w:cs="Times New Roman"/>
          <w:sz w:val="24"/>
          <w:szCs w:val="24"/>
          <w:lang w:val="en-US"/>
        </w:rPr>
        <w:t>afford a healthy diet</w:t>
      </w:r>
      <w:r>
        <w:rPr>
          <w:rFonts w:ascii="Times New Roman" w:hAnsi="Times New Roman" w:cs="Times New Roman"/>
          <w:sz w:val="24"/>
          <w:szCs w:val="24"/>
          <w:lang w:val="en-US"/>
        </w:rPr>
        <w:t xml:space="preserve"> (FAO et al., 2020)</w:t>
      </w:r>
    </w:p>
    <w:p w:rsidR="00075C35" w:rsidRDefault="00410301" w:rsidP="00410301">
      <w:pPr>
        <w:jc w:val="both"/>
        <w:rPr>
          <w:rFonts w:ascii="Times New Roman" w:hAnsi="Times New Roman" w:cs="Times New Roman"/>
          <w:sz w:val="24"/>
          <w:szCs w:val="24"/>
          <w:lang w:val="en-US"/>
        </w:rPr>
      </w:pPr>
      <w:r w:rsidRPr="00410301">
        <w:rPr>
          <w:rFonts w:ascii="Times New Roman" w:hAnsi="Times New Roman" w:cs="Times New Roman"/>
          <w:sz w:val="24"/>
          <w:szCs w:val="24"/>
          <w:lang w:val="en-US"/>
        </w:rPr>
        <w:t>The pandemic threatened food security from two directions:</w:t>
      </w:r>
      <w:r>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on the supply side, there was reduced farm production</w:t>
      </w:r>
      <w:r>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as a result of the reduced availability of labor and</w:t>
      </w:r>
      <w:r>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 xml:space="preserve">inputs and the disruption of markets and trade </w:t>
      </w:r>
      <w:r>
        <w:rPr>
          <w:rFonts w:ascii="Times New Roman" w:hAnsi="Times New Roman" w:cs="Times New Roman"/>
          <w:sz w:val="24"/>
          <w:szCs w:val="24"/>
          <w:lang w:val="en-US"/>
        </w:rPr>
        <w:t>(Harris et al., 2020; Kumar et al., 2023)</w:t>
      </w:r>
      <w:r w:rsidRPr="00410301">
        <w:rPr>
          <w:rFonts w:ascii="Times New Roman" w:hAnsi="Times New Roman" w:cs="Times New Roman"/>
          <w:sz w:val="24"/>
          <w:szCs w:val="24"/>
          <w:lang w:val="en-US"/>
        </w:rPr>
        <w:t>; on</w:t>
      </w:r>
      <w:r w:rsidR="001B2934">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the demand side, there was reduced market demand as</w:t>
      </w:r>
      <w:r w:rsidR="001B2934">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people lose jobs and income and shift food consumption</w:t>
      </w:r>
      <w:r w:rsidR="001B2934">
        <w:rPr>
          <w:rFonts w:ascii="Times New Roman" w:hAnsi="Times New Roman" w:cs="Times New Roman"/>
          <w:sz w:val="24"/>
          <w:szCs w:val="24"/>
          <w:lang w:val="en-US"/>
        </w:rPr>
        <w:t xml:space="preserve"> </w:t>
      </w:r>
      <w:r w:rsidRPr="00410301">
        <w:rPr>
          <w:rFonts w:ascii="Times New Roman" w:hAnsi="Times New Roman" w:cs="Times New Roman"/>
          <w:sz w:val="24"/>
          <w:szCs w:val="24"/>
          <w:lang w:val="en-US"/>
        </w:rPr>
        <w:t xml:space="preserve">patterns </w:t>
      </w:r>
      <w:r w:rsidR="001B2934">
        <w:rPr>
          <w:rFonts w:ascii="Times New Roman" w:hAnsi="Times New Roman" w:cs="Times New Roman"/>
          <w:sz w:val="24"/>
          <w:szCs w:val="24"/>
          <w:lang w:val="en-US"/>
        </w:rPr>
        <w:t>(Middendorf et al., 2021; Ridley et al., 2021).</w:t>
      </w:r>
    </w:p>
    <w:p w:rsidR="001B2934" w:rsidRDefault="001B2934" w:rsidP="001B2934">
      <w:pPr>
        <w:jc w:val="both"/>
        <w:rPr>
          <w:rFonts w:ascii="Times New Roman" w:hAnsi="Times New Roman" w:cs="Times New Roman"/>
          <w:sz w:val="24"/>
          <w:szCs w:val="24"/>
          <w:lang w:val="en-US"/>
        </w:rPr>
      </w:pPr>
      <w:r>
        <w:rPr>
          <w:rFonts w:ascii="Times New Roman" w:hAnsi="Times New Roman" w:cs="Times New Roman"/>
          <w:b/>
          <w:sz w:val="24"/>
          <w:szCs w:val="24"/>
          <w:lang w:val="en-US"/>
        </w:rPr>
        <w:t>Research questions of the paper</w:t>
      </w:r>
      <w:r w:rsidRPr="001B2934">
        <w:rPr>
          <w:rFonts w:ascii="Times New Roman" w:hAnsi="Times New Roman" w:cs="Times New Roman"/>
          <w:sz w:val="24"/>
          <w:szCs w:val="24"/>
          <w:lang w:val="en-US"/>
        </w:rPr>
        <w:t xml:space="preserve">: </w:t>
      </w:r>
      <w:proofErr w:type="spellStart"/>
      <w:r w:rsidRPr="001B2934">
        <w:rPr>
          <w:rFonts w:ascii="Times New Roman" w:hAnsi="Times New Roman" w:cs="Times New Roman"/>
          <w:sz w:val="24"/>
          <w:szCs w:val="24"/>
          <w:lang w:val="en-US"/>
        </w:rPr>
        <w:t>i</w:t>
      </w:r>
      <w:proofErr w:type="spellEnd"/>
      <w:r w:rsidRPr="001B2934">
        <w:rPr>
          <w:rFonts w:ascii="Times New Roman" w:hAnsi="Times New Roman" w:cs="Times New Roman"/>
          <w:sz w:val="24"/>
          <w:szCs w:val="24"/>
          <w:lang w:val="en-US"/>
        </w:rPr>
        <w:t>) How does food expenditure compare to the</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cost of the recommended diet? ii) What is the impact</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of the COVID-19 pandemic on the cost of the recommended</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diet? iii) How has COVID-19 pandemic affected</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the affordability of the recommended diet?</w:t>
      </w:r>
    </w:p>
    <w:p w:rsidR="001B2934" w:rsidRPr="001B2934" w:rsidRDefault="001B2934" w:rsidP="001B2934">
      <w:pPr>
        <w:jc w:val="both"/>
        <w:rPr>
          <w:rFonts w:ascii="Times New Roman" w:hAnsi="Times New Roman" w:cs="Times New Roman"/>
          <w:sz w:val="24"/>
          <w:szCs w:val="24"/>
        </w:rPr>
      </w:pPr>
      <w:r w:rsidRPr="001B2934">
        <w:rPr>
          <w:rFonts w:ascii="Times New Roman" w:hAnsi="Times New Roman" w:cs="Times New Roman"/>
          <w:b/>
          <w:sz w:val="24"/>
          <w:szCs w:val="24"/>
        </w:rPr>
        <w:t>La pandemia lleva a c</w:t>
      </w:r>
      <w:r>
        <w:rPr>
          <w:rFonts w:ascii="Times New Roman" w:hAnsi="Times New Roman" w:cs="Times New Roman"/>
          <w:b/>
          <w:sz w:val="24"/>
          <w:szCs w:val="24"/>
        </w:rPr>
        <w:t xml:space="preserve">ambios en la distribución del gasto: </w:t>
      </w:r>
      <w:r w:rsidRPr="001B2934">
        <w:rPr>
          <w:rFonts w:ascii="Times New Roman" w:hAnsi="Times New Roman" w:cs="Times New Roman"/>
          <w:sz w:val="24"/>
          <w:szCs w:val="24"/>
        </w:rPr>
        <w:t xml:space="preserve">Antes de la pandemia de COVID-19, los hogares de Bangkok gastaban en promedio el 20% y los hogares de Manila </w:t>
      </w:r>
      <w:r w:rsidRPr="001B2934">
        <w:rPr>
          <w:rFonts w:ascii="Times New Roman" w:hAnsi="Times New Roman" w:cs="Times New Roman"/>
          <w:sz w:val="24"/>
          <w:szCs w:val="24"/>
        </w:rPr>
        <w:lastRenderedPageBreak/>
        <w:t>el 46% de su ingreso en alimentos. En Bangkok, la persona promedio gastaba US$ 8.98 diarios (PPA 2019) en alimentos, de los cuales US$ 6.14 (68%) correspondían a alimentos consumidos en el hogar y US$ 2.84 (32%) a alimentos consumidos fuera del hogar, mientras que en Manila la persona promedio gastaba US$ 7.65, de los cuales US$ 6.13 (80%) se destinaban a alimentos consumidos en el hogar y US$ 1.52 (20%) a alimentos consumidos fuera del hogar.</w:t>
      </w:r>
    </w:p>
    <w:p w:rsidR="00075C35" w:rsidRDefault="001B2934" w:rsidP="001B2934">
      <w:pPr>
        <w:jc w:val="both"/>
        <w:rPr>
          <w:rFonts w:ascii="Times New Roman" w:hAnsi="Times New Roman" w:cs="Times New Roman"/>
          <w:sz w:val="24"/>
          <w:szCs w:val="24"/>
          <w:lang w:val="en-US"/>
        </w:rPr>
      </w:pPr>
      <w:r w:rsidRPr="001B2934">
        <w:rPr>
          <w:rFonts w:ascii="Times New Roman" w:hAnsi="Times New Roman" w:cs="Times New Roman"/>
          <w:sz w:val="24"/>
          <w:szCs w:val="24"/>
          <w:lang w:val="en-US"/>
        </w:rPr>
        <w:t>However, a</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key finding of our study is that the price of food did not</w:t>
      </w:r>
      <w:r w:rsidRPr="001B2934">
        <w:rPr>
          <w:rFonts w:ascii="Times New Roman" w:hAnsi="Times New Roman" w:cs="Times New Roman"/>
          <w:sz w:val="24"/>
          <w:szCs w:val="24"/>
          <w:lang w:val="en-US"/>
        </w:rPr>
        <w:t xml:space="preserve"> c</w:t>
      </w:r>
      <w:r w:rsidRPr="001B2934">
        <w:rPr>
          <w:rFonts w:ascii="Times New Roman" w:hAnsi="Times New Roman" w:cs="Times New Roman"/>
          <w:sz w:val="24"/>
          <w:szCs w:val="24"/>
          <w:lang w:val="en-US"/>
        </w:rPr>
        <w:t>hange much in real-world terms in either city because of</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COVID-19 during 2020, though the effect varies across</w:t>
      </w:r>
      <w:r w:rsidRPr="001B2934">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food groups and countries.</w:t>
      </w:r>
    </w:p>
    <w:p w:rsidR="001B2934" w:rsidRPr="001B2934" w:rsidRDefault="001B2934" w:rsidP="001B2934">
      <w:pPr>
        <w:jc w:val="both"/>
        <w:rPr>
          <w:rFonts w:ascii="Times New Roman" w:hAnsi="Times New Roman" w:cs="Times New Roman"/>
          <w:sz w:val="24"/>
          <w:szCs w:val="24"/>
          <w:lang w:val="en-US"/>
        </w:rPr>
      </w:pPr>
      <w:r w:rsidRPr="001B2934">
        <w:rPr>
          <w:rFonts w:ascii="Times New Roman" w:hAnsi="Times New Roman" w:cs="Times New Roman"/>
          <w:sz w:val="24"/>
          <w:szCs w:val="24"/>
          <w:lang w:val="en-US"/>
        </w:rPr>
        <w:t xml:space="preserve">Nutritious foods are reported to be more </w:t>
      </w:r>
      <w:proofErr w:type="spellStart"/>
      <w:r w:rsidRPr="001B2934">
        <w:rPr>
          <w:rFonts w:ascii="Times New Roman" w:hAnsi="Times New Roman" w:cs="Times New Roman"/>
          <w:sz w:val="24"/>
          <w:szCs w:val="24"/>
          <w:lang w:val="en-US"/>
        </w:rPr>
        <w:t>highlypriced</w:t>
      </w:r>
      <w:proofErr w:type="spellEnd"/>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in lower-income countries than in higher-income</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countries thus limiting the ability of poor households in</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the former to meet the cost of vegetables and a healthy</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 xml:space="preserve">diet </w:t>
      </w:r>
      <w:r>
        <w:rPr>
          <w:rFonts w:ascii="Times New Roman" w:hAnsi="Times New Roman" w:cs="Times New Roman"/>
          <w:sz w:val="24"/>
          <w:szCs w:val="24"/>
          <w:lang w:val="en-US"/>
        </w:rPr>
        <w:t>(Headey and Alderman, 2020)</w:t>
      </w:r>
      <w:r w:rsidRPr="001B2934">
        <w:rPr>
          <w:rFonts w:ascii="Times New Roman" w:hAnsi="Times New Roman" w:cs="Times New Roman"/>
          <w:sz w:val="24"/>
          <w:szCs w:val="24"/>
          <w:lang w:val="en-US"/>
        </w:rPr>
        <w:t>, and prices of nutritious foods have been seen to</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 xml:space="preserve">increase during COVID-19 </w:t>
      </w:r>
      <w:r>
        <w:rPr>
          <w:rFonts w:ascii="Times New Roman" w:hAnsi="Times New Roman" w:cs="Times New Roman"/>
          <w:sz w:val="24"/>
          <w:szCs w:val="24"/>
          <w:lang w:val="en-US"/>
        </w:rPr>
        <w:t xml:space="preserve">(Bai et al., 2021; Erokhin et al., 2020) </w:t>
      </w:r>
      <w:r w:rsidRPr="001B2934">
        <w:rPr>
          <w:rFonts w:ascii="Times New Roman" w:hAnsi="Times New Roman" w:cs="Times New Roman"/>
          <w:sz w:val="24"/>
          <w:szCs w:val="24"/>
          <w:lang w:val="en-US"/>
        </w:rPr>
        <w:t>so prices for healthy</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foods should be monitored routinely, and their price during</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shocks such as pandemics safeguarded</w:t>
      </w:r>
    </w:p>
    <w:p w:rsidR="00075C35" w:rsidRDefault="001B2934" w:rsidP="001B2934">
      <w:pPr>
        <w:jc w:val="both"/>
        <w:rPr>
          <w:rFonts w:ascii="Times New Roman" w:hAnsi="Times New Roman" w:cs="Times New Roman"/>
          <w:sz w:val="24"/>
          <w:szCs w:val="24"/>
          <w:lang w:val="en-US"/>
        </w:rPr>
      </w:pPr>
      <w:r w:rsidRPr="001B2934">
        <w:rPr>
          <w:rFonts w:ascii="Times New Roman" w:hAnsi="Times New Roman" w:cs="Times New Roman"/>
          <w:sz w:val="24"/>
          <w:szCs w:val="24"/>
          <w:lang w:val="en-US"/>
        </w:rPr>
        <w:t>The major issue affecting affordability</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in this study was shocks to food expenditure rather than</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price; healthy diets based on diverse foods were already</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too expensive for over 3 billion people in the world before</w:t>
      </w:r>
      <w:r>
        <w:rPr>
          <w:rFonts w:ascii="Times New Roman" w:hAnsi="Times New Roman" w:cs="Times New Roman"/>
          <w:sz w:val="24"/>
          <w:szCs w:val="24"/>
          <w:lang w:val="en-US"/>
        </w:rPr>
        <w:t xml:space="preserve"> </w:t>
      </w:r>
      <w:r w:rsidRPr="001B2934">
        <w:rPr>
          <w:rFonts w:ascii="Times New Roman" w:hAnsi="Times New Roman" w:cs="Times New Roman"/>
          <w:sz w:val="24"/>
          <w:szCs w:val="24"/>
          <w:lang w:val="en-US"/>
        </w:rPr>
        <w:t xml:space="preserve">COVID-19 </w:t>
      </w: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Herforth</w:t>
      </w:r>
      <w:proofErr w:type="spellEnd"/>
      <w:r>
        <w:rPr>
          <w:rFonts w:ascii="Times New Roman" w:hAnsi="Times New Roman" w:cs="Times New Roman"/>
          <w:sz w:val="24"/>
          <w:szCs w:val="24"/>
          <w:lang w:val="en-US"/>
        </w:rPr>
        <w:t xml:space="preserve"> et al., 2020)</w:t>
      </w:r>
      <w:r w:rsidRPr="001B2934">
        <w:rPr>
          <w:rFonts w:ascii="Times New Roman" w:hAnsi="Times New Roman" w:cs="Times New Roman"/>
          <w:sz w:val="24"/>
          <w:szCs w:val="24"/>
          <w:lang w:val="en-US"/>
        </w:rPr>
        <w:t>.</w:t>
      </w:r>
    </w:p>
    <w:p w:rsidR="001B2934" w:rsidRDefault="001B2934" w:rsidP="00105F34">
      <w:pPr>
        <w:jc w:val="both"/>
        <w:rPr>
          <w:rFonts w:ascii="Times New Roman" w:hAnsi="Times New Roman" w:cs="Times New Roman"/>
          <w:sz w:val="24"/>
          <w:szCs w:val="24"/>
          <w:lang w:val="en-US"/>
        </w:rPr>
      </w:pPr>
      <w:r w:rsidRPr="001B2934">
        <w:rPr>
          <w:rFonts w:ascii="Times New Roman" w:hAnsi="Times New Roman" w:cs="Times New Roman"/>
          <w:b/>
          <w:sz w:val="24"/>
          <w:szCs w:val="24"/>
        </w:rPr>
        <w:t xml:space="preserve">¿Podemos verificar esto? </w:t>
      </w:r>
      <w:r w:rsidR="00105F34">
        <w:rPr>
          <w:rFonts w:ascii="Times New Roman" w:hAnsi="Times New Roman" w:cs="Times New Roman"/>
          <w:b/>
          <w:sz w:val="24"/>
          <w:szCs w:val="24"/>
        </w:rPr>
        <w:t xml:space="preserve">Este estudio muestra que, durante la pandemia, hubo una reducción significativa del ingreso, pero que también el </w:t>
      </w:r>
      <w:proofErr w:type="spellStart"/>
      <w:r w:rsidR="00105F34">
        <w:rPr>
          <w:rFonts w:ascii="Times New Roman" w:hAnsi="Times New Roman" w:cs="Times New Roman"/>
          <w:b/>
          <w:sz w:val="24"/>
          <w:szCs w:val="24"/>
        </w:rPr>
        <w:t>CoRD</w:t>
      </w:r>
      <w:proofErr w:type="spellEnd"/>
      <w:r w:rsidR="00105F34">
        <w:rPr>
          <w:rFonts w:ascii="Times New Roman" w:hAnsi="Times New Roman" w:cs="Times New Roman"/>
          <w:b/>
          <w:sz w:val="24"/>
          <w:szCs w:val="24"/>
        </w:rPr>
        <w:t xml:space="preserve"> disminuyó. Por tanto, el problema principal de asequibilidad fue debido a una reducción del ingreso. </w:t>
      </w:r>
      <w:proofErr w:type="spellStart"/>
      <w:r w:rsidR="00105F34" w:rsidRPr="00105F34">
        <w:rPr>
          <w:rFonts w:ascii="Times New Roman" w:hAnsi="Times New Roman" w:cs="Times New Roman"/>
          <w:sz w:val="24"/>
          <w:szCs w:val="24"/>
          <w:lang w:val="en-US"/>
        </w:rPr>
        <w:t>Aquí</w:t>
      </w:r>
      <w:proofErr w:type="spellEnd"/>
      <w:r w:rsidR="00105F34" w:rsidRPr="00105F34">
        <w:rPr>
          <w:rFonts w:ascii="Times New Roman" w:hAnsi="Times New Roman" w:cs="Times New Roman"/>
          <w:sz w:val="24"/>
          <w:szCs w:val="24"/>
          <w:lang w:val="en-US"/>
        </w:rPr>
        <w:t xml:space="preserve"> la </w:t>
      </w:r>
      <w:proofErr w:type="spellStart"/>
      <w:r w:rsidR="00105F34" w:rsidRPr="00105F34">
        <w:rPr>
          <w:rFonts w:ascii="Times New Roman" w:hAnsi="Times New Roman" w:cs="Times New Roman"/>
          <w:sz w:val="24"/>
          <w:szCs w:val="24"/>
          <w:lang w:val="en-US"/>
        </w:rPr>
        <w:t>cita</w:t>
      </w:r>
      <w:proofErr w:type="spellEnd"/>
      <w:r w:rsidR="00105F34" w:rsidRP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Despite the cost of the recommended diet</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in Bangkok reducing during the pandemic, unaffordability</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under our realistic and context-specific food expenditure</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contraction estimates has likely increased, especially</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among poor households in this city, affecting 8–12% (i.e.,</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between 0.01 to 0.02 million) of the individuals. The situation</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in Manila was worse pre-pandemic, and has likely been</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exacerbated by COVID-19 with unaffordability increasing</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from 37% (4.98 million people) to between 47–57%</w:t>
      </w:r>
      <w:r w:rsidR="00105F34">
        <w:rPr>
          <w:rFonts w:ascii="Times New Roman" w:hAnsi="Times New Roman" w:cs="Times New Roman"/>
          <w:sz w:val="24"/>
          <w:szCs w:val="24"/>
          <w:lang w:val="en-US"/>
        </w:rPr>
        <w:t xml:space="preserve"> </w:t>
      </w:r>
      <w:r w:rsidR="00105F34" w:rsidRPr="00105F34">
        <w:rPr>
          <w:rFonts w:ascii="Times New Roman" w:hAnsi="Times New Roman" w:cs="Times New Roman"/>
          <w:sz w:val="24"/>
          <w:szCs w:val="24"/>
          <w:lang w:val="en-US"/>
        </w:rPr>
        <w:t>of the population (6.32–7.73 million people).</w:t>
      </w:r>
    </w:p>
    <w:p w:rsidR="00105F34" w:rsidRPr="00105F34" w:rsidRDefault="00105F34" w:rsidP="00105F34">
      <w:pPr>
        <w:jc w:val="both"/>
        <w:rPr>
          <w:rFonts w:ascii="Times New Roman" w:hAnsi="Times New Roman" w:cs="Times New Roman"/>
          <w:b/>
          <w:sz w:val="24"/>
          <w:szCs w:val="24"/>
        </w:rPr>
      </w:pPr>
      <w:r w:rsidRPr="00105F34">
        <w:rPr>
          <w:rFonts w:ascii="Times New Roman" w:hAnsi="Times New Roman" w:cs="Times New Roman"/>
          <w:b/>
          <w:sz w:val="24"/>
          <w:szCs w:val="24"/>
        </w:rPr>
        <w:t xml:space="preserve">La </w:t>
      </w:r>
      <w:proofErr w:type="spellStart"/>
      <w:r w:rsidRPr="00105F34">
        <w:rPr>
          <w:rFonts w:ascii="Times New Roman" w:hAnsi="Times New Roman" w:cs="Times New Roman"/>
          <w:b/>
          <w:sz w:val="24"/>
          <w:szCs w:val="24"/>
        </w:rPr>
        <w:t>conclusion</w:t>
      </w:r>
      <w:proofErr w:type="spellEnd"/>
      <w:r w:rsidRPr="00105F34">
        <w:rPr>
          <w:rFonts w:ascii="Times New Roman" w:hAnsi="Times New Roman" w:cs="Times New Roman"/>
          <w:b/>
          <w:sz w:val="24"/>
          <w:szCs w:val="24"/>
        </w:rPr>
        <w:t xml:space="preserve"> del </w:t>
      </w:r>
      <w:proofErr w:type="spellStart"/>
      <w:r w:rsidRPr="00105F34">
        <w:rPr>
          <w:rFonts w:ascii="Times New Roman" w:hAnsi="Times New Roman" w:cs="Times New Roman"/>
          <w:b/>
          <w:sz w:val="24"/>
          <w:szCs w:val="24"/>
        </w:rPr>
        <w:t>paper</w:t>
      </w:r>
      <w:proofErr w:type="spellEnd"/>
      <w:r w:rsidRPr="00105F34">
        <w:rPr>
          <w:rFonts w:ascii="Times New Roman" w:hAnsi="Times New Roman" w:cs="Times New Roman"/>
          <w:b/>
          <w:sz w:val="24"/>
          <w:szCs w:val="24"/>
        </w:rPr>
        <w:t xml:space="preserve"> es e</w:t>
      </w:r>
      <w:r>
        <w:rPr>
          <w:rFonts w:ascii="Times New Roman" w:hAnsi="Times New Roman" w:cs="Times New Roman"/>
          <w:b/>
          <w:sz w:val="24"/>
          <w:szCs w:val="24"/>
        </w:rPr>
        <w:t xml:space="preserve">sta: </w:t>
      </w:r>
      <w:r w:rsidRPr="00105F34">
        <w:rPr>
          <w:rFonts w:ascii="Times New Roman" w:hAnsi="Times New Roman" w:cs="Times New Roman"/>
          <w:sz w:val="24"/>
          <w:szCs w:val="24"/>
        </w:rPr>
        <w:t>Antes de la pandemia, una dieta saludable era asequible para casi toda la población de Bangkok, pero solo para el 37% en Manila. La COVID-19 redujo levemente el costo de esa dieta en Bangkok, pero lo incrementó en Manila. El principal canal de impacto no fue el costo de la dieta en sí, sino la caída del presupuesto de los hogares por pérdida de empleo e ingresos: asumiendo una contracción del 15-20% en ese presupuesto, entre 0.01-0.02 millones de personas en Ban</w:t>
      </w:r>
      <w:bookmarkStart w:id="0" w:name="_GoBack"/>
      <w:bookmarkEnd w:id="0"/>
      <w:r w:rsidRPr="00105F34">
        <w:rPr>
          <w:rFonts w:ascii="Times New Roman" w:hAnsi="Times New Roman" w:cs="Times New Roman"/>
          <w:sz w:val="24"/>
          <w:szCs w:val="24"/>
        </w:rPr>
        <w:t>gkok y 6.31-7.73 millones en Manila habrían perdido la capacidad de costear una dieta saludable. Las medidas de alivio gubernamental fueron clave para sostener el gasto en alimentos, por lo que los autores llaman a focalizarlas cuidadosamente hacia los hogares pobres —que carecen de otras redes de protección social— y advierten que la vulnerabilidad a la pobreza derivada de estos choques al gasto alimentario seguirá siendo un tema que exige atención de política.</w:t>
      </w:r>
    </w:p>
    <w:sectPr w:rsidR="00105F34" w:rsidRPr="00105F34">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477E" w:rsidRDefault="0097477E" w:rsidP="00396280">
      <w:pPr>
        <w:spacing w:after="0" w:line="240" w:lineRule="auto"/>
      </w:pPr>
      <w:r>
        <w:separator/>
      </w:r>
    </w:p>
  </w:endnote>
  <w:endnote w:type="continuationSeparator" w:id="0">
    <w:p w:rsidR="0097477E" w:rsidRDefault="0097477E" w:rsidP="00396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haris SIL">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2508558"/>
      <w:docPartObj>
        <w:docPartGallery w:val="Page Numbers (Bottom of Page)"/>
        <w:docPartUnique/>
      </w:docPartObj>
    </w:sdtPr>
    <w:sdtContent>
      <w:p w:rsidR="00396280" w:rsidRDefault="00396280">
        <w:pPr>
          <w:pStyle w:val="Piedepgina"/>
          <w:jc w:val="center"/>
        </w:pPr>
        <w:r>
          <w:fldChar w:fldCharType="begin"/>
        </w:r>
        <w:r>
          <w:instrText>PAGE   \* MERGEFORMAT</w:instrText>
        </w:r>
        <w:r>
          <w:fldChar w:fldCharType="separate"/>
        </w:r>
        <w:r>
          <w:rPr>
            <w:lang w:val="es-ES"/>
          </w:rPr>
          <w:t>2</w:t>
        </w:r>
        <w:r>
          <w:fldChar w:fldCharType="end"/>
        </w:r>
      </w:p>
    </w:sdtContent>
  </w:sdt>
  <w:p w:rsidR="00396280" w:rsidRDefault="003962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477E" w:rsidRDefault="0097477E" w:rsidP="00396280">
      <w:pPr>
        <w:spacing w:after="0" w:line="240" w:lineRule="auto"/>
      </w:pPr>
      <w:r>
        <w:separator/>
      </w:r>
    </w:p>
  </w:footnote>
  <w:footnote w:type="continuationSeparator" w:id="0">
    <w:p w:rsidR="0097477E" w:rsidRDefault="0097477E" w:rsidP="00396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BF463C"/>
    <w:multiLevelType w:val="hybridMultilevel"/>
    <w:tmpl w:val="BF1AECD6"/>
    <w:lvl w:ilvl="0" w:tplc="198A09A0">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435"/>
    <w:rsid w:val="00034435"/>
    <w:rsid w:val="00075C35"/>
    <w:rsid w:val="00085CC2"/>
    <w:rsid w:val="000D09AF"/>
    <w:rsid w:val="00105F34"/>
    <w:rsid w:val="0010717F"/>
    <w:rsid w:val="00142EA6"/>
    <w:rsid w:val="001B2934"/>
    <w:rsid w:val="00231648"/>
    <w:rsid w:val="00396280"/>
    <w:rsid w:val="003A352E"/>
    <w:rsid w:val="00410301"/>
    <w:rsid w:val="00631F04"/>
    <w:rsid w:val="0069316B"/>
    <w:rsid w:val="00826B9A"/>
    <w:rsid w:val="0097477E"/>
    <w:rsid w:val="00977F72"/>
    <w:rsid w:val="00AC1B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60C6"/>
  <w15:chartTrackingRefBased/>
  <w15:docId w15:val="{94F7DD7D-30CA-418F-A17A-FDFDCA8A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034435"/>
    <w:pPr>
      <w:autoSpaceDE w:val="0"/>
      <w:autoSpaceDN w:val="0"/>
      <w:adjustRightInd w:val="0"/>
      <w:spacing w:after="0" w:line="240" w:lineRule="auto"/>
    </w:pPr>
    <w:rPr>
      <w:rFonts w:ascii="Charis SIL" w:hAnsi="Charis SIL" w:cs="Charis SIL"/>
      <w:color w:val="000000"/>
      <w:sz w:val="24"/>
      <w:szCs w:val="24"/>
    </w:rPr>
  </w:style>
  <w:style w:type="paragraph" w:styleId="Prrafodelista">
    <w:name w:val="List Paragraph"/>
    <w:basedOn w:val="Normal"/>
    <w:uiPriority w:val="34"/>
    <w:qFormat/>
    <w:rsid w:val="00977F72"/>
    <w:pPr>
      <w:ind w:left="720"/>
      <w:contextualSpacing/>
    </w:pPr>
  </w:style>
  <w:style w:type="paragraph" w:styleId="Encabezado">
    <w:name w:val="header"/>
    <w:basedOn w:val="Normal"/>
    <w:link w:val="EncabezadoCar"/>
    <w:uiPriority w:val="99"/>
    <w:unhideWhenUsed/>
    <w:rsid w:val="003962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6280"/>
  </w:style>
  <w:style w:type="paragraph" w:styleId="Piedepgina">
    <w:name w:val="footer"/>
    <w:basedOn w:val="Normal"/>
    <w:link w:val="PiedepginaCar"/>
    <w:uiPriority w:val="99"/>
    <w:unhideWhenUsed/>
    <w:rsid w:val="003962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6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6</Pages>
  <Words>2740</Words>
  <Characters>15074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2</cp:revision>
  <dcterms:created xsi:type="dcterms:W3CDTF">2026-07-17T00:43:00Z</dcterms:created>
  <dcterms:modified xsi:type="dcterms:W3CDTF">2026-07-17T07:00:00Z</dcterms:modified>
</cp:coreProperties>
</file>