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27A2" w:rsidRPr="00EE2C17" w:rsidRDefault="000227A2" w:rsidP="000227A2">
      <w:pPr>
        <w:jc w:val="center"/>
        <w:rPr>
          <w:rFonts w:ascii="Times New Roman" w:hAnsi="Times New Roman" w:cs="Times New Roman"/>
          <w:b/>
          <w:sz w:val="32"/>
          <w:szCs w:val="32"/>
          <w:lang w:val="es-MX"/>
        </w:rPr>
      </w:pPr>
      <w:bookmarkStart w:id="0" w:name="_Hlk216637530"/>
      <w:bookmarkEnd w:id="0"/>
      <w:r w:rsidRPr="00EE2C17">
        <w:rPr>
          <w:rFonts w:ascii="Times New Roman" w:hAnsi="Times New Roman" w:cs="Times New Roman"/>
          <w:b/>
          <w:sz w:val="32"/>
          <w:szCs w:val="32"/>
          <w:lang w:val="es-MX"/>
        </w:rPr>
        <w:t xml:space="preserve">Documento de trabajo 1225: </w:t>
      </w:r>
      <w:r>
        <w:rPr>
          <w:rFonts w:ascii="Times New Roman" w:hAnsi="Times New Roman" w:cs="Times New Roman"/>
          <w:b/>
          <w:sz w:val="32"/>
          <w:szCs w:val="32"/>
          <w:lang w:val="es-MX"/>
        </w:rPr>
        <w:t>Análisis sobre la transmisión de precios mayoristas y precios minoristas a partir de un modelo de corrección de errores asimétrico en tres ciudades principales de Colombia</w:t>
      </w:r>
    </w:p>
    <w:p w:rsidR="000227A2" w:rsidRPr="00EE2C17" w:rsidRDefault="000227A2" w:rsidP="000227A2">
      <w:pPr>
        <w:spacing w:after="0"/>
        <w:jc w:val="center"/>
        <w:rPr>
          <w:rFonts w:ascii="Times New Roman" w:hAnsi="Times New Roman" w:cs="Times New Roman"/>
          <w:sz w:val="24"/>
          <w:szCs w:val="24"/>
          <w:lang w:val="es-MX"/>
        </w:rPr>
      </w:pPr>
      <w:r w:rsidRPr="00EE2C17">
        <w:rPr>
          <w:rFonts w:ascii="Times New Roman" w:hAnsi="Times New Roman" w:cs="Times New Roman"/>
          <w:sz w:val="24"/>
          <w:szCs w:val="24"/>
          <w:lang w:val="es-MX"/>
        </w:rPr>
        <w:t>Pontificia Universidad Javeriana, Cali</w:t>
      </w:r>
    </w:p>
    <w:p w:rsidR="000227A2" w:rsidRDefault="000227A2" w:rsidP="000227A2">
      <w:pPr>
        <w:spacing w:after="0"/>
        <w:jc w:val="center"/>
        <w:rPr>
          <w:rFonts w:ascii="Times New Roman" w:hAnsi="Times New Roman" w:cs="Times New Roman"/>
          <w:sz w:val="24"/>
          <w:szCs w:val="24"/>
          <w:lang w:val="es-MX"/>
        </w:rPr>
      </w:pPr>
      <w:r>
        <w:rPr>
          <w:rFonts w:ascii="Times New Roman" w:hAnsi="Times New Roman" w:cs="Times New Roman"/>
          <w:sz w:val="24"/>
          <w:szCs w:val="24"/>
          <w:lang w:val="es-MX"/>
        </w:rPr>
        <w:t>26</w:t>
      </w:r>
      <w:r w:rsidRPr="00EE2C17">
        <w:rPr>
          <w:rFonts w:ascii="Times New Roman" w:hAnsi="Times New Roman" w:cs="Times New Roman"/>
          <w:sz w:val="24"/>
          <w:szCs w:val="24"/>
          <w:lang w:val="es-MX"/>
        </w:rPr>
        <w:t xml:space="preserve"> de diciembre de 2025</w:t>
      </w:r>
    </w:p>
    <w:p w:rsidR="000227A2" w:rsidRPr="00EE2C17" w:rsidRDefault="000227A2" w:rsidP="000227A2">
      <w:pPr>
        <w:spacing w:after="0"/>
        <w:jc w:val="center"/>
        <w:rPr>
          <w:rFonts w:ascii="Times New Roman" w:hAnsi="Times New Roman" w:cs="Times New Roman"/>
          <w:sz w:val="24"/>
          <w:szCs w:val="24"/>
          <w:lang w:val="es-MX"/>
        </w:rPr>
      </w:pPr>
    </w:p>
    <w:p w:rsidR="000227A2" w:rsidRPr="000227A2" w:rsidRDefault="008077D6" w:rsidP="000227A2">
      <w:pPr>
        <w:pStyle w:val="Prrafodelista"/>
        <w:numPr>
          <w:ilvl w:val="0"/>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Introducción</w:t>
      </w:r>
    </w:p>
    <w:p w:rsidR="000227A2" w:rsidRDefault="000227A2" w:rsidP="000227A2">
      <w:pPr>
        <w:jc w:val="both"/>
        <w:rPr>
          <w:rFonts w:ascii="Times New Roman" w:hAnsi="Times New Roman" w:cs="Times New Roman"/>
          <w:b/>
          <w:sz w:val="24"/>
          <w:szCs w:val="24"/>
          <w:lang w:val="es-MX"/>
        </w:rPr>
      </w:pPr>
    </w:p>
    <w:p w:rsidR="008077D6" w:rsidRPr="009259EF" w:rsidRDefault="008077D6" w:rsidP="000227A2">
      <w:pPr>
        <w:jc w:val="both"/>
        <w:rPr>
          <w:rFonts w:ascii="Times New Roman" w:hAnsi="Times New Roman" w:cs="Times New Roman"/>
          <w:b/>
          <w:sz w:val="24"/>
          <w:szCs w:val="24"/>
          <w:lang w:val="es-MX"/>
        </w:rPr>
      </w:pPr>
    </w:p>
    <w:p w:rsidR="000227A2" w:rsidRDefault="000227A2" w:rsidP="000227A2">
      <w:pPr>
        <w:pStyle w:val="Prrafodelista"/>
        <w:numPr>
          <w:ilvl w:val="0"/>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Datos</w:t>
      </w:r>
    </w:p>
    <w:p w:rsidR="000227A2" w:rsidRPr="009259EF" w:rsidRDefault="000227A2" w:rsidP="000227A2">
      <w:pPr>
        <w:pStyle w:val="Prrafodelista"/>
        <w:jc w:val="both"/>
        <w:rPr>
          <w:rFonts w:ascii="Times New Roman" w:hAnsi="Times New Roman" w:cs="Times New Roman"/>
          <w:b/>
          <w:sz w:val="24"/>
          <w:szCs w:val="24"/>
          <w:lang w:val="es-MX"/>
        </w:rPr>
      </w:pPr>
    </w:p>
    <w:p w:rsidR="000227A2" w:rsidRDefault="000227A2" w:rsidP="000227A2">
      <w:pPr>
        <w:pStyle w:val="Prrafodelista"/>
        <w:numPr>
          <w:ilvl w:val="1"/>
          <w:numId w:val="1"/>
        </w:numPr>
        <w:jc w:val="both"/>
        <w:rPr>
          <w:rFonts w:ascii="Times New Roman" w:hAnsi="Times New Roman" w:cs="Times New Roman"/>
          <w:b/>
          <w:sz w:val="24"/>
          <w:szCs w:val="24"/>
          <w:lang w:val="es-MX"/>
        </w:rPr>
      </w:pPr>
      <w:r w:rsidRPr="009259EF">
        <w:rPr>
          <w:rFonts w:ascii="Times New Roman" w:hAnsi="Times New Roman" w:cs="Times New Roman"/>
          <w:b/>
          <w:sz w:val="24"/>
          <w:szCs w:val="24"/>
          <w:lang w:val="es-MX"/>
        </w:rPr>
        <w:t xml:space="preserve"> Insumo del IPC (DANE)</w:t>
      </w:r>
    </w:p>
    <w:p w:rsidR="000227A2" w:rsidRPr="009259EF" w:rsidRDefault="000227A2" w:rsidP="000227A2">
      <w:pPr>
        <w:pStyle w:val="FirstParagraph"/>
        <w:rPr>
          <w:rFonts w:ascii="Times New Roman" w:hAnsi="Times New Roman" w:cs="Times New Roman"/>
          <w:lang w:val="es-CO"/>
        </w:rPr>
      </w:pPr>
      <w:r w:rsidRPr="009259EF">
        <w:rPr>
          <w:rFonts w:ascii="Times New Roman" w:hAnsi="Times New Roman" w:cs="Times New Roman"/>
          <w:lang w:val="es-CO"/>
        </w:rPr>
        <w:t>La primera fuente corresponde a los precios minoristas reportados por el DANE, utilizados como insumo para el cálculo del Índice de Precios al Consumidor (IPC) (DANE, 2024). El periodo de análisis abarca desde enero de 1999 hasta marzo de 2018 y cubre las 13 principales ciudades del país:</w:t>
      </w:r>
    </w:p>
    <w:p w:rsidR="000227A2" w:rsidRPr="009259EF" w:rsidRDefault="000227A2" w:rsidP="000227A2">
      <w:pPr>
        <w:pStyle w:val="Compact"/>
        <w:numPr>
          <w:ilvl w:val="0"/>
          <w:numId w:val="2"/>
        </w:numPr>
        <w:rPr>
          <w:rFonts w:ascii="Times New Roman" w:hAnsi="Times New Roman" w:cs="Times New Roman"/>
        </w:rPr>
      </w:pPr>
      <w:r w:rsidRPr="009259EF">
        <w:rPr>
          <w:rFonts w:ascii="Times New Roman" w:hAnsi="Times New Roman" w:cs="Times New Roman"/>
        </w:rPr>
        <w:t>Bogotá D.C.</w:t>
      </w:r>
    </w:p>
    <w:p w:rsidR="000227A2" w:rsidRPr="009259EF" w:rsidRDefault="000227A2" w:rsidP="000227A2">
      <w:pPr>
        <w:pStyle w:val="Compact"/>
        <w:numPr>
          <w:ilvl w:val="0"/>
          <w:numId w:val="2"/>
        </w:numPr>
        <w:rPr>
          <w:rFonts w:ascii="Times New Roman" w:hAnsi="Times New Roman" w:cs="Times New Roman"/>
        </w:rPr>
      </w:pPr>
      <w:r w:rsidRPr="009259EF">
        <w:rPr>
          <w:rFonts w:ascii="Times New Roman" w:hAnsi="Times New Roman" w:cs="Times New Roman"/>
        </w:rPr>
        <w:t>Medellín A.M.</w:t>
      </w:r>
    </w:p>
    <w:p w:rsidR="000227A2" w:rsidRPr="009259EF" w:rsidRDefault="000227A2" w:rsidP="000227A2">
      <w:pPr>
        <w:pStyle w:val="Compact"/>
        <w:numPr>
          <w:ilvl w:val="0"/>
          <w:numId w:val="2"/>
        </w:numPr>
        <w:rPr>
          <w:rFonts w:ascii="Times New Roman" w:hAnsi="Times New Roman" w:cs="Times New Roman"/>
        </w:rPr>
      </w:pPr>
      <w:r w:rsidRPr="009259EF">
        <w:rPr>
          <w:rFonts w:ascii="Times New Roman" w:hAnsi="Times New Roman" w:cs="Times New Roman"/>
        </w:rPr>
        <w:t>Cali A.M.</w:t>
      </w:r>
    </w:p>
    <w:p w:rsidR="000227A2" w:rsidRPr="009259EF" w:rsidRDefault="000227A2" w:rsidP="000227A2">
      <w:pPr>
        <w:pStyle w:val="Compact"/>
        <w:numPr>
          <w:ilvl w:val="0"/>
          <w:numId w:val="2"/>
        </w:numPr>
        <w:rPr>
          <w:rFonts w:ascii="Times New Roman" w:hAnsi="Times New Roman" w:cs="Times New Roman"/>
        </w:rPr>
      </w:pPr>
      <w:r w:rsidRPr="009259EF">
        <w:rPr>
          <w:rFonts w:ascii="Times New Roman" w:hAnsi="Times New Roman" w:cs="Times New Roman"/>
        </w:rPr>
        <w:t>Barranquilla A.M.</w:t>
      </w:r>
    </w:p>
    <w:p w:rsidR="000227A2" w:rsidRPr="009259EF" w:rsidRDefault="000227A2" w:rsidP="000227A2">
      <w:pPr>
        <w:pStyle w:val="Compact"/>
        <w:numPr>
          <w:ilvl w:val="0"/>
          <w:numId w:val="2"/>
        </w:numPr>
        <w:rPr>
          <w:rFonts w:ascii="Times New Roman" w:hAnsi="Times New Roman" w:cs="Times New Roman"/>
        </w:rPr>
      </w:pPr>
      <w:r w:rsidRPr="009259EF">
        <w:rPr>
          <w:rFonts w:ascii="Times New Roman" w:hAnsi="Times New Roman" w:cs="Times New Roman"/>
        </w:rPr>
        <w:t>Bucaramanga A.M.</w:t>
      </w:r>
    </w:p>
    <w:p w:rsidR="000227A2" w:rsidRPr="009259EF" w:rsidRDefault="000227A2" w:rsidP="000227A2">
      <w:pPr>
        <w:pStyle w:val="Compact"/>
        <w:numPr>
          <w:ilvl w:val="0"/>
          <w:numId w:val="2"/>
        </w:numPr>
        <w:rPr>
          <w:rFonts w:ascii="Times New Roman" w:hAnsi="Times New Roman" w:cs="Times New Roman"/>
        </w:rPr>
      </w:pPr>
      <w:r w:rsidRPr="009259EF">
        <w:rPr>
          <w:rFonts w:ascii="Times New Roman" w:hAnsi="Times New Roman" w:cs="Times New Roman"/>
        </w:rPr>
        <w:t>Manizales A.M.</w:t>
      </w:r>
    </w:p>
    <w:p w:rsidR="000227A2" w:rsidRPr="009259EF" w:rsidRDefault="000227A2" w:rsidP="000227A2">
      <w:pPr>
        <w:pStyle w:val="Compact"/>
        <w:numPr>
          <w:ilvl w:val="0"/>
          <w:numId w:val="2"/>
        </w:numPr>
        <w:rPr>
          <w:rFonts w:ascii="Times New Roman" w:hAnsi="Times New Roman" w:cs="Times New Roman"/>
        </w:rPr>
      </w:pPr>
      <w:r w:rsidRPr="009259EF">
        <w:rPr>
          <w:rFonts w:ascii="Times New Roman" w:hAnsi="Times New Roman" w:cs="Times New Roman"/>
        </w:rPr>
        <w:t>Pereira A.M.</w:t>
      </w:r>
    </w:p>
    <w:p w:rsidR="000227A2" w:rsidRPr="009259EF" w:rsidRDefault="000227A2" w:rsidP="000227A2">
      <w:pPr>
        <w:pStyle w:val="Compact"/>
        <w:numPr>
          <w:ilvl w:val="0"/>
          <w:numId w:val="2"/>
        </w:numPr>
        <w:rPr>
          <w:rFonts w:ascii="Times New Roman" w:hAnsi="Times New Roman" w:cs="Times New Roman"/>
        </w:rPr>
      </w:pPr>
      <w:proofErr w:type="spellStart"/>
      <w:r w:rsidRPr="009259EF">
        <w:rPr>
          <w:rFonts w:ascii="Times New Roman" w:hAnsi="Times New Roman" w:cs="Times New Roman"/>
        </w:rPr>
        <w:t>Cúcuta</w:t>
      </w:r>
      <w:proofErr w:type="spellEnd"/>
      <w:r w:rsidRPr="009259EF">
        <w:rPr>
          <w:rFonts w:ascii="Times New Roman" w:hAnsi="Times New Roman" w:cs="Times New Roman"/>
        </w:rPr>
        <w:t xml:space="preserve"> A.M.</w:t>
      </w:r>
    </w:p>
    <w:p w:rsidR="000227A2" w:rsidRPr="009259EF" w:rsidRDefault="000227A2" w:rsidP="000227A2">
      <w:pPr>
        <w:pStyle w:val="Compact"/>
        <w:numPr>
          <w:ilvl w:val="0"/>
          <w:numId w:val="2"/>
        </w:numPr>
        <w:rPr>
          <w:rFonts w:ascii="Times New Roman" w:hAnsi="Times New Roman" w:cs="Times New Roman"/>
        </w:rPr>
      </w:pPr>
      <w:r w:rsidRPr="009259EF">
        <w:rPr>
          <w:rFonts w:ascii="Times New Roman" w:hAnsi="Times New Roman" w:cs="Times New Roman"/>
        </w:rPr>
        <w:t>Pasto</w:t>
      </w:r>
    </w:p>
    <w:p w:rsidR="000227A2" w:rsidRPr="009259EF" w:rsidRDefault="000227A2" w:rsidP="000227A2">
      <w:pPr>
        <w:pStyle w:val="Compact"/>
        <w:numPr>
          <w:ilvl w:val="0"/>
          <w:numId w:val="2"/>
        </w:numPr>
        <w:rPr>
          <w:rFonts w:ascii="Times New Roman" w:hAnsi="Times New Roman" w:cs="Times New Roman"/>
        </w:rPr>
      </w:pPr>
      <w:proofErr w:type="spellStart"/>
      <w:r w:rsidRPr="009259EF">
        <w:rPr>
          <w:rFonts w:ascii="Times New Roman" w:hAnsi="Times New Roman" w:cs="Times New Roman"/>
        </w:rPr>
        <w:t>Ibagué</w:t>
      </w:r>
      <w:proofErr w:type="spellEnd"/>
    </w:p>
    <w:p w:rsidR="000227A2" w:rsidRPr="009259EF" w:rsidRDefault="000227A2" w:rsidP="000227A2">
      <w:pPr>
        <w:pStyle w:val="Compact"/>
        <w:numPr>
          <w:ilvl w:val="0"/>
          <w:numId w:val="2"/>
        </w:numPr>
        <w:rPr>
          <w:rFonts w:ascii="Times New Roman" w:hAnsi="Times New Roman" w:cs="Times New Roman"/>
        </w:rPr>
      </w:pPr>
      <w:proofErr w:type="spellStart"/>
      <w:r w:rsidRPr="009259EF">
        <w:rPr>
          <w:rFonts w:ascii="Times New Roman" w:hAnsi="Times New Roman" w:cs="Times New Roman"/>
        </w:rPr>
        <w:t>Montería</w:t>
      </w:r>
      <w:proofErr w:type="spellEnd"/>
    </w:p>
    <w:p w:rsidR="000227A2" w:rsidRPr="009259EF" w:rsidRDefault="000227A2" w:rsidP="000227A2">
      <w:pPr>
        <w:pStyle w:val="Compact"/>
        <w:numPr>
          <w:ilvl w:val="0"/>
          <w:numId w:val="2"/>
        </w:numPr>
        <w:rPr>
          <w:rFonts w:ascii="Times New Roman" w:hAnsi="Times New Roman" w:cs="Times New Roman"/>
        </w:rPr>
      </w:pPr>
      <w:r w:rsidRPr="009259EF">
        <w:rPr>
          <w:rFonts w:ascii="Times New Roman" w:hAnsi="Times New Roman" w:cs="Times New Roman"/>
        </w:rPr>
        <w:t>Cartagena</w:t>
      </w:r>
    </w:p>
    <w:p w:rsidR="000227A2" w:rsidRPr="009259EF" w:rsidRDefault="000227A2" w:rsidP="000227A2">
      <w:pPr>
        <w:pStyle w:val="Compact"/>
        <w:numPr>
          <w:ilvl w:val="0"/>
          <w:numId w:val="2"/>
        </w:numPr>
        <w:rPr>
          <w:rFonts w:ascii="Times New Roman" w:hAnsi="Times New Roman" w:cs="Times New Roman"/>
        </w:rPr>
      </w:pPr>
      <w:r w:rsidRPr="009259EF">
        <w:rPr>
          <w:rFonts w:ascii="Times New Roman" w:hAnsi="Times New Roman" w:cs="Times New Roman"/>
        </w:rPr>
        <w:t>Villavicencio</w:t>
      </w:r>
    </w:p>
    <w:p w:rsidR="000227A2" w:rsidRPr="004F3CB2" w:rsidRDefault="000227A2" w:rsidP="000227A2">
      <w:pPr>
        <w:pStyle w:val="FirstParagraph"/>
        <w:rPr>
          <w:rFonts w:ascii="Times New Roman" w:hAnsi="Times New Roman" w:cs="Times New Roman"/>
          <w:lang w:val="es-CO"/>
        </w:rPr>
      </w:pPr>
      <w:r w:rsidRPr="009259EF">
        <w:rPr>
          <w:rFonts w:ascii="Times New Roman" w:hAnsi="Times New Roman" w:cs="Times New Roman"/>
          <w:lang w:val="es-CO"/>
        </w:rPr>
        <w:t xml:space="preserve">Una característica relevante de estos datos es su estructura de clasificación, basada en la canasta de seguimiento del IPC 2008. Esta clasificación contempla distintos niveles de agregación: Grupo, Subgrupo, Clase, Gasto Básico y Artículo. </w:t>
      </w:r>
      <w:r w:rsidRPr="00EE2C17">
        <w:rPr>
          <w:rFonts w:ascii="Times New Roman" w:hAnsi="Times New Roman" w:cs="Times New Roman"/>
          <w:lang w:val="es-CO"/>
        </w:rPr>
        <w:t>A continuación, se presenta la estructura de esta clasificación:</w:t>
      </w:r>
    </w:p>
    <w:tbl>
      <w:tblPr>
        <w:tblStyle w:val="Tablaconcuadrcula"/>
        <w:tblW w:w="0" w:type="auto"/>
        <w:tblLook w:val="04A0" w:firstRow="1" w:lastRow="0" w:firstColumn="1" w:lastColumn="0" w:noHBand="0" w:noVBand="1"/>
      </w:tblPr>
      <w:tblGrid>
        <w:gridCol w:w="1129"/>
        <w:gridCol w:w="3633"/>
        <w:gridCol w:w="1329"/>
        <w:gridCol w:w="2737"/>
      </w:tblGrid>
      <w:tr w:rsidR="000227A2" w:rsidRPr="00B14889" w:rsidTr="00027BD9">
        <w:trPr>
          <w:trHeight w:val="20"/>
        </w:trPr>
        <w:tc>
          <w:tcPr>
            <w:tcW w:w="1129" w:type="dxa"/>
            <w:hideMark/>
          </w:tcPr>
          <w:p w:rsidR="000227A2" w:rsidRPr="00B14889" w:rsidRDefault="000227A2" w:rsidP="00027BD9">
            <w:pPr>
              <w:pStyle w:val="Textoindependiente"/>
              <w:spacing w:before="0" w:after="0"/>
              <w:rPr>
                <w:b/>
                <w:bCs/>
                <w:sz w:val="20"/>
                <w:szCs w:val="20"/>
              </w:rPr>
            </w:pPr>
            <w:proofErr w:type="spellStart"/>
            <w:r>
              <w:rPr>
                <w:b/>
                <w:bCs/>
                <w:sz w:val="20"/>
                <w:szCs w:val="20"/>
              </w:rPr>
              <w:t>Subclase</w:t>
            </w:r>
            <w:proofErr w:type="spellEnd"/>
          </w:p>
        </w:tc>
        <w:tc>
          <w:tcPr>
            <w:tcW w:w="3633" w:type="dxa"/>
            <w:hideMark/>
          </w:tcPr>
          <w:p w:rsidR="000227A2" w:rsidRPr="00B14889" w:rsidRDefault="000227A2" w:rsidP="00027BD9">
            <w:pPr>
              <w:pStyle w:val="Textoindependiente"/>
              <w:spacing w:before="0" w:after="0"/>
              <w:rPr>
                <w:b/>
                <w:bCs/>
                <w:sz w:val="20"/>
                <w:szCs w:val="20"/>
              </w:rPr>
            </w:pPr>
            <w:r>
              <w:rPr>
                <w:b/>
                <w:bCs/>
                <w:sz w:val="20"/>
                <w:szCs w:val="20"/>
              </w:rPr>
              <w:t>IPC</w:t>
            </w:r>
          </w:p>
        </w:tc>
        <w:tc>
          <w:tcPr>
            <w:tcW w:w="1329" w:type="dxa"/>
            <w:hideMark/>
          </w:tcPr>
          <w:p w:rsidR="000227A2" w:rsidRPr="00B14889" w:rsidRDefault="000227A2" w:rsidP="00027BD9">
            <w:pPr>
              <w:pStyle w:val="Textoindependiente"/>
              <w:spacing w:before="0" w:after="0"/>
              <w:rPr>
                <w:b/>
                <w:bCs/>
                <w:sz w:val="20"/>
                <w:szCs w:val="20"/>
              </w:rPr>
            </w:pPr>
            <w:proofErr w:type="spellStart"/>
            <w:r>
              <w:rPr>
                <w:b/>
                <w:bCs/>
                <w:sz w:val="20"/>
                <w:szCs w:val="20"/>
              </w:rPr>
              <w:t>G</w:t>
            </w:r>
            <w:r w:rsidRPr="00B14889">
              <w:rPr>
                <w:b/>
                <w:bCs/>
                <w:sz w:val="20"/>
                <w:szCs w:val="20"/>
              </w:rPr>
              <w:t>asto_basico</w:t>
            </w:r>
            <w:proofErr w:type="spellEnd"/>
          </w:p>
        </w:tc>
        <w:tc>
          <w:tcPr>
            <w:tcW w:w="2737" w:type="dxa"/>
            <w:hideMark/>
          </w:tcPr>
          <w:p w:rsidR="000227A2" w:rsidRPr="00B14889" w:rsidRDefault="000227A2" w:rsidP="00027BD9">
            <w:pPr>
              <w:pStyle w:val="Textoindependiente"/>
              <w:spacing w:before="0" w:after="0"/>
              <w:rPr>
                <w:b/>
                <w:bCs/>
                <w:sz w:val="20"/>
                <w:szCs w:val="20"/>
              </w:rPr>
            </w:pPr>
            <w:r>
              <w:rPr>
                <w:b/>
                <w:bCs/>
                <w:sz w:val="20"/>
                <w:szCs w:val="20"/>
              </w:rPr>
              <w:t>DANE</w:t>
            </w:r>
          </w:p>
        </w:tc>
      </w:tr>
      <w:tr w:rsidR="000227A2" w:rsidRPr="00B14889" w:rsidTr="00027BD9">
        <w:trPr>
          <w:trHeight w:val="20"/>
        </w:trPr>
        <w:tc>
          <w:tcPr>
            <w:tcW w:w="1129" w:type="dxa"/>
            <w:noWrap/>
            <w:hideMark/>
          </w:tcPr>
          <w:p w:rsidR="000227A2" w:rsidRPr="00B14889" w:rsidRDefault="000227A2" w:rsidP="00027BD9">
            <w:pPr>
              <w:pStyle w:val="Textoindependiente"/>
              <w:spacing w:before="0" w:after="0"/>
              <w:rPr>
                <w:sz w:val="20"/>
                <w:szCs w:val="20"/>
              </w:rPr>
            </w:pPr>
            <w:r w:rsidRPr="00B14889">
              <w:rPr>
                <w:sz w:val="20"/>
                <w:szCs w:val="20"/>
              </w:rPr>
              <w:t>011101</w:t>
            </w:r>
          </w:p>
        </w:tc>
        <w:tc>
          <w:tcPr>
            <w:tcW w:w="3633" w:type="dxa"/>
            <w:hideMark/>
          </w:tcPr>
          <w:p w:rsidR="000227A2" w:rsidRPr="00B14889" w:rsidRDefault="000227A2" w:rsidP="00027BD9">
            <w:pPr>
              <w:pStyle w:val="Textoindependiente"/>
              <w:spacing w:before="0" w:after="0"/>
              <w:rPr>
                <w:sz w:val="20"/>
                <w:szCs w:val="20"/>
              </w:rPr>
            </w:pPr>
            <w:r w:rsidRPr="00B14889">
              <w:rPr>
                <w:sz w:val="20"/>
                <w:szCs w:val="20"/>
              </w:rPr>
              <w:t>Arroz</w:t>
            </w:r>
          </w:p>
        </w:tc>
        <w:tc>
          <w:tcPr>
            <w:tcW w:w="1329" w:type="dxa"/>
            <w:noWrap/>
            <w:hideMark/>
          </w:tcPr>
          <w:p w:rsidR="000227A2" w:rsidRPr="00B14889" w:rsidRDefault="000227A2" w:rsidP="00027BD9">
            <w:pPr>
              <w:pStyle w:val="Textoindependiente"/>
              <w:spacing w:before="0" w:after="0"/>
              <w:rPr>
                <w:sz w:val="20"/>
                <w:szCs w:val="20"/>
              </w:rPr>
            </w:pPr>
            <w:r w:rsidRPr="00B14889">
              <w:rPr>
                <w:sz w:val="20"/>
                <w:szCs w:val="20"/>
              </w:rPr>
              <w:t>11101</w:t>
            </w:r>
          </w:p>
        </w:tc>
        <w:tc>
          <w:tcPr>
            <w:tcW w:w="2737" w:type="dxa"/>
            <w:hideMark/>
          </w:tcPr>
          <w:p w:rsidR="000227A2" w:rsidRPr="00B14889" w:rsidRDefault="000227A2" w:rsidP="00027BD9">
            <w:pPr>
              <w:pStyle w:val="Textoindependiente"/>
              <w:spacing w:before="0" w:after="0"/>
              <w:rPr>
                <w:sz w:val="20"/>
                <w:szCs w:val="20"/>
              </w:rPr>
            </w:pPr>
            <w:r w:rsidRPr="00B14889">
              <w:rPr>
                <w:sz w:val="20"/>
                <w:szCs w:val="20"/>
              </w:rPr>
              <w:t>Arroz</w:t>
            </w:r>
          </w:p>
        </w:tc>
      </w:tr>
      <w:tr w:rsidR="000227A2" w:rsidRPr="00B14889" w:rsidTr="00027BD9">
        <w:trPr>
          <w:trHeight w:val="20"/>
        </w:trPr>
        <w:tc>
          <w:tcPr>
            <w:tcW w:w="1129" w:type="dxa"/>
            <w:noWrap/>
            <w:hideMark/>
          </w:tcPr>
          <w:p w:rsidR="000227A2" w:rsidRPr="00B14889" w:rsidRDefault="000227A2" w:rsidP="00027BD9">
            <w:pPr>
              <w:pStyle w:val="Textoindependiente"/>
              <w:spacing w:before="0" w:after="0"/>
              <w:rPr>
                <w:sz w:val="20"/>
                <w:szCs w:val="20"/>
              </w:rPr>
            </w:pPr>
            <w:r w:rsidRPr="00B14889">
              <w:rPr>
                <w:sz w:val="20"/>
                <w:szCs w:val="20"/>
              </w:rPr>
              <w:t>011102</w:t>
            </w:r>
          </w:p>
        </w:tc>
        <w:tc>
          <w:tcPr>
            <w:tcW w:w="3633" w:type="dxa"/>
            <w:hideMark/>
          </w:tcPr>
          <w:p w:rsidR="000227A2" w:rsidRPr="00B14889" w:rsidRDefault="000227A2" w:rsidP="00027BD9">
            <w:pPr>
              <w:pStyle w:val="Textoindependiente"/>
              <w:spacing w:before="0" w:after="0"/>
              <w:rPr>
                <w:sz w:val="20"/>
                <w:szCs w:val="20"/>
              </w:rPr>
            </w:pPr>
            <w:r w:rsidRPr="00B14889">
              <w:rPr>
                <w:sz w:val="20"/>
                <w:szCs w:val="20"/>
              </w:rPr>
              <w:t xml:space="preserve">Pastas </w:t>
            </w:r>
            <w:proofErr w:type="spellStart"/>
            <w:r w:rsidRPr="00B14889">
              <w:rPr>
                <w:sz w:val="20"/>
                <w:szCs w:val="20"/>
              </w:rPr>
              <w:t>alimenticias</w:t>
            </w:r>
            <w:proofErr w:type="spellEnd"/>
            <w:r w:rsidRPr="00B14889">
              <w:rPr>
                <w:sz w:val="20"/>
                <w:szCs w:val="20"/>
              </w:rPr>
              <w:t xml:space="preserve">  </w:t>
            </w:r>
          </w:p>
        </w:tc>
        <w:tc>
          <w:tcPr>
            <w:tcW w:w="1329" w:type="dxa"/>
            <w:noWrap/>
            <w:hideMark/>
          </w:tcPr>
          <w:p w:rsidR="000227A2" w:rsidRPr="00B14889" w:rsidRDefault="000227A2" w:rsidP="00027BD9">
            <w:pPr>
              <w:pStyle w:val="Textoindependiente"/>
              <w:spacing w:before="0" w:after="0"/>
              <w:rPr>
                <w:sz w:val="20"/>
                <w:szCs w:val="20"/>
              </w:rPr>
            </w:pPr>
            <w:r w:rsidRPr="00B14889">
              <w:rPr>
                <w:sz w:val="20"/>
                <w:szCs w:val="20"/>
              </w:rPr>
              <w:t>11103</w:t>
            </w:r>
          </w:p>
        </w:tc>
        <w:tc>
          <w:tcPr>
            <w:tcW w:w="2737" w:type="dxa"/>
            <w:hideMark/>
          </w:tcPr>
          <w:p w:rsidR="000227A2" w:rsidRPr="00B14889" w:rsidRDefault="000227A2" w:rsidP="00027BD9">
            <w:pPr>
              <w:pStyle w:val="Textoindependiente"/>
              <w:spacing w:before="0" w:after="0"/>
              <w:rPr>
                <w:sz w:val="20"/>
                <w:szCs w:val="20"/>
              </w:rPr>
            </w:pPr>
            <w:r w:rsidRPr="00B14889">
              <w:rPr>
                <w:sz w:val="20"/>
                <w:szCs w:val="20"/>
              </w:rPr>
              <w:t xml:space="preserve">Pastas </w:t>
            </w:r>
            <w:proofErr w:type="spellStart"/>
            <w:r w:rsidRPr="00B14889">
              <w:rPr>
                <w:sz w:val="20"/>
                <w:szCs w:val="20"/>
              </w:rPr>
              <w:t>alimenticias</w:t>
            </w:r>
            <w:proofErr w:type="spellEnd"/>
          </w:p>
        </w:tc>
      </w:tr>
      <w:tr w:rsidR="000227A2" w:rsidRPr="00B14889" w:rsidTr="00027BD9">
        <w:trPr>
          <w:trHeight w:val="20"/>
        </w:trPr>
        <w:tc>
          <w:tcPr>
            <w:tcW w:w="1129" w:type="dxa"/>
            <w:noWrap/>
            <w:hideMark/>
          </w:tcPr>
          <w:p w:rsidR="000227A2" w:rsidRPr="00B14889" w:rsidRDefault="000227A2" w:rsidP="00027BD9">
            <w:pPr>
              <w:pStyle w:val="Textoindependiente"/>
              <w:spacing w:before="0" w:after="0"/>
              <w:rPr>
                <w:sz w:val="20"/>
                <w:szCs w:val="20"/>
              </w:rPr>
            </w:pPr>
            <w:r w:rsidRPr="00B14889">
              <w:rPr>
                <w:sz w:val="20"/>
                <w:szCs w:val="20"/>
              </w:rPr>
              <w:t>011103</w:t>
            </w:r>
          </w:p>
        </w:tc>
        <w:tc>
          <w:tcPr>
            <w:tcW w:w="3633" w:type="dxa"/>
            <w:hideMark/>
          </w:tcPr>
          <w:p w:rsidR="000227A2" w:rsidRPr="00B14889" w:rsidRDefault="000227A2" w:rsidP="00027BD9">
            <w:pPr>
              <w:pStyle w:val="Textoindependiente"/>
              <w:spacing w:before="0" w:after="0"/>
              <w:rPr>
                <w:sz w:val="20"/>
                <w:szCs w:val="20"/>
              </w:rPr>
            </w:pPr>
            <w:proofErr w:type="spellStart"/>
            <w:r w:rsidRPr="00B14889">
              <w:rPr>
                <w:sz w:val="20"/>
                <w:szCs w:val="20"/>
              </w:rPr>
              <w:t>Avena</w:t>
            </w:r>
            <w:proofErr w:type="spellEnd"/>
            <w:r w:rsidRPr="00B14889">
              <w:rPr>
                <w:sz w:val="20"/>
                <w:szCs w:val="20"/>
              </w:rPr>
              <w:t xml:space="preserve"> y sus </w:t>
            </w:r>
            <w:proofErr w:type="spellStart"/>
            <w:r w:rsidRPr="00B14889">
              <w:rPr>
                <w:sz w:val="20"/>
                <w:szCs w:val="20"/>
              </w:rPr>
              <w:t>derivados</w:t>
            </w:r>
            <w:proofErr w:type="spellEnd"/>
            <w:r w:rsidRPr="00B14889">
              <w:rPr>
                <w:sz w:val="20"/>
                <w:szCs w:val="20"/>
              </w:rPr>
              <w:t xml:space="preserve"> </w:t>
            </w:r>
          </w:p>
        </w:tc>
        <w:tc>
          <w:tcPr>
            <w:tcW w:w="1329" w:type="dxa"/>
            <w:noWrap/>
            <w:hideMark/>
          </w:tcPr>
          <w:p w:rsidR="000227A2" w:rsidRPr="00B14889" w:rsidRDefault="000227A2" w:rsidP="00027BD9">
            <w:pPr>
              <w:pStyle w:val="Textoindependiente"/>
              <w:spacing w:before="0" w:after="0"/>
              <w:rPr>
                <w:sz w:val="20"/>
                <w:szCs w:val="20"/>
              </w:rPr>
            </w:pPr>
            <w:r w:rsidRPr="00B14889">
              <w:rPr>
                <w:sz w:val="20"/>
                <w:szCs w:val="20"/>
              </w:rPr>
              <w:t>11105</w:t>
            </w:r>
          </w:p>
        </w:tc>
        <w:tc>
          <w:tcPr>
            <w:tcW w:w="2737" w:type="dxa"/>
            <w:hideMark/>
          </w:tcPr>
          <w:p w:rsidR="000227A2" w:rsidRPr="00B14889" w:rsidRDefault="000227A2" w:rsidP="00027BD9">
            <w:pPr>
              <w:pStyle w:val="Textoindependiente"/>
              <w:spacing w:before="0" w:after="0"/>
              <w:rPr>
                <w:sz w:val="20"/>
                <w:szCs w:val="20"/>
              </w:rPr>
            </w:pPr>
            <w:proofErr w:type="spellStart"/>
            <w:r w:rsidRPr="00B14889">
              <w:rPr>
                <w:sz w:val="20"/>
                <w:szCs w:val="20"/>
              </w:rPr>
              <w:t>Otros</w:t>
            </w:r>
            <w:proofErr w:type="spellEnd"/>
            <w:r w:rsidRPr="00B14889">
              <w:rPr>
                <w:sz w:val="20"/>
                <w:szCs w:val="20"/>
              </w:rPr>
              <w:t xml:space="preserve"> </w:t>
            </w:r>
            <w:proofErr w:type="spellStart"/>
            <w:r w:rsidRPr="00B14889">
              <w:rPr>
                <w:sz w:val="20"/>
                <w:szCs w:val="20"/>
              </w:rPr>
              <w:t>cereales</w:t>
            </w:r>
            <w:proofErr w:type="spellEnd"/>
          </w:p>
        </w:tc>
      </w:tr>
      <w:tr w:rsidR="000227A2" w:rsidRPr="00B14889" w:rsidTr="00027BD9">
        <w:trPr>
          <w:trHeight w:val="20"/>
        </w:trPr>
        <w:tc>
          <w:tcPr>
            <w:tcW w:w="1129" w:type="dxa"/>
            <w:vMerge w:val="restart"/>
            <w:noWrap/>
            <w:hideMark/>
          </w:tcPr>
          <w:p w:rsidR="000227A2" w:rsidRPr="00B14889" w:rsidRDefault="000227A2" w:rsidP="00027BD9">
            <w:pPr>
              <w:pStyle w:val="Textoindependiente"/>
              <w:spacing w:before="0" w:after="0"/>
              <w:rPr>
                <w:sz w:val="20"/>
                <w:szCs w:val="20"/>
              </w:rPr>
            </w:pPr>
            <w:r w:rsidRPr="00B14889">
              <w:rPr>
                <w:sz w:val="20"/>
                <w:szCs w:val="20"/>
              </w:rPr>
              <w:lastRenderedPageBreak/>
              <w:t>011105</w:t>
            </w:r>
          </w:p>
        </w:tc>
        <w:tc>
          <w:tcPr>
            <w:tcW w:w="3633" w:type="dxa"/>
            <w:vMerge w:val="restart"/>
            <w:hideMark/>
          </w:tcPr>
          <w:p w:rsidR="000227A2" w:rsidRPr="00B14889" w:rsidRDefault="000227A2" w:rsidP="00027BD9">
            <w:pPr>
              <w:pStyle w:val="Textoindependiente"/>
              <w:spacing w:before="0" w:after="0"/>
              <w:rPr>
                <w:sz w:val="20"/>
                <w:szCs w:val="20"/>
              </w:rPr>
            </w:pPr>
            <w:proofErr w:type="spellStart"/>
            <w:r w:rsidRPr="00B14889">
              <w:rPr>
                <w:sz w:val="20"/>
                <w:szCs w:val="20"/>
              </w:rPr>
              <w:t>Trigo</w:t>
            </w:r>
            <w:proofErr w:type="spellEnd"/>
            <w:r w:rsidRPr="00B14889">
              <w:rPr>
                <w:sz w:val="20"/>
                <w:szCs w:val="20"/>
              </w:rPr>
              <w:t xml:space="preserve"> y sus </w:t>
            </w:r>
            <w:proofErr w:type="spellStart"/>
            <w:r w:rsidRPr="00B14889">
              <w:rPr>
                <w:sz w:val="20"/>
                <w:szCs w:val="20"/>
              </w:rPr>
              <w:t>derivados</w:t>
            </w:r>
            <w:proofErr w:type="spellEnd"/>
            <w:r w:rsidRPr="00B14889">
              <w:rPr>
                <w:sz w:val="20"/>
                <w:szCs w:val="20"/>
              </w:rPr>
              <w:t xml:space="preserve">  </w:t>
            </w:r>
          </w:p>
        </w:tc>
        <w:tc>
          <w:tcPr>
            <w:tcW w:w="1329" w:type="dxa"/>
            <w:noWrap/>
            <w:hideMark/>
          </w:tcPr>
          <w:p w:rsidR="000227A2" w:rsidRPr="00B14889" w:rsidRDefault="000227A2" w:rsidP="00027BD9">
            <w:pPr>
              <w:pStyle w:val="Textoindependiente"/>
              <w:spacing w:before="0" w:after="0"/>
              <w:rPr>
                <w:sz w:val="20"/>
                <w:szCs w:val="20"/>
              </w:rPr>
            </w:pPr>
            <w:r w:rsidRPr="00B14889">
              <w:rPr>
                <w:sz w:val="20"/>
                <w:szCs w:val="20"/>
              </w:rPr>
              <w:t>11102</w:t>
            </w:r>
          </w:p>
        </w:tc>
        <w:tc>
          <w:tcPr>
            <w:tcW w:w="2737" w:type="dxa"/>
            <w:hideMark/>
          </w:tcPr>
          <w:p w:rsidR="000227A2" w:rsidRPr="00B14889" w:rsidRDefault="000227A2" w:rsidP="00027BD9">
            <w:pPr>
              <w:pStyle w:val="Textoindependiente"/>
              <w:spacing w:before="0" w:after="0"/>
              <w:rPr>
                <w:sz w:val="20"/>
                <w:szCs w:val="20"/>
                <w:lang w:val="es-CO"/>
              </w:rPr>
            </w:pPr>
            <w:r w:rsidRPr="00B14889">
              <w:rPr>
                <w:sz w:val="20"/>
                <w:szCs w:val="20"/>
                <w:lang w:val="es-CO"/>
              </w:rPr>
              <w:t xml:space="preserve">Harina de </w:t>
            </w:r>
            <w:proofErr w:type="spellStart"/>
            <w:r w:rsidRPr="00B14889">
              <w:rPr>
                <w:sz w:val="20"/>
                <w:szCs w:val="20"/>
                <w:lang w:val="es-CO"/>
              </w:rPr>
              <w:t>maiz</w:t>
            </w:r>
            <w:proofErr w:type="spellEnd"/>
            <w:r w:rsidRPr="00B14889">
              <w:rPr>
                <w:sz w:val="20"/>
                <w:szCs w:val="20"/>
                <w:lang w:val="es-CO"/>
              </w:rPr>
              <w:t xml:space="preserve"> y otras harinas</w:t>
            </w:r>
          </w:p>
        </w:tc>
      </w:tr>
      <w:tr w:rsidR="000227A2" w:rsidRPr="00B14889" w:rsidTr="00027BD9">
        <w:trPr>
          <w:trHeight w:val="20"/>
        </w:trPr>
        <w:tc>
          <w:tcPr>
            <w:tcW w:w="1129" w:type="dxa"/>
            <w:vMerge/>
            <w:hideMark/>
          </w:tcPr>
          <w:p w:rsidR="000227A2" w:rsidRPr="00B14889" w:rsidRDefault="000227A2" w:rsidP="00027BD9">
            <w:pPr>
              <w:pStyle w:val="Textoindependiente"/>
              <w:spacing w:before="0" w:after="0"/>
              <w:rPr>
                <w:sz w:val="20"/>
                <w:szCs w:val="20"/>
                <w:lang w:val="es-CO"/>
              </w:rPr>
            </w:pPr>
          </w:p>
        </w:tc>
        <w:tc>
          <w:tcPr>
            <w:tcW w:w="3633" w:type="dxa"/>
            <w:vMerge/>
            <w:hideMark/>
          </w:tcPr>
          <w:p w:rsidR="000227A2" w:rsidRPr="00B14889" w:rsidRDefault="000227A2" w:rsidP="00027BD9">
            <w:pPr>
              <w:pStyle w:val="Textoindependiente"/>
              <w:spacing w:before="0" w:after="0"/>
              <w:rPr>
                <w:sz w:val="20"/>
                <w:szCs w:val="20"/>
                <w:lang w:val="es-CO"/>
              </w:rPr>
            </w:pPr>
          </w:p>
        </w:tc>
        <w:tc>
          <w:tcPr>
            <w:tcW w:w="1329" w:type="dxa"/>
            <w:noWrap/>
            <w:hideMark/>
          </w:tcPr>
          <w:p w:rsidR="000227A2" w:rsidRPr="00B14889" w:rsidRDefault="000227A2" w:rsidP="00027BD9">
            <w:pPr>
              <w:pStyle w:val="Textoindependiente"/>
              <w:spacing w:before="0" w:after="0"/>
              <w:rPr>
                <w:sz w:val="20"/>
                <w:szCs w:val="20"/>
              </w:rPr>
            </w:pPr>
            <w:r w:rsidRPr="00B14889">
              <w:rPr>
                <w:sz w:val="20"/>
                <w:szCs w:val="20"/>
              </w:rPr>
              <w:t>11105</w:t>
            </w:r>
          </w:p>
        </w:tc>
        <w:tc>
          <w:tcPr>
            <w:tcW w:w="2737" w:type="dxa"/>
            <w:hideMark/>
          </w:tcPr>
          <w:p w:rsidR="000227A2" w:rsidRPr="00B14889" w:rsidRDefault="000227A2" w:rsidP="00027BD9">
            <w:pPr>
              <w:pStyle w:val="Textoindependiente"/>
              <w:spacing w:before="0" w:after="0"/>
              <w:rPr>
                <w:sz w:val="20"/>
                <w:szCs w:val="20"/>
              </w:rPr>
            </w:pPr>
            <w:proofErr w:type="spellStart"/>
            <w:r w:rsidRPr="00B14889">
              <w:rPr>
                <w:sz w:val="20"/>
                <w:szCs w:val="20"/>
              </w:rPr>
              <w:t>Otros</w:t>
            </w:r>
            <w:proofErr w:type="spellEnd"/>
            <w:r w:rsidRPr="00B14889">
              <w:rPr>
                <w:sz w:val="20"/>
                <w:szCs w:val="20"/>
              </w:rPr>
              <w:t xml:space="preserve"> </w:t>
            </w:r>
            <w:proofErr w:type="spellStart"/>
            <w:r w:rsidRPr="00B14889">
              <w:rPr>
                <w:sz w:val="20"/>
                <w:szCs w:val="20"/>
              </w:rPr>
              <w:t>cereales</w:t>
            </w:r>
            <w:proofErr w:type="spellEnd"/>
          </w:p>
        </w:tc>
      </w:tr>
      <w:tr w:rsidR="000227A2" w:rsidRPr="00B14889" w:rsidTr="00027BD9">
        <w:trPr>
          <w:trHeight w:val="20"/>
        </w:trPr>
        <w:tc>
          <w:tcPr>
            <w:tcW w:w="1129" w:type="dxa"/>
            <w:vMerge w:val="restart"/>
            <w:noWrap/>
            <w:hideMark/>
          </w:tcPr>
          <w:p w:rsidR="000227A2" w:rsidRPr="00B14889" w:rsidRDefault="000227A2" w:rsidP="00027BD9">
            <w:pPr>
              <w:pStyle w:val="Textoindependiente"/>
              <w:spacing w:before="0" w:after="0"/>
              <w:rPr>
                <w:sz w:val="20"/>
                <w:szCs w:val="20"/>
              </w:rPr>
            </w:pPr>
            <w:r w:rsidRPr="00B14889">
              <w:rPr>
                <w:sz w:val="20"/>
                <w:szCs w:val="20"/>
              </w:rPr>
              <w:t>011106</w:t>
            </w:r>
          </w:p>
        </w:tc>
        <w:tc>
          <w:tcPr>
            <w:tcW w:w="3633" w:type="dxa"/>
            <w:vMerge w:val="restart"/>
            <w:hideMark/>
          </w:tcPr>
          <w:p w:rsidR="000227A2" w:rsidRPr="00B14889" w:rsidRDefault="000227A2" w:rsidP="00027BD9">
            <w:pPr>
              <w:pStyle w:val="Textoindependiente"/>
              <w:spacing w:before="0" w:after="0"/>
              <w:rPr>
                <w:sz w:val="20"/>
                <w:szCs w:val="20"/>
              </w:rPr>
            </w:pPr>
            <w:proofErr w:type="spellStart"/>
            <w:r w:rsidRPr="00B14889">
              <w:rPr>
                <w:sz w:val="20"/>
                <w:szCs w:val="20"/>
              </w:rPr>
              <w:t>Maíz</w:t>
            </w:r>
            <w:proofErr w:type="spellEnd"/>
            <w:r w:rsidRPr="00B14889">
              <w:rPr>
                <w:sz w:val="20"/>
                <w:szCs w:val="20"/>
              </w:rPr>
              <w:t xml:space="preserve"> y sus </w:t>
            </w:r>
            <w:proofErr w:type="spellStart"/>
            <w:r w:rsidRPr="00B14889">
              <w:rPr>
                <w:sz w:val="20"/>
                <w:szCs w:val="20"/>
              </w:rPr>
              <w:t>derivados</w:t>
            </w:r>
            <w:proofErr w:type="spellEnd"/>
          </w:p>
        </w:tc>
        <w:tc>
          <w:tcPr>
            <w:tcW w:w="1329" w:type="dxa"/>
            <w:noWrap/>
            <w:hideMark/>
          </w:tcPr>
          <w:p w:rsidR="000227A2" w:rsidRPr="00B14889" w:rsidRDefault="000227A2" w:rsidP="00027BD9">
            <w:pPr>
              <w:pStyle w:val="Textoindependiente"/>
              <w:spacing w:before="0" w:after="0"/>
              <w:rPr>
                <w:sz w:val="20"/>
                <w:szCs w:val="20"/>
              </w:rPr>
            </w:pPr>
            <w:r w:rsidRPr="00B14889">
              <w:rPr>
                <w:sz w:val="20"/>
                <w:szCs w:val="20"/>
              </w:rPr>
              <w:t>11102</w:t>
            </w:r>
          </w:p>
        </w:tc>
        <w:tc>
          <w:tcPr>
            <w:tcW w:w="2737" w:type="dxa"/>
            <w:hideMark/>
          </w:tcPr>
          <w:p w:rsidR="000227A2" w:rsidRPr="00B14889" w:rsidRDefault="000227A2" w:rsidP="00027BD9">
            <w:pPr>
              <w:pStyle w:val="Textoindependiente"/>
              <w:spacing w:before="0" w:after="0"/>
              <w:rPr>
                <w:sz w:val="20"/>
                <w:szCs w:val="20"/>
                <w:lang w:val="es-CO"/>
              </w:rPr>
            </w:pPr>
            <w:r w:rsidRPr="00B14889">
              <w:rPr>
                <w:sz w:val="20"/>
                <w:szCs w:val="20"/>
                <w:lang w:val="es-CO"/>
              </w:rPr>
              <w:t xml:space="preserve">Harina de </w:t>
            </w:r>
            <w:proofErr w:type="spellStart"/>
            <w:r w:rsidRPr="00B14889">
              <w:rPr>
                <w:sz w:val="20"/>
                <w:szCs w:val="20"/>
                <w:lang w:val="es-CO"/>
              </w:rPr>
              <w:t>maiz</w:t>
            </w:r>
            <w:proofErr w:type="spellEnd"/>
            <w:r w:rsidRPr="00B14889">
              <w:rPr>
                <w:sz w:val="20"/>
                <w:szCs w:val="20"/>
                <w:lang w:val="es-CO"/>
              </w:rPr>
              <w:t xml:space="preserve"> y otras harinas</w:t>
            </w:r>
          </w:p>
        </w:tc>
      </w:tr>
      <w:tr w:rsidR="000227A2" w:rsidRPr="00B14889" w:rsidTr="00027BD9">
        <w:trPr>
          <w:trHeight w:val="20"/>
        </w:trPr>
        <w:tc>
          <w:tcPr>
            <w:tcW w:w="1129" w:type="dxa"/>
            <w:vMerge/>
            <w:hideMark/>
          </w:tcPr>
          <w:p w:rsidR="000227A2" w:rsidRPr="00B14889" w:rsidRDefault="000227A2" w:rsidP="00027BD9">
            <w:pPr>
              <w:pStyle w:val="Textoindependiente"/>
              <w:spacing w:before="0" w:after="0"/>
              <w:rPr>
                <w:sz w:val="20"/>
                <w:szCs w:val="20"/>
                <w:lang w:val="es-CO"/>
              </w:rPr>
            </w:pPr>
          </w:p>
        </w:tc>
        <w:tc>
          <w:tcPr>
            <w:tcW w:w="3633" w:type="dxa"/>
            <w:vMerge/>
            <w:hideMark/>
          </w:tcPr>
          <w:p w:rsidR="000227A2" w:rsidRPr="00B14889" w:rsidRDefault="000227A2" w:rsidP="00027BD9">
            <w:pPr>
              <w:pStyle w:val="Textoindependiente"/>
              <w:spacing w:before="0" w:after="0"/>
              <w:rPr>
                <w:sz w:val="20"/>
                <w:szCs w:val="20"/>
                <w:lang w:val="es-CO"/>
              </w:rPr>
            </w:pPr>
          </w:p>
        </w:tc>
        <w:tc>
          <w:tcPr>
            <w:tcW w:w="1329" w:type="dxa"/>
            <w:noWrap/>
            <w:hideMark/>
          </w:tcPr>
          <w:p w:rsidR="000227A2" w:rsidRPr="00B14889" w:rsidRDefault="000227A2" w:rsidP="00027BD9">
            <w:pPr>
              <w:pStyle w:val="Textoindependiente"/>
              <w:spacing w:before="0" w:after="0"/>
              <w:rPr>
                <w:sz w:val="20"/>
                <w:szCs w:val="20"/>
              </w:rPr>
            </w:pPr>
            <w:r w:rsidRPr="00B14889">
              <w:rPr>
                <w:sz w:val="20"/>
                <w:szCs w:val="20"/>
              </w:rPr>
              <w:t>11105</w:t>
            </w:r>
          </w:p>
        </w:tc>
        <w:tc>
          <w:tcPr>
            <w:tcW w:w="2737" w:type="dxa"/>
            <w:hideMark/>
          </w:tcPr>
          <w:p w:rsidR="000227A2" w:rsidRPr="00B14889" w:rsidRDefault="000227A2" w:rsidP="00027BD9">
            <w:pPr>
              <w:pStyle w:val="Textoindependiente"/>
              <w:spacing w:before="0" w:after="0"/>
              <w:rPr>
                <w:sz w:val="20"/>
                <w:szCs w:val="20"/>
              </w:rPr>
            </w:pPr>
            <w:proofErr w:type="spellStart"/>
            <w:r w:rsidRPr="00B14889">
              <w:rPr>
                <w:sz w:val="20"/>
                <w:szCs w:val="20"/>
              </w:rPr>
              <w:t>Otros</w:t>
            </w:r>
            <w:proofErr w:type="spellEnd"/>
            <w:r w:rsidRPr="00B14889">
              <w:rPr>
                <w:sz w:val="20"/>
                <w:szCs w:val="20"/>
              </w:rPr>
              <w:t xml:space="preserve"> </w:t>
            </w:r>
            <w:proofErr w:type="spellStart"/>
            <w:r w:rsidRPr="00B14889">
              <w:rPr>
                <w:sz w:val="20"/>
                <w:szCs w:val="20"/>
              </w:rPr>
              <w:t>cereales</w:t>
            </w:r>
            <w:proofErr w:type="spellEnd"/>
          </w:p>
        </w:tc>
      </w:tr>
      <w:tr w:rsidR="000227A2" w:rsidRPr="00B14889" w:rsidTr="00027BD9">
        <w:trPr>
          <w:trHeight w:val="20"/>
        </w:trPr>
        <w:tc>
          <w:tcPr>
            <w:tcW w:w="1129" w:type="dxa"/>
            <w:noWrap/>
            <w:hideMark/>
          </w:tcPr>
          <w:p w:rsidR="000227A2" w:rsidRPr="00B14889" w:rsidRDefault="000227A2" w:rsidP="00027BD9">
            <w:pPr>
              <w:pStyle w:val="Textoindependiente"/>
              <w:spacing w:before="0" w:after="0"/>
              <w:rPr>
                <w:sz w:val="20"/>
                <w:szCs w:val="20"/>
              </w:rPr>
            </w:pPr>
            <w:r w:rsidRPr="00B14889">
              <w:rPr>
                <w:sz w:val="20"/>
                <w:szCs w:val="20"/>
              </w:rPr>
              <w:t>011108</w:t>
            </w:r>
          </w:p>
        </w:tc>
        <w:tc>
          <w:tcPr>
            <w:tcW w:w="3633" w:type="dxa"/>
            <w:hideMark/>
          </w:tcPr>
          <w:p w:rsidR="000227A2" w:rsidRPr="00B14889" w:rsidRDefault="000227A2" w:rsidP="00027BD9">
            <w:pPr>
              <w:pStyle w:val="Textoindependiente"/>
              <w:spacing w:before="0" w:after="0"/>
              <w:rPr>
                <w:sz w:val="20"/>
                <w:szCs w:val="20"/>
              </w:rPr>
            </w:pPr>
            <w:r w:rsidRPr="00B14889">
              <w:rPr>
                <w:sz w:val="20"/>
                <w:szCs w:val="20"/>
              </w:rPr>
              <w:t>Pan</w:t>
            </w:r>
          </w:p>
        </w:tc>
        <w:tc>
          <w:tcPr>
            <w:tcW w:w="1329" w:type="dxa"/>
            <w:noWrap/>
            <w:hideMark/>
          </w:tcPr>
          <w:p w:rsidR="000227A2" w:rsidRPr="00B14889" w:rsidRDefault="000227A2" w:rsidP="00027BD9">
            <w:pPr>
              <w:pStyle w:val="Textoindependiente"/>
              <w:spacing w:before="0" w:after="0"/>
              <w:rPr>
                <w:sz w:val="20"/>
                <w:szCs w:val="20"/>
              </w:rPr>
            </w:pPr>
            <w:r w:rsidRPr="00B14889">
              <w:rPr>
                <w:sz w:val="20"/>
                <w:szCs w:val="20"/>
              </w:rPr>
              <w:t>11201</w:t>
            </w:r>
          </w:p>
        </w:tc>
        <w:tc>
          <w:tcPr>
            <w:tcW w:w="2737" w:type="dxa"/>
            <w:hideMark/>
          </w:tcPr>
          <w:p w:rsidR="000227A2" w:rsidRPr="00B14889" w:rsidRDefault="000227A2" w:rsidP="00027BD9">
            <w:pPr>
              <w:pStyle w:val="Textoindependiente"/>
              <w:spacing w:before="0" w:after="0"/>
              <w:rPr>
                <w:sz w:val="20"/>
                <w:szCs w:val="20"/>
              </w:rPr>
            </w:pPr>
            <w:r w:rsidRPr="00B14889">
              <w:rPr>
                <w:sz w:val="20"/>
                <w:szCs w:val="20"/>
              </w:rPr>
              <w:t>Pan</w:t>
            </w:r>
          </w:p>
        </w:tc>
      </w:tr>
      <w:tr w:rsidR="000227A2" w:rsidRPr="00B14889" w:rsidTr="00027BD9">
        <w:trPr>
          <w:trHeight w:val="20"/>
        </w:trPr>
        <w:tc>
          <w:tcPr>
            <w:tcW w:w="1129" w:type="dxa"/>
            <w:vMerge w:val="restart"/>
            <w:noWrap/>
            <w:hideMark/>
          </w:tcPr>
          <w:p w:rsidR="000227A2" w:rsidRPr="00B14889" w:rsidRDefault="000227A2" w:rsidP="00027BD9">
            <w:pPr>
              <w:pStyle w:val="Textoindependiente"/>
              <w:spacing w:before="0" w:after="0"/>
              <w:rPr>
                <w:sz w:val="20"/>
                <w:szCs w:val="20"/>
              </w:rPr>
            </w:pPr>
            <w:r w:rsidRPr="00B14889">
              <w:rPr>
                <w:sz w:val="20"/>
                <w:szCs w:val="20"/>
              </w:rPr>
              <w:t>011198</w:t>
            </w:r>
          </w:p>
        </w:tc>
        <w:tc>
          <w:tcPr>
            <w:tcW w:w="3633" w:type="dxa"/>
            <w:vMerge w:val="restart"/>
            <w:hideMark/>
          </w:tcPr>
          <w:p w:rsidR="000227A2" w:rsidRPr="00B14889" w:rsidRDefault="000227A2" w:rsidP="00027BD9">
            <w:pPr>
              <w:pStyle w:val="Textoindependiente"/>
              <w:spacing w:before="0" w:after="0"/>
              <w:rPr>
                <w:sz w:val="20"/>
                <w:szCs w:val="20"/>
                <w:lang w:val="es-CO"/>
              </w:rPr>
            </w:pPr>
            <w:r w:rsidRPr="00B14889">
              <w:rPr>
                <w:sz w:val="20"/>
                <w:szCs w:val="20"/>
                <w:lang w:val="es-CO"/>
              </w:rPr>
              <w:t>Otras harinas, cereales y almidones</w:t>
            </w:r>
          </w:p>
        </w:tc>
        <w:tc>
          <w:tcPr>
            <w:tcW w:w="1329" w:type="dxa"/>
            <w:noWrap/>
            <w:hideMark/>
          </w:tcPr>
          <w:p w:rsidR="000227A2" w:rsidRPr="00B14889" w:rsidRDefault="000227A2" w:rsidP="00027BD9">
            <w:pPr>
              <w:pStyle w:val="Textoindependiente"/>
              <w:spacing w:before="0" w:after="0"/>
              <w:rPr>
                <w:sz w:val="20"/>
                <w:szCs w:val="20"/>
              </w:rPr>
            </w:pPr>
            <w:r w:rsidRPr="00B14889">
              <w:rPr>
                <w:sz w:val="20"/>
                <w:szCs w:val="20"/>
              </w:rPr>
              <w:t>11102</w:t>
            </w:r>
          </w:p>
        </w:tc>
        <w:tc>
          <w:tcPr>
            <w:tcW w:w="2737" w:type="dxa"/>
            <w:hideMark/>
          </w:tcPr>
          <w:p w:rsidR="000227A2" w:rsidRPr="00B14889" w:rsidRDefault="000227A2" w:rsidP="00027BD9">
            <w:pPr>
              <w:pStyle w:val="Textoindependiente"/>
              <w:spacing w:before="0" w:after="0"/>
              <w:rPr>
                <w:sz w:val="20"/>
                <w:szCs w:val="20"/>
                <w:lang w:val="es-CO"/>
              </w:rPr>
            </w:pPr>
            <w:r w:rsidRPr="00B14889">
              <w:rPr>
                <w:sz w:val="20"/>
                <w:szCs w:val="20"/>
                <w:lang w:val="es-CO"/>
              </w:rPr>
              <w:t xml:space="preserve">Harina de </w:t>
            </w:r>
            <w:proofErr w:type="spellStart"/>
            <w:r w:rsidRPr="00B14889">
              <w:rPr>
                <w:sz w:val="20"/>
                <w:szCs w:val="20"/>
                <w:lang w:val="es-CO"/>
              </w:rPr>
              <w:t>maiz</w:t>
            </w:r>
            <w:proofErr w:type="spellEnd"/>
            <w:r w:rsidRPr="00B14889">
              <w:rPr>
                <w:sz w:val="20"/>
                <w:szCs w:val="20"/>
                <w:lang w:val="es-CO"/>
              </w:rPr>
              <w:t xml:space="preserve"> y otras harinas</w:t>
            </w:r>
          </w:p>
        </w:tc>
      </w:tr>
      <w:tr w:rsidR="000227A2" w:rsidRPr="00B14889" w:rsidTr="00027BD9">
        <w:trPr>
          <w:trHeight w:val="20"/>
        </w:trPr>
        <w:tc>
          <w:tcPr>
            <w:tcW w:w="1129" w:type="dxa"/>
            <w:vMerge/>
            <w:hideMark/>
          </w:tcPr>
          <w:p w:rsidR="000227A2" w:rsidRPr="00B14889" w:rsidRDefault="000227A2" w:rsidP="00027BD9">
            <w:pPr>
              <w:pStyle w:val="Textoindependiente"/>
              <w:spacing w:before="0" w:after="0"/>
              <w:rPr>
                <w:sz w:val="20"/>
                <w:szCs w:val="20"/>
                <w:lang w:val="es-CO"/>
              </w:rPr>
            </w:pPr>
          </w:p>
        </w:tc>
        <w:tc>
          <w:tcPr>
            <w:tcW w:w="3633" w:type="dxa"/>
            <w:vMerge/>
            <w:hideMark/>
          </w:tcPr>
          <w:p w:rsidR="000227A2" w:rsidRPr="00B14889" w:rsidRDefault="000227A2" w:rsidP="00027BD9">
            <w:pPr>
              <w:pStyle w:val="Textoindependiente"/>
              <w:spacing w:before="0" w:after="0"/>
              <w:rPr>
                <w:sz w:val="20"/>
                <w:szCs w:val="20"/>
                <w:lang w:val="es-CO"/>
              </w:rPr>
            </w:pPr>
          </w:p>
        </w:tc>
        <w:tc>
          <w:tcPr>
            <w:tcW w:w="1329" w:type="dxa"/>
            <w:noWrap/>
            <w:hideMark/>
          </w:tcPr>
          <w:p w:rsidR="000227A2" w:rsidRPr="00B14889" w:rsidRDefault="000227A2" w:rsidP="00027BD9">
            <w:pPr>
              <w:pStyle w:val="Textoindependiente"/>
              <w:spacing w:before="0" w:after="0"/>
              <w:rPr>
                <w:sz w:val="20"/>
                <w:szCs w:val="20"/>
              </w:rPr>
            </w:pPr>
            <w:r w:rsidRPr="00B14889">
              <w:rPr>
                <w:sz w:val="20"/>
                <w:szCs w:val="20"/>
              </w:rPr>
              <w:t>11104</w:t>
            </w:r>
          </w:p>
        </w:tc>
        <w:tc>
          <w:tcPr>
            <w:tcW w:w="2737" w:type="dxa"/>
            <w:hideMark/>
          </w:tcPr>
          <w:p w:rsidR="000227A2" w:rsidRPr="00B14889" w:rsidRDefault="000227A2" w:rsidP="00027BD9">
            <w:pPr>
              <w:pStyle w:val="Textoindependiente"/>
              <w:spacing w:before="0" w:after="0"/>
              <w:rPr>
                <w:sz w:val="20"/>
                <w:szCs w:val="20"/>
              </w:rPr>
            </w:pPr>
            <w:proofErr w:type="spellStart"/>
            <w:r w:rsidRPr="00B14889">
              <w:rPr>
                <w:sz w:val="20"/>
                <w:szCs w:val="20"/>
              </w:rPr>
              <w:t>Cereales</w:t>
            </w:r>
            <w:proofErr w:type="spellEnd"/>
            <w:r w:rsidRPr="00B14889">
              <w:rPr>
                <w:sz w:val="20"/>
                <w:szCs w:val="20"/>
              </w:rPr>
              <w:t xml:space="preserve"> </w:t>
            </w:r>
            <w:proofErr w:type="spellStart"/>
            <w:r w:rsidRPr="00B14889">
              <w:rPr>
                <w:sz w:val="20"/>
                <w:szCs w:val="20"/>
              </w:rPr>
              <w:t>preparados</w:t>
            </w:r>
            <w:proofErr w:type="spellEnd"/>
          </w:p>
        </w:tc>
      </w:tr>
      <w:tr w:rsidR="000227A2" w:rsidRPr="00B14889" w:rsidTr="00027BD9">
        <w:trPr>
          <w:trHeight w:val="20"/>
        </w:trPr>
        <w:tc>
          <w:tcPr>
            <w:tcW w:w="1129" w:type="dxa"/>
            <w:vMerge/>
            <w:hideMark/>
          </w:tcPr>
          <w:p w:rsidR="000227A2" w:rsidRPr="00B14889" w:rsidRDefault="000227A2" w:rsidP="00027BD9">
            <w:pPr>
              <w:pStyle w:val="Textoindependiente"/>
              <w:spacing w:before="0" w:after="0"/>
              <w:rPr>
                <w:sz w:val="20"/>
                <w:szCs w:val="20"/>
              </w:rPr>
            </w:pPr>
          </w:p>
        </w:tc>
        <w:tc>
          <w:tcPr>
            <w:tcW w:w="3633" w:type="dxa"/>
            <w:vMerge/>
            <w:hideMark/>
          </w:tcPr>
          <w:p w:rsidR="000227A2" w:rsidRPr="00B14889" w:rsidRDefault="000227A2" w:rsidP="00027BD9">
            <w:pPr>
              <w:pStyle w:val="Textoindependiente"/>
              <w:spacing w:before="0" w:after="0"/>
              <w:rPr>
                <w:sz w:val="20"/>
                <w:szCs w:val="20"/>
              </w:rPr>
            </w:pPr>
          </w:p>
        </w:tc>
        <w:tc>
          <w:tcPr>
            <w:tcW w:w="1329" w:type="dxa"/>
            <w:noWrap/>
            <w:hideMark/>
          </w:tcPr>
          <w:p w:rsidR="000227A2" w:rsidRPr="00B14889" w:rsidRDefault="000227A2" w:rsidP="00027BD9">
            <w:pPr>
              <w:pStyle w:val="Textoindependiente"/>
              <w:spacing w:before="0" w:after="0"/>
              <w:rPr>
                <w:sz w:val="20"/>
                <w:szCs w:val="20"/>
              </w:rPr>
            </w:pPr>
            <w:r w:rsidRPr="00B14889">
              <w:rPr>
                <w:sz w:val="20"/>
                <w:szCs w:val="20"/>
              </w:rPr>
              <w:t>11202</w:t>
            </w:r>
          </w:p>
        </w:tc>
        <w:tc>
          <w:tcPr>
            <w:tcW w:w="2737" w:type="dxa"/>
            <w:hideMark/>
          </w:tcPr>
          <w:p w:rsidR="000227A2" w:rsidRPr="00B14889" w:rsidRDefault="000227A2" w:rsidP="00027BD9">
            <w:pPr>
              <w:pStyle w:val="Textoindependiente"/>
              <w:spacing w:before="0" w:after="0"/>
              <w:rPr>
                <w:sz w:val="20"/>
                <w:szCs w:val="20"/>
              </w:rPr>
            </w:pPr>
            <w:proofErr w:type="spellStart"/>
            <w:r w:rsidRPr="00B14889">
              <w:rPr>
                <w:sz w:val="20"/>
                <w:szCs w:val="20"/>
              </w:rPr>
              <w:t>Otros</w:t>
            </w:r>
            <w:proofErr w:type="spellEnd"/>
            <w:r w:rsidRPr="00B14889">
              <w:rPr>
                <w:sz w:val="20"/>
                <w:szCs w:val="20"/>
              </w:rPr>
              <w:t xml:space="preserve"> </w:t>
            </w:r>
            <w:proofErr w:type="spellStart"/>
            <w:r w:rsidRPr="00B14889">
              <w:rPr>
                <w:sz w:val="20"/>
                <w:szCs w:val="20"/>
              </w:rPr>
              <w:t>productos</w:t>
            </w:r>
            <w:proofErr w:type="spellEnd"/>
            <w:r w:rsidRPr="00B14889">
              <w:rPr>
                <w:sz w:val="20"/>
                <w:szCs w:val="20"/>
              </w:rPr>
              <w:t xml:space="preserve"> de </w:t>
            </w:r>
            <w:proofErr w:type="spellStart"/>
            <w:r w:rsidRPr="00B14889">
              <w:rPr>
                <w:sz w:val="20"/>
                <w:szCs w:val="20"/>
              </w:rPr>
              <w:t>panadería</w:t>
            </w:r>
            <w:proofErr w:type="spellEnd"/>
          </w:p>
        </w:tc>
      </w:tr>
      <w:tr w:rsidR="000227A2" w:rsidRPr="00B14889" w:rsidTr="00027BD9">
        <w:trPr>
          <w:trHeight w:val="20"/>
        </w:trPr>
        <w:tc>
          <w:tcPr>
            <w:tcW w:w="1129" w:type="dxa"/>
            <w:noWrap/>
            <w:hideMark/>
          </w:tcPr>
          <w:p w:rsidR="000227A2" w:rsidRPr="00B14889" w:rsidRDefault="000227A2" w:rsidP="00027BD9">
            <w:pPr>
              <w:pStyle w:val="Textoindependiente"/>
              <w:spacing w:before="0" w:after="0"/>
              <w:rPr>
                <w:sz w:val="20"/>
                <w:szCs w:val="20"/>
              </w:rPr>
            </w:pPr>
            <w:r w:rsidRPr="00B14889">
              <w:rPr>
                <w:sz w:val="20"/>
                <w:szCs w:val="20"/>
              </w:rPr>
              <w:t>011199</w:t>
            </w:r>
          </w:p>
        </w:tc>
        <w:tc>
          <w:tcPr>
            <w:tcW w:w="3633" w:type="dxa"/>
            <w:hideMark/>
          </w:tcPr>
          <w:p w:rsidR="000227A2" w:rsidRPr="00B14889" w:rsidRDefault="000227A2" w:rsidP="00027BD9">
            <w:pPr>
              <w:pStyle w:val="Textoindependiente"/>
              <w:spacing w:before="0" w:after="0"/>
              <w:rPr>
                <w:sz w:val="20"/>
                <w:szCs w:val="20"/>
              </w:rPr>
            </w:pPr>
            <w:proofErr w:type="spellStart"/>
            <w:r w:rsidRPr="00B14889">
              <w:rPr>
                <w:sz w:val="20"/>
                <w:szCs w:val="20"/>
              </w:rPr>
              <w:t>Otros</w:t>
            </w:r>
            <w:proofErr w:type="spellEnd"/>
            <w:r w:rsidRPr="00B14889">
              <w:rPr>
                <w:sz w:val="20"/>
                <w:szCs w:val="20"/>
              </w:rPr>
              <w:t xml:space="preserve"> </w:t>
            </w:r>
            <w:proofErr w:type="spellStart"/>
            <w:r w:rsidRPr="00B14889">
              <w:rPr>
                <w:sz w:val="20"/>
                <w:szCs w:val="20"/>
              </w:rPr>
              <w:t>productos</w:t>
            </w:r>
            <w:proofErr w:type="spellEnd"/>
            <w:r w:rsidRPr="00B14889">
              <w:rPr>
                <w:sz w:val="20"/>
                <w:szCs w:val="20"/>
              </w:rPr>
              <w:t xml:space="preserve"> de </w:t>
            </w:r>
            <w:proofErr w:type="spellStart"/>
            <w:r w:rsidRPr="00B14889">
              <w:rPr>
                <w:sz w:val="20"/>
                <w:szCs w:val="20"/>
              </w:rPr>
              <w:t>panadería</w:t>
            </w:r>
            <w:proofErr w:type="spellEnd"/>
          </w:p>
        </w:tc>
        <w:tc>
          <w:tcPr>
            <w:tcW w:w="1329" w:type="dxa"/>
            <w:noWrap/>
            <w:hideMark/>
          </w:tcPr>
          <w:p w:rsidR="000227A2" w:rsidRPr="00B14889" w:rsidRDefault="000227A2" w:rsidP="00027BD9">
            <w:pPr>
              <w:pStyle w:val="Textoindependiente"/>
              <w:spacing w:before="0" w:after="0"/>
              <w:rPr>
                <w:sz w:val="20"/>
                <w:szCs w:val="20"/>
              </w:rPr>
            </w:pPr>
            <w:r w:rsidRPr="00B14889">
              <w:rPr>
                <w:sz w:val="20"/>
                <w:szCs w:val="20"/>
              </w:rPr>
              <w:t>11202</w:t>
            </w:r>
          </w:p>
        </w:tc>
        <w:tc>
          <w:tcPr>
            <w:tcW w:w="2737" w:type="dxa"/>
            <w:hideMark/>
          </w:tcPr>
          <w:p w:rsidR="000227A2" w:rsidRPr="00B14889" w:rsidRDefault="000227A2" w:rsidP="00027BD9">
            <w:pPr>
              <w:pStyle w:val="Textoindependiente"/>
              <w:spacing w:before="0" w:after="0"/>
              <w:rPr>
                <w:sz w:val="20"/>
                <w:szCs w:val="20"/>
              </w:rPr>
            </w:pPr>
            <w:proofErr w:type="spellStart"/>
            <w:r w:rsidRPr="00B14889">
              <w:rPr>
                <w:sz w:val="20"/>
                <w:szCs w:val="20"/>
              </w:rPr>
              <w:t>Otros</w:t>
            </w:r>
            <w:proofErr w:type="spellEnd"/>
            <w:r w:rsidRPr="00B14889">
              <w:rPr>
                <w:sz w:val="20"/>
                <w:szCs w:val="20"/>
              </w:rPr>
              <w:t xml:space="preserve"> </w:t>
            </w:r>
            <w:proofErr w:type="spellStart"/>
            <w:r w:rsidRPr="00B14889">
              <w:rPr>
                <w:sz w:val="20"/>
                <w:szCs w:val="20"/>
              </w:rPr>
              <w:t>productos</w:t>
            </w:r>
            <w:proofErr w:type="spellEnd"/>
            <w:r w:rsidRPr="00B14889">
              <w:rPr>
                <w:sz w:val="20"/>
                <w:szCs w:val="20"/>
              </w:rPr>
              <w:t xml:space="preserve"> de </w:t>
            </w:r>
            <w:proofErr w:type="spellStart"/>
            <w:r w:rsidRPr="00B14889">
              <w:rPr>
                <w:sz w:val="20"/>
                <w:szCs w:val="20"/>
              </w:rPr>
              <w:t>panadería</w:t>
            </w:r>
            <w:proofErr w:type="spellEnd"/>
          </w:p>
        </w:tc>
      </w:tr>
      <w:tr w:rsidR="000227A2" w:rsidRPr="00B14889" w:rsidTr="00027BD9">
        <w:trPr>
          <w:trHeight w:val="20"/>
        </w:trPr>
        <w:tc>
          <w:tcPr>
            <w:tcW w:w="1129" w:type="dxa"/>
            <w:noWrap/>
            <w:hideMark/>
          </w:tcPr>
          <w:p w:rsidR="000227A2" w:rsidRPr="00B14889" w:rsidRDefault="000227A2" w:rsidP="00027BD9">
            <w:pPr>
              <w:pStyle w:val="Textoindependiente"/>
              <w:spacing w:before="0" w:after="0"/>
              <w:rPr>
                <w:sz w:val="20"/>
                <w:szCs w:val="20"/>
              </w:rPr>
            </w:pPr>
            <w:r w:rsidRPr="00B14889">
              <w:rPr>
                <w:sz w:val="20"/>
                <w:szCs w:val="20"/>
              </w:rPr>
              <w:t>011201</w:t>
            </w:r>
          </w:p>
        </w:tc>
        <w:tc>
          <w:tcPr>
            <w:tcW w:w="3633" w:type="dxa"/>
            <w:hideMark/>
          </w:tcPr>
          <w:p w:rsidR="000227A2" w:rsidRPr="00B14889" w:rsidRDefault="000227A2" w:rsidP="00027BD9">
            <w:pPr>
              <w:pStyle w:val="Textoindependiente"/>
              <w:spacing w:before="0" w:after="0"/>
              <w:rPr>
                <w:sz w:val="20"/>
                <w:szCs w:val="20"/>
                <w:lang w:val="es-CO"/>
              </w:rPr>
            </w:pPr>
            <w:r w:rsidRPr="00B14889">
              <w:rPr>
                <w:sz w:val="20"/>
                <w:szCs w:val="20"/>
                <w:lang w:val="es-CO"/>
              </w:rPr>
              <w:t>Carne de res y derivados</w:t>
            </w:r>
          </w:p>
        </w:tc>
        <w:tc>
          <w:tcPr>
            <w:tcW w:w="1329" w:type="dxa"/>
            <w:noWrap/>
            <w:hideMark/>
          </w:tcPr>
          <w:p w:rsidR="000227A2" w:rsidRPr="00B14889" w:rsidRDefault="000227A2" w:rsidP="00027BD9">
            <w:pPr>
              <w:pStyle w:val="Textoindependiente"/>
              <w:spacing w:before="0" w:after="0"/>
              <w:rPr>
                <w:sz w:val="20"/>
                <w:szCs w:val="20"/>
              </w:rPr>
            </w:pPr>
            <w:r w:rsidRPr="00B14889">
              <w:rPr>
                <w:sz w:val="20"/>
                <w:szCs w:val="20"/>
              </w:rPr>
              <w:t>15101</w:t>
            </w:r>
          </w:p>
        </w:tc>
        <w:tc>
          <w:tcPr>
            <w:tcW w:w="2737" w:type="dxa"/>
            <w:hideMark/>
          </w:tcPr>
          <w:p w:rsidR="000227A2" w:rsidRPr="00B14889" w:rsidRDefault="000227A2" w:rsidP="00027BD9">
            <w:pPr>
              <w:pStyle w:val="Textoindependiente"/>
              <w:spacing w:before="0" w:after="0"/>
              <w:rPr>
                <w:sz w:val="20"/>
                <w:szCs w:val="20"/>
              </w:rPr>
            </w:pPr>
            <w:r w:rsidRPr="00B14889">
              <w:rPr>
                <w:sz w:val="20"/>
                <w:szCs w:val="20"/>
              </w:rPr>
              <w:t>Res</w:t>
            </w:r>
          </w:p>
        </w:tc>
      </w:tr>
      <w:tr w:rsidR="000227A2" w:rsidRPr="00B14889" w:rsidTr="00027BD9">
        <w:trPr>
          <w:trHeight w:val="20"/>
        </w:trPr>
        <w:tc>
          <w:tcPr>
            <w:tcW w:w="1129" w:type="dxa"/>
            <w:noWrap/>
            <w:hideMark/>
          </w:tcPr>
          <w:p w:rsidR="000227A2" w:rsidRPr="00B14889" w:rsidRDefault="000227A2" w:rsidP="00027BD9">
            <w:pPr>
              <w:pStyle w:val="Textoindependiente"/>
              <w:spacing w:before="0" w:after="0"/>
              <w:rPr>
                <w:sz w:val="20"/>
                <w:szCs w:val="20"/>
              </w:rPr>
            </w:pPr>
            <w:r w:rsidRPr="00B14889">
              <w:rPr>
                <w:sz w:val="20"/>
                <w:szCs w:val="20"/>
              </w:rPr>
              <w:t>011202</w:t>
            </w:r>
          </w:p>
        </w:tc>
        <w:tc>
          <w:tcPr>
            <w:tcW w:w="3633" w:type="dxa"/>
            <w:hideMark/>
          </w:tcPr>
          <w:p w:rsidR="000227A2" w:rsidRPr="00B14889" w:rsidRDefault="000227A2" w:rsidP="00027BD9">
            <w:pPr>
              <w:pStyle w:val="Textoindependiente"/>
              <w:spacing w:before="0" w:after="0"/>
              <w:rPr>
                <w:sz w:val="20"/>
                <w:szCs w:val="20"/>
                <w:lang w:val="es-CO"/>
              </w:rPr>
            </w:pPr>
            <w:r w:rsidRPr="00B14889">
              <w:rPr>
                <w:sz w:val="20"/>
                <w:szCs w:val="20"/>
                <w:lang w:val="es-CO"/>
              </w:rPr>
              <w:t>Carne de Cerdo y Derivados</w:t>
            </w:r>
          </w:p>
        </w:tc>
        <w:tc>
          <w:tcPr>
            <w:tcW w:w="1329" w:type="dxa"/>
            <w:noWrap/>
            <w:hideMark/>
          </w:tcPr>
          <w:p w:rsidR="000227A2" w:rsidRPr="00B14889" w:rsidRDefault="000227A2" w:rsidP="00027BD9">
            <w:pPr>
              <w:pStyle w:val="Textoindependiente"/>
              <w:spacing w:before="0" w:after="0"/>
              <w:rPr>
                <w:sz w:val="20"/>
                <w:szCs w:val="20"/>
              </w:rPr>
            </w:pPr>
            <w:r w:rsidRPr="00B14889">
              <w:rPr>
                <w:sz w:val="20"/>
                <w:szCs w:val="20"/>
              </w:rPr>
              <w:t>15102</w:t>
            </w:r>
          </w:p>
        </w:tc>
        <w:tc>
          <w:tcPr>
            <w:tcW w:w="2737" w:type="dxa"/>
            <w:hideMark/>
          </w:tcPr>
          <w:p w:rsidR="000227A2" w:rsidRPr="00B14889" w:rsidRDefault="000227A2" w:rsidP="00027BD9">
            <w:pPr>
              <w:pStyle w:val="Textoindependiente"/>
              <w:spacing w:before="0" w:after="0"/>
              <w:rPr>
                <w:sz w:val="20"/>
                <w:szCs w:val="20"/>
              </w:rPr>
            </w:pPr>
            <w:proofErr w:type="spellStart"/>
            <w:r w:rsidRPr="00B14889">
              <w:rPr>
                <w:sz w:val="20"/>
                <w:szCs w:val="20"/>
              </w:rPr>
              <w:t>Cerdo</w:t>
            </w:r>
            <w:proofErr w:type="spellEnd"/>
          </w:p>
        </w:tc>
      </w:tr>
    </w:tbl>
    <w:p w:rsidR="000227A2" w:rsidRDefault="000227A2" w:rsidP="000227A2">
      <w:pPr>
        <w:pStyle w:val="FirstParagraph"/>
        <w:rPr>
          <w:rFonts w:ascii="Times New Roman" w:hAnsi="Times New Roman" w:cs="Times New Roman"/>
          <w:lang w:val="es-CO"/>
        </w:rPr>
      </w:pPr>
      <w:r w:rsidRPr="009259EF">
        <w:rPr>
          <w:rFonts w:ascii="Times New Roman" w:hAnsi="Times New Roman" w:cs="Times New Roman"/>
          <w:lang w:val="es-CO"/>
        </w:rPr>
        <w:t>A continuación, se muestra la estructura de la base de datos de precios proporcionada por el DANE:</w:t>
      </w:r>
    </w:p>
    <w:p w:rsidR="000227A2" w:rsidRPr="00EE2C17" w:rsidRDefault="000227A2" w:rsidP="000227A2">
      <w:pPr>
        <w:pStyle w:val="Textoindependiente"/>
        <w:jc w:val="center"/>
        <w:rPr>
          <w:b/>
          <w:lang w:val="es-CO"/>
        </w:rPr>
      </w:pPr>
      <w:r w:rsidRPr="00C15C70">
        <w:rPr>
          <w:b/>
          <w:noProof/>
          <w:lang w:val="es-CO"/>
        </w:rPr>
        <w:drawing>
          <wp:inline distT="0" distB="0" distL="0" distR="0" wp14:anchorId="314CF1B3" wp14:editId="6FE1390A">
            <wp:extent cx="5304043" cy="302944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79101" cy="3072317"/>
                    </a:xfrm>
                    <a:prstGeom prst="rect">
                      <a:avLst/>
                    </a:prstGeom>
                  </pic:spPr>
                </pic:pic>
              </a:graphicData>
            </a:graphic>
          </wp:inline>
        </w:drawing>
      </w:r>
    </w:p>
    <w:p w:rsidR="000227A2" w:rsidRDefault="000227A2" w:rsidP="000227A2">
      <w:pPr>
        <w:pStyle w:val="Prrafodelista"/>
        <w:numPr>
          <w:ilvl w:val="1"/>
          <w:numId w:val="1"/>
        </w:numPr>
        <w:jc w:val="both"/>
        <w:rPr>
          <w:rFonts w:ascii="Times New Roman" w:hAnsi="Times New Roman" w:cs="Times New Roman"/>
          <w:b/>
          <w:sz w:val="24"/>
          <w:szCs w:val="24"/>
        </w:rPr>
      </w:pPr>
      <w:r>
        <w:rPr>
          <w:rFonts w:ascii="Times New Roman" w:hAnsi="Times New Roman" w:cs="Times New Roman"/>
          <w:b/>
          <w:sz w:val="24"/>
          <w:szCs w:val="24"/>
        </w:rPr>
        <w:t>Datos de SIPSA</w:t>
      </w:r>
    </w:p>
    <w:p w:rsidR="000227A2" w:rsidRDefault="000227A2" w:rsidP="000227A2">
      <w:pPr>
        <w:jc w:val="both"/>
        <w:rPr>
          <w:rFonts w:ascii="Times New Roman" w:hAnsi="Times New Roman" w:cs="Times New Roman"/>
          <w:sz w:val="24"/>
          <w:szCs w:val="24"/>
        </w:rPr>
      </w:pPr>
      <w:r>
        <w:rPr>
          <w:rFonts w:ascii="Times New Roman" w:hAnsi="Times New Roman" w:cs="Times New Roman"/>
          <w:sz w:val="24"/>
          <w:szCs w:val="24"/>
        </w:rPr>
        <w:t>La información sobre los precios mayoristas corresponde a los datos del Sistema de Información de Precios y Abastecimiento del Sector Agropecuario (SIPSA), publicados por el DANE. El SIPSA no sólo informa, con frecuencia diaria, sobre los precios mayoristas de los productos agroalimentarios que se comercializan en el país; sino que, además, proporciona información, con frecuencia quincenal, sobre el nivel de abastecimiento de los alimentos en las ciudades. En este estudio se utilizarán datos de SIPSA para las tres principales ciudades de Colombia (Cali, Bogotá y Medellín) durante el período 2013:1 – 2024:1, con frecuencia mensual.</w:t>
      </w:r>
    </w:p>
    <w:p w:rsidR="000227A2" w:rsidRDefault="000227A2" w:rsidP="000227A2">
      <w:pPr>
        <w:jc w:val="both"/>
        <w:rPr>
          <w:rFonts w:ascii="Times New Roman" w:hAnsi="Times New Roman" w:cs="Times New Roman"/>
          <w:sz w:val="24"/>
          <w:szCs w:val="24"/>
        </w:rPr>
      </w:pPr>
      <w:r>
        <w:rPr>
          <w:rFonts w:ascii="Times New Roman" w:hAnsi="Times New Roman" w:cs="Times New Roman"/>
          <w:sz w:val="24"/>
          <w:szCs w:val="24"/>
        </w:rPr>
        <w:t>A continuación, se presenta la estructura de los datos:</w:t>
      </w:r>
    </w:p>
    <w:p w:rsidR="000227A2" w:rsidRPr="009259EF" w:rsidRDefault="000227A2" w:rsidP="000227A2">
      <w:pPr>
        <w:jc w:val="center"/>
        <w:rPr>
          <w:rFonts w:ascii="Times New Roman" w:hAnsi="Times New Roman" w:cs="Times New Roman"/>
          <w:sz w:val="24"/>
          <w:szCs w:val="24"/>
        </w:rPr>
      </w:pPr>
      <w:r w:rsidRPr="00C15C70">
        <w:rPr>
          <w:rFonts w:ascii="Times New Roman" w:hAnsi="Times New Roman" w:cs="Times New Roman"/>
          <w:noProof/>
          <w:sz w:val="24"/>
          <w:szCs w:val="24"/>
        </w:rPr>
        <w:lastRenderedPageBreak/>
        <w:drawing>
          <wp:inline distT="0" distB="0" distL="0" distR="0" wp14:anchorId="2E562CBF" wp14:editId="3AFF5575">
            <wp:extent cx="4819287" cy="3411110"/>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57464" cy="3438132"/>
                    </a:xfrm>
                    <a:prstGeom prst="rect">
                      <a:avLst/>
                    </a:prstGeom>
                  </pic:spPr>
                </pic:pic>
              </a:graphicData>
            </a:graphic>
          </wp:inline>
        </w:drawing>
      </w:r>
    </w:p>
    <w:p w:rsidR="000227A2" w:rsidRDefault="000227A2" w:rsidP="000227A2">
      <w:pPr>
        <w:pStyle w:val="Prrafodelista"/>
        <w:numPr>
          <w:ilvl w:val="0"/>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Metodologías</w:t>
      </w:r>
    </w:p>
    <w:p w:rsidR="000227A2" w:rsidRDefault="000227A2" w:rsidP="000227A2">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En este estudio, se evaluarán tres metodologías para estimar los precios minoristas a partir de la información de precios mayoristas. Primero, se propone el </w:t>
      </w:r>
      <w:proofErr w:type="spellStart"/>
      <w:r>
        <w:rPr>
          <w:rFonts w:ascii="Times New Roman" w:hAnsi="Times New Roman" w:cs="Times New Roman"/>
          <w:sz w:val="24"/>
          <w:szCs w:val="24"/>
          <w:lang w:val="es-MX"/>
        </w:rPr>
        <w:t>calculo</w:t>
      </w:r>
      <w:proofErr w:type="spellEnd"/>
      <w:r>
        <w:rPr>
          <w:rFonts w:ascii="Times New Roman" w:hAnsi="Times New Roman" w:cs="Times New Roman"/>
          <w:sz w:val="24"/>
          <w:szCs w:val="24"/>
          <w:lang w:val="es-MX"/>
        </w:rPr>
        <w:t xml:space="preserve"> del margen mediano para cada uno de los productos reportados en SIPSA, así como el margen en el percentil 25 y 75. Segundo, se propone la estimación de un modelo SARIMAX, que permita capturar la evolución temporal de los precios minoristas, considerando los precios mayoristas como variable exógena y la variación estacional. En tercer lugar, se propone un modelo dinámico de corrección de errores (ECM), en el cual la dinámica de corto plazo de las variables está determinada por su variación respecto del equilibrio. </w:t>
      </w:r>
    </w:p>
    <w:p w:rsidR="000227A2" w:rsidRDefault="000227A2" w:rsidP="000227A2">
      <w:pPr>
        <w:jc w:val="both"/>
        <w:rPr>
          <w:rFonts w:ascii="Times New Roman" w:hAnsi="Times New Roman" w:cs="Times New Roman"/>
          <w:sz w:val="24"/>
          <w:szCs w:val="24"/>
          <w:lang w:val="es-MX"/>
        </w:rPr>
      </w:pPr>
      <w:r>
        <w:rPr>
          <w:rFonts w:ascii="Times New Roman" w:hAnsi="Times New Roman" w:cs="Times New Roman"/>
          <w:sz w:val="24"/>
          <w:szCs w:val="24"/>
          <w:lang w:val="es-MX"/>
        </w:rPr>
        <w:t>Para validar el ajuste de las metodologías para la predicción de los precios minoristas, se propone dividir la muestra en dos: un conjunto de datos de entrenamiento, que corresponde al 70% de la muestra total; y un conjunto de datos de validación, que corresponde al 30%. Los métodos son evaluados a partir de las métricas comúnmente empleadas: error cuadrático medio y error absoluto medio porcentual.</w:t>
      </w:r>
    </w:p>
    <w:p w:rsidR="000227A2" w:rsidRPr="00EE2C17" w:rsidRDefault="000227A2" w:rsidP="000227A2">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 xml:space="preserve"> Mapeo: IPC-SIPSA</w:t>
      </w:r>
    </w:p>
    <w:p w:rsidR="000227A2" w:rsidRDefault="000227A2" w:rsidP="000227A2">
      <w:pPr>
        <w:jc w:val="both"/>
        <w:rPr>
          <w:rFonts w:ascii="Times New Roman" w:hAnsi="Times New Roman" w:cs="Times New Roman"/>
          <w:sz w:val="24"/>
          <w:szCs w:val="24"/>
          <w:lang w:val="es-MX"/>
        </w:rPr>
      </w:pPr>
      <w:r>
        <w:rPr>
          <w:rFonts w:ascii="Times New Roman" w:hAnsi="Times New Roman" w:cs="Times New Roman"/>
          <w:sz w:val="24"/>
          <w:szCs w:val="24"/>
          <w:lang w:val="es-MX"/>
        </w:rPr>
        <w:t>La implementación de las metodologías I-III presupone un mapeo previo entre los alimentos reportados por el DANE en la construcción del IPC y los alimentos reportados por SIPSA (en adelante, mapeo IPC-SIPSA). Es decir, para cada alimento reportado en SIPSA, existe un alimento equivalente en la canasta del IPC. A continuación, se presenta el mapeo:</w:t>
      </w:r>
    </w:p>
    <w:p w:rsidR="000227A2" w:rsidRDefault="000227A2" w:rsidP="000227A2">
      <w:pPr>
        <w:jc w:val="center"/>
        <w:rPr>
          <w:rFonts w:ascii="Times New Roman" w:hAnsi="Times New Roman" w:cs="Times New Roman"/>
          <w:sz w:val="24"/>
          <w:szCs w:val="24"/>
          <w:lang w:val="es-MX"/>
        </w:rPr>
      </w:pPr>
      <w:r w:rsidRPr="00C15C70">
        <w:rPr>
          <w:rFonts w:ascii="Times New Roman" w:hAnsi="Times New Roman" w:cs="Times New Roman"/>
          <w:noProof/>
          <w:sz w:val="24"/>
          <w:szCs w:val="24"/>
          <w:lang w:val="es-MX"/>
        </w:rPr>
        <w:lastRenderedPageBreak/>
        <w:drawing>
          <wp:inline distT="0" distB="0" distL="0" distR="0" wp14:anchorId="707E3A93" wp14:editId="359A07C6">
            <wp:extent cx="4659464" cy="3582905"/>
            <wp:effectExtent l="0" t="0" r="825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73914" cy="3594017"/>
                    </a:xfrm>
                    <a:prstGeom prst="rect">
                      <a:avLst/>
                    </a:prstGeom>
                  </pic:spPr>
                </pic:pic>
              </a:graphicData>
            </a:graphic>
          </wp:inline>
        </w:drawing>
      </w:r>
    </w:p>
    <w:p w:rsidR="000227A2" w:rsidRPr="008C6193" w:rsidRDefault="000227A2" w:rsidP="000227A2">
      <w:pPr>
        <w:jc w:val="both"/>
        <w:rPr>
          <w:rFonts w:ascii="Times New Roman" w:hAnsi="Times New Roman" w:cs="Times New Roman"/>
          <w:sz w:val="24"/>
          <w:szCs w:val="24"/>
          <w:lang w:val="es-MX"/>
        </w:rPr>
      </w:pPr>
      <w:r>
        <w:rPr>
          <w:rFonts w:ascii="Times New Roman" w:hAnsi="Times New Roman" w:cs="Times New Roman"/>
          <w:sz w:val="24"/>
          <w:szCs w:val="24"/>
          <w:lang w:val="es-MX"/>
        </w:rPr>
        <w:t>Nótese que el mapeo no es 1:1, sino n: 1 (muchos: 1). Esto quiere decir que un mismo alimento de la base de datos del IPC puede tener varios alimentos equivalentes en la base de datos de SIPSA. (Un ejemplo: el arroz para seco, que es un alimento del IPC, corresponde tanto al arroz de primera como al arroz de segunda y el arroz excelso en la base de datos de SIPSA).</w:t>
      </w:r>
    </w:p>
    <w:p w:rsidR="000227A2" w:rsidRDefault="000227A2" w:rsidP="000227A2">
      <w:pPr>
        <w:pStyle w:val="Prrafodelista"/>
        <w:numPr>
          <w:ilvl w:val="1"/>
          <w:numId w:val="1"/>
        </w:numPr>
        <w:jc w:val="both"/>
        <w:rPr>
          <w:rFonts w:ascii="Times New Roman" w:hAnsi="Times New Roman" w:cs="Times New Roman"/>
          <w:b/>
          <w:sz w:val="24"/>
          <w:szCs w:val="24"/>
          <w:lang w:val="es-MX"/>
        </w:rPr>
      </w:pPr>
      <w:r>
        <w:rPr>
          <w:rFonts w:ascii="Times New Roman" w:hAnsi="Times New Roman" w:cs="Times New Roman"/>
          <w:b/>
          <w:sz w:val="24"/>
          <w:szCs w:val="24"/>
          <w:lang w:val="es-MX"/>
        </w:rPr>
        <w:t xml:space="preserve"> Modelo de corrección de error</w:t>
      </w:r>
    </w:p>
    <w:p w:rsidR="000227A2" w:rsidRPr="000227A2" w:rsidRDefault="000227A2" w:rsidP="000227A2">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A partir de pruebas ADF, se examina la estacionariedad de las series temporales de los alimentos estudiados. La cointegración entre las series temporales (precios minoristas vs. Precios mayorista) es verificada a partir de la prueba </w:t>
      </w:r>
      <w:proofErr w:type="spellStart"/>
      <w:r>
        <w:rPr>
          <w:rFonts w:ascii="Times New Roman" w:hAnsi="Times New Roman" w:cs="Times New Roman"/>
          <w:sz w:val="24"/>
          <w:szCs w:val="24"/>
          <w:lang w:val="es-MX"/>
        </w:rPr>
        <w:t>Engle-Granger</w:t>
      </w:r>
      <w:proofErr w:type="spellEnd"/>
      <w:r>
        <w:rPr>
          <w:rFonts w:ascii="Times New Roman" w:hAnsi="Times New Roman" w:cs="Times New Roman"/>
          <w:sz w:val="24"/>
          <w:szCs w:val="24"/>
          <w:lang w:val="es-MX"/>
        </w:rPr>
        <w:t xml:space="preserve">. </w:t>
      </w:r>
    </w:p>
    <w:p w:rsidR="000227A2" w:rsidRDefault="000227A2">
      <w:pPr>
        <w:rPr>
          <w:rFonts w:ascii="Times New Roman" w:hAnsi="Times New Roman" w:cs="Times New Roman"/>
          <w:lang w:val="es-MX"/>
        </w:rPr>
      </w:pPr>
      <w:r>
        <w:rPr>
          <w:rFonts w:ascii="Times New Roman" w:hAnsi="Times New Roman" w:cs="Times New Roman"/>
          <w:lang w:val="es-MX"/>
        </w:rPr>
        <w:t xml:space="preserve">Como señala </w:t>
      </w:r>
      <w:proofErr w:type="spellStart"/>
      <w:r>
        <w:rPr>
          <w:rFonts w:ascii="Times New Roman" w:hAnsi="Times New Roman" w:cs="Times New Roman"/>
          <w:lang w:val="es-MX"/>
        </w:rPr>
        <w:t>Enders</w:t>
      </w:r>
      <w:proofErr w:type="spellEnd"/>
      <w:r>
        <w:rPr>
          <w:rFonts w:ascii="Times New Roman" w:hAnsi="Times New Roman" w:cs="Times New Roman"/>
          <w:lang w:val="es-MX"/>
        </w:rPr>
        <w:t xml:space="preserve"> (2014), una característica de las variables </w:t>
      </w:r>
      <w:proofErr w:type="spellStart"/>
      <w:r>
        <w:rPr>
          <w:rFonts w:ascii="Times New Roman" w:hAnsi="Times New Roman" w:cs="Times New Roman"/>
          <w:lang w:val="es-MX"/>
        </w:rPr>
        <w:t>cointegradas</w:t>
      </w:r>
      <w:proofErr w:type="spellEnd"/>
      <w:r>
        <w:rPr>
          <w:rFonts w:ascii="Times New Roman" w:hAnsi="Times New Roman" w:cs="Times New Roman"/>
          <w:lang w:val="es-MX"/>
        </w:rPr>
        <w:t xml:space="preserve"> radica en que su trayectoria temporal e</w:t>
      </w:r>
      <w:r w:rsidR="00D25332">
        <w:rPr>
          <w:rFonts w:ascii="Times New Roman" w:hAnsi="Times New Roman" w:cs="Times New Roman"/>
          <w:lang w:val="es-MX"/>
        </w:rPr>
        <w:t>stá determinada por la desviación respecto del equilibrio de largo plazo. Esto implica que las dinámicas de corto plazo deben estar determinadas por su desviación respecto de la relación de largo plazo. El modelo dinámico utilizado para capturar simultáneamente la relación de largo plazo y los ajustes dinámicos de corto plazo es el modelo de corrección de errores (ECM).</w:t>
      </w:r>
    </w:p>
    <w:p w:rsidR="000227A2" w:rsidRDefault="000227A2" w:rsidP="000227A2">
      <w:pPr>
        <w:pStyle w:val="Prrafodelista"/>
        <w:numPr>
          <w:ilvl w:val="2"/>
          <w:numId w:val="1"/>
        </w:numPr>
        <w:rPr>
          <w:rFonts w:ascii="Times New Roman" w:hAnsi="Times New Roman" w:cs="Times New Roman"/>
          <w:b/>
          <w:lang w:val="es-MX"/>
        </w:rPr>
      </w:pPr>
      <w:r>
        <w:rPr>
          <w:rFonts w:ascii="Times New Roman" w:hAnsi="Times New Roman" w:cs="Times New Roman"/>
          <w:b/>
          <w:lang w:val="es-MX"/>
        </w:rPr>
        <w:t>Modelo de corrección de error estándar (ECM)</w:t>
      </w:r>
    </w:p>
    <w:p w:rsidR="00D25332" w:rsidRDefault="00D25332" w:rsidP="00D25332">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Sea </w:t>
      </w:r>
      <m:oMath>
        <m:r>
          <w:rPr>
            <w:rFonts w:ascii="Cambria Math" w:hAnsi="Cambria Math" w:cs="Times New Roman"/>
            <w:sz w:val="24"/>
            <w:szCs w:val="24"/>
            <w:lang w:val="es-MX"/>
          </w:rPr>
          <m:t>ln(</m:t>
        </m:r>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it</m:t>
            </m:r>
          </m:sub>
          <m:sup>
            <m:r>
              <w:rPr>
                <w:rFonts w:ascii="Cambria Math" w:hAnsi="Cambria Math" w:cs="Times New Roman"/>
                <w:sz w:val="24"/>
                <w:szCs w:val="24"/>
                <w:lang w:val="es-MX"/>
              </w:rPr>
              <m:t>min</m:t>
            </m:r>
          </m:sup>
        </m:sSubSup>
        <m:r>
          <w:rPr>
            <w:rFonts w:ascii="Cambria Math" w:hAnsi="Cambria Math" w:cs="Times New Roman"/>
            <w:sz w:val="24"/>
            <w:szCs w:val="24"/>
            <w:lang w:val="es-MX"/>
          </w:rPr>
          <m:t>)</m:t>
        </m:r>
      </m:oMath>
      <w:r>
        <w:rPr>
          <w:rFonts w:ascii="Times New Roman" w:eastAsiaTheme="minorEastAsia" w:hAnsi="Times New Roman" w:cs="Times New Roman"/>
          <w:sz w:val="24"/>
          <w:szCs w:val="24"/>
          <w:lang w:val="es-MX"/>
        </w:rPr>
        <w:t xml:space="preserve"> el logaritmo natural del precio minorista, y sea </w:t>
      </w:r>
      <m:oMath>
        <m:r>
          <w:rPr>
            <w:rFonts w:ascii="Cambria Math" w:hAnsi="Cambria Math" w:cs="Times New Roman"/>
            <w:sz w:val="24"/>
            <w:szCs w:val="24"/>
            <w:lang w:val="es-MX"/>
          </w:rPr>
          <m:t>ln(</m:t>
        </m:r>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it</m:t>
            </m:r>
          </m:sub>
          <m:sup>
            <m:r>
              <w:rPr>
                <w:rFonts w:ascii="Cambria Math" w:hAnsi="Cambria Math" w:cs="Times New Roman"/>
                <w:sz w:val="24"/>
                <w:szCs w:val="24"/>
                <w:lang w:val="es-MX"/>
              </w:rPr>
              <m:t>may</m:t>
            </m:r>
          </m:sup>
        </m:sSubSup>
        <m:r>
          <w:rPr>
            <w:rFonts w:ascii="Cambria Math" w:hAnsi="Cambria Math" w:cs="Times New Roman"/>
            <w:sz w:val="24"/>
            <w:szCs w:val="24"/>
            <w:lang w:val="es-MX"/>
          </w:rPr>
          <m:t>)</m:t>
        </m:r>
      </m:oMath>
      <w:r>
        <w:rPr>
          <w:rFonts w:ascii="Times New Roman" w:eastAsiaTheme="minorEastAsia" w:hAnsi="Times New Roman" w:cs="Times New Roman"/>
          <w:sz w:val="24"/>
          <w:szCs w:val="24"/>
          <w:lang w:val="es-MX"/>
        </w:rPr>
        <w:t xml:space="preserve"> el logaritmo natural del precio mayorista del alimento </w:t>
      </w:r>
      <m:oMath>
        <m:r>
          <w:rPr>
            <w:rFonts w:ascii="Cambria Math" w:hAnsi="Cambria Math" w:cs="Times New Roman"/>
            <w:sz w:val="24"/>
            <w:szCs w:val="24"/>
            <w:lang w:val="es-MX"/>
          </w:rPr>
          <m:t>i</m:t>
        </m:r>
      </m:oMath>
      <w:r>
        <w:rPr>
          <w:rFonts w:ascii="Times New Roman" w:eastAsiaTheme="minorEastAsia" w:hAnsi="Times New Roman" w:cs="Times New Roman"/>
          <w:sz w:val="24"/>
          <w:szCs w:val="24"/>
          <w:lang w:val="es-MX"/>
        </w:rPr>
        <w:t xml:space="preserve"> en el período </w:t>
      </w:r>
      <m:oMath>
        <m:r>
          <w:rPr>
            <w:rFonts w:ascii="Cambria Math" w:eastAsiaTheme="minorEastAsia" w:hAnsi="Cambria Math" w:cs="Times New Roman"/>
            <w:sz w:val="24"/>
            <w:szCs w:val="24"/>
            <w:lang w:val="es-MX"/>
          </w:rPr>
          <m:t>t</m:t>
        </m:r>
      </m:oMath>
      <w:r>
        <w:rPr>
          <w:rFonts w:ascii="Times New Roman" w:eastAsiaTheme="minorEastAsia" w:hAnsi="Times New Roman" w:cs="Times New Roman"/>
          <w:sz w:val="24"/>
          <w:szCs w:val="24"/>
          <w:lang w:val="es-MX"/>
        </w:rPr>
        <w:t>.</w:t>
      </w:r>
      <w:r>
        <w:rPr>
          <w:rFonts w:ascii="Times New Roman" w:eastAsiaTheme="minorEastAsia" w:hAnsi="Times New Roman" w:cs="Times New Roman"/>
          <w:sz w:val="24"/>
          <w:szCs w:val="24"/>
          <w:lang w:val="es-MX"/>
        </w:rPr>
        <w:t xml:space="preserve"> </w:t>
      </w:r>
      <w:r>
        <w:rPr>
          <w:rFonts w:ascii="Times New Roman" w:hAnsi="Times New Roman" w:cs="Times New Roman"/>
          <w:sz w:val="24"/>
          <w:szCs w:val="24"/>
          <w:lang w:val="es-MX"/>
        </w:rPr>
        <w:t>La relación de equilibrio de largo plazo entre ambos precios viene dada por:</w:t>
      </w:r>
    </w:p>
    <w:p w:rsidR="00D25332" w:rsidRPr="00D25332" w:rsidRDefault="00D25332" w:rsidP="00D25332">
      <w:pPr>
        <w:rPr>
          <w:rFonts w:ascii="Times New Roman" w:eastAsiaTheme="minorEastAsia" w:hAnsi="Times New Roman" w:cs="Times New Roman"/>
          <w:sz w:val="24"/>
          <w:szCs w:val="24"/>
          <w:lang w:val="es-MX"/>
        </w:rPr>
      </w:pPr>
      <m:oMathPara>
        <m:oMath>
          <m:r>
            <w:rPr>
              <w:rFonts w:ascii="Cambria Math" w:hAnsi="Cambria Math" w:cs="Times New Roman"/>
              <w:sz w:val="24"/>
              <w:szCs w:val="24"/>
              <w:lang w:val="es-MX"/>
            </w:rPr>
            <m:t>ln(</m:t>
          </m:r>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it</m:t>
              </m:r>
            </m:sub>
            <m:sup>
              <m:r>
                <w:rPr>
                  <w:rFonts w:ascii="Cambria Math" w:hAnsi="Cambria Math" w:cs="Times New Roman"/>
                  <w:sz w:val="24"/>
                  <w:szCs w:val="24"/>
                  <w:lang w:val="es-MX"/>
                </w:rPr>
                <m:t>min</m:t>
              </m:r>
            </m:sup>
          </m:sSubSup>
          <m:r>
            <w:rPr>
              <w:rFonts w:ascii="Cambria Math" w:hAnsi="Cambria Math" w:cs="Times New Roman"/>
              <w:sz w:val="24"/>
              <w:szCs w:val="24"/>
              <w:lang w:val="es-MX"/>
            </w:rPr>
            <m:t>)=</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α</m:t>
              </m:r>
            </m:e>
            <m:sub>
              <m:r>
                <w:rPr>
                  <w:rFonts w:ascii="Cambria Math" w:hAnsi="Cambria Math" w:cs="Times New Roman"/>
                  <w:sz w:val="24"/>
                  <w:szCs w:val="24"/>
                  <w:lang w:val="es-MX"/>
                </w:rPr>
                <m:t>i</m:t>
              </m:r>
            </m:sub>
          </m:sSub>
          <m:r>
            <w:rPr>
              <w:rFonts w:ascii="Cambria Math" w:hAnsi="Cambria Math" w:cs="Times New Roman"/>
              <w:sz w:val="24"/>
              <w:szCs w:val="24"/>
              <w:lang w:val="es-MX"/>
            </w:rPr>
            <m:t>+</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β</m:t>
              </m:r>
            </m:e>
            <m:sub>
              <m:r>
                <w:rPr>
                  <w:rFonts w:ascii="Cambria Math" w:hAnsi="Cambria Math" w:cs="Times New Roman"/>
                  <w:sz w:val="24"/>
                  <w:szCs w:val="24"/>
                  <w:lang w:val="es-MX"/>
                </w:rPr>
                <m:t>i</m:t>
              </m:r>
            </m:sub>
          </m:sSub>
          <m:r>
            <w:rPr>
              <w:rFonts w:ascii="Cambria Math" w:hAnsi="Cambria Math" w:cs="Times New Roman"/>
              <w:sz w:val="24"/>
              <w:szCs w:val="24"/>
              <w:lang w:val="es-MX"/>
            </w:rPr>
            <m:t>ln(</m:t>
          </m:r>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it</m:t>
              </m:r>
            </m:sub>
            <m:sup>
              <m:r>
                <w:rPr>
                  <w:rFonts w:ascii="Cambria Math" w:hAnsi="Cambria Math" w:cs="Times New Roman"/>
                  <w:sz w:val="24"/>
                  <w:szCs w:val="24"/>
                  <w:lang w:val="es-MX"/>
                </w:rPr>
                <m:t>may</m:t>
              </m:r>
            </m:sup>
          </m:sSubSup>
          <m:r>
            <w:rPr>
              <w:rFonts w:ascii="Cambria Math" w:hAnsi="Cambria Math" w:cs="Times New Roman"/>
              <w:sz w:val="24"/>
              <w:szCs w:val="24"/>
              <w:lang w:val="es-MX"/>
            </w:rPr>
            <m:t>)+</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e</m:t>
              </m:r>
            </m:e>
            <m:sub>
              <m:r>
                <w:rPr>
                  <w:rFonts w:ascii="Cambria Math" w:hAnsi="Cambria Math" w:cs="Times New Roman"/>
                  <w:sz w:val="24"/>
                  <w:szCs w:val="24"/>
                  <w:lang w:val="es-MX"/>
                </w:rPr>
                <m:t>it</m:t>
              </m:r>
            </m:sub>
          </m:sSub>
        </m:oMath>
      </m:oMathPara>
    </w:p>
    <w:p w:rsidR="00D25332" w:rsidRDefault="00D25332" w:rsidP="00D25332">
      <w:pPr>
        <w:rPr>
          <w:rFonts w:ascii="Times New Roman" w:hAnsi="Times New Roman" w:cs="Times New Roman"/>
          <w:b/>
          <w:lang w:val="es-MX"/>
        </w:rPr>
      </w:pPr>
    </w:p>
    <w:p w:rsidR="00D25332" w:rsidRPr="00FD42F0" w:rsidRDefault="00D25332" w:rsidP="00D25332">
      <w:pPr>
        <w:jc w:val="both"/>
        <w:rPr>
          <w:rFonts w:ascii="Times New Roman" w:hAnsi="Times New Roman" w:cs="Times New Roman"/>
          <w:sz w:val="24"/>
          <w:szCs w:val="24"/>
          <w:lang w:val="es-MX"/>
        </w:rPr>
      </w:pPr>
      <w:r>
        <w:rPr>
          <w:rFonts w:ascii="Times New Roman" w:hAnsi="Times New Roman" w:cs="Times New Roman"/>
          <w:sz w:val="24"/>
          <w:szCs w:val="24"/>
          <w:lang w:val="es-MX"/>
        </w:rPr>
        <w:lastRenderedPageBreak/>
        <w:t>Así, el término de corrección de error corresponde al residuo rezagado de la relación de cointegración:</w:t>
      </w:r>
    </w:p>
    <w:p w:rsidR="00D25332" w:rsidRDefault="00D25332" w:rsidP="00D25332">
      <w:pPr>
        <w:jc w:val="center"/>
        <w:rPr>
          <w:rFonts w:ascii="Times New Roman" w:eastAsiaTheme="minorEastAsia" w:hAnsi="Times New Roman" w:cs="Times New Roman"/>
          <w:sz w:val="24"/>
          <w:szCs w:val="24"/>
          <w:lang w:val="es-MX"/>
        </w:rPr>
      </w:pPr>
      <m:oMathPara>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e</m:t>
              </m:r>
            </m:e>
            <m:sub>
              <m:r>
                <w:rPr>
                  <w:rFonts w:ascii="Cambria Math" w:hAnsi="Cambria Math" w:cs="Times New Roman"/>
                  <w:sz w:val="24"/>
                  <w:szCs w:val="24"/>
                  <w:lang w:val="es-MX"/>
                </w:rPr>
                <m:t>i,t-1</m:t>
              </m:r>
            </m:sub>
          </m:sSub>
          <m:r>
            <w:rPr>
              <w:rFonts w:ascii="Cambria Math" w:hAnsi="Cambria Math" w:cs="Times New Roman"/>
              <w:sz w:val="24"/>
              <w:szCs w:val="24"/>
              <w:lang w:val="es-MX"/>
            </w:rPr>
            <m:t>= ln(</m:t>
          </m:r>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i,t-1</m:t>
              </m:r>
            </m:sub>
            <m:sup>
              <m:r>
                <w:rPr>
                  <w:rFonts w:ascii="Cambria Math" w:hAnsi="Cambria Math" w:cs="Times New Roman"/>
                  <w:sz w:val="24"/>
                  <w:szCs w:val="24"/>
                  <w:lang w:val="es-MX"/>
                </w:rPr>
                <m:t>min</m:t>
              </m:r>
            </m:sup>
          </m:sSubSup>
          <m:r>
            <w:rPr>
              <w:rFonts w:ascii="Cambria Math" w:hAnsi="Cambria Math" w:cs="Times New Roman"/>
              <w:sz w:val="24"/>
              <w:szCs w:val="24"/>
              <w:lang w:val="es-MX"/>
            </w:rPr>
            <m:t xml:space="preserve">) - </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α</m:t>
              </m:r>
            </m:e>
            <m:sub>
              <m:r>
                <w:rPr>
                  <w:rFonts w:ascii="Cambria Math" w:hAnsi="Cambria Math" w:cs="Times New Roman"/>
                  <w:sz w:val="24"/>
                  <w:szCs w:val="24"/>
                  <w:lang w:val="es-MX"/>
                </w:rPr>
                <m:t>i</m:t>
              </m:r>
            </m:sub>
          </m:sSub>
          <m:r>
            <w:rPr>
              <w:rFonts w:ascii="Cambria Math" w:hAnsi="Cambria Math" w:cs="Times New Roman"/>
              <w:sz w:val="24"/>
              <w:szCs w:val="24"/>
              <w:lang w:val="es-MX"/>
            </w:rPr>
            <m:t xml:space="preserve"> - </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β</m:t>
              </m:r>
            </m:e>
            <m:sub>
              <m:r>
                <w:rPr>
                  <w:rFonts w:ascii="Cambria Math" w:hAnsi="Cambria Math" w:cs="Times New Roman"/>
                  <w:sz w:val="24"/>
                  <w:szCs w:val="24"/>
                  <w:lang w:val="es-MX"/>
                </w:rPr>
                <m:t>i</m:t>
              </m:r>
            </m:sub>
          </m:sSub>
          <m:r>
            <w:rPr>
              <w:rFonts w:ascii="Cambria Math" w:hAnsi="Cambria Math" w:cs="Times New Roman"/>
              <w:sz w:val="24"/>
              <w:szCs w:val="24"/>
              <w:lang w:val="es-MX"/>
            </w:rPr>
            <m:t>ln(</m:t>
          </m:r>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i,t-1</m:t>
              </m:r>
            </m:sub>
            <m:sup>
              <m:r>
                <w:rPr>
                  <w:rFonts w:ascii="Cambria Math" w:hAnsi="Cambria Math" w:cs="Times New Roman"/>
                  <w:sz w:val="24"/>
                  <w:szCs w:val="24"/>
                  <w:lang w:val="es-MX"/>
                </w:rPr>
                <m:t>may</m:t>
              </m:r>
            </m:sup>
          </m:sSubSup>
          <m:r>
            <w:rPr>
              <w:rFonts w:ascii="Cambria Math" w:hAnsi="Cambria Math" w:cs="Times New Roman"/>
              <w:sz w:val="24"/>
              <w:szCs w:val="24"/>
              <w:lang w:val="es-MX"/>
            </w:rPr>
            <m:t>)</m:t>
          </m:r>
        </m:oMath>
      </m:oMathPara>
    </w:p>
    <w:p w:rsidR="00D25332" w:rsidRDefault="00D25332" w:rsidP="00D25332">
      <w:pPr>
        <w:jc w:val="both"/>
        <w:rPr>
          <w:rFonts w:ascii="Times New Roman" w:eastAsiaTheme="minorEastAsia" w:hAnsi="Times New Roman" w:cs="Times New Roman"/>
          <w:sz w:val="24"/>
          <w:szCs w:val="24"/>
          <w:lang w:val="es-MX"/>
        </w:rPr>
      </w:pPr>
      <w:r>
        <w:rPr>
          <w:rFonts w:ascii="Times New Roman" w:hAnsi="Times New Roman" w:cs="Times New Roman"/>
          <w:sz w:val="24"/>
          <w:szCs w:val="24"/>
          <w:lang w:val="es-MX"/>
        </w:rPr>
        <w:t xml:space="preserve">Note que la expresión anterior captura el desequilibrio en t-1. Si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e</m:t>
            </m:r>
          </m:e>
          <m:sub>
            <m:r>
              <w:rPr>
                <w:rFonts w:ascii="Cambria Math" w:hAnsi="Cambria Math" w:cs="Times New Roman"/>
                <w:sz w:val="24"/>
                <w:szCs w:val="24"/>
                <w:lang w:val="es-MX"/>
              </w:rPr>
              <m:t>i,t-1</m:t>
            </m:r>
          </m:sub>
        </m:sSub>
        <m:r>
          <w:rPr>
            <w:rFonts w:ascii="Cambria Math" w:hAnsi="Cambria Math" w:cs="Times New Roman"/>
            <w:sz w:val="24"/>
            <w:szCs w:val="24"/>
            <w:lang w:val="es-MX"/>
          </w:rPr>
          <m:t>&gt;0</m:t>
        </m:r>
      </m:oMath>
      <w:r>
        <w:rPr>
          <w:rFonts w:ascii="Times New Roman" w:eastAsiaTheme="minorEastAsia" w:hAnsi="Times New Roman" w:cs="Times New Roman"/>
          <w:sz w:val="24"/>
          <w:szCs w:val="24"/>
          <w:lang w:val="es-MX"/>
        </w:rPr>
        <w:t>, el precio minorista está por encima del nivel consistente con el equilibrio de largo plazo (dado el precio mayorista). En consecuencia, la dinámica de corto plazo se captura mediante la siguiente ecuación ECM:</w:t>
      </w:r>
    </w:p>
    <w:p w:rsidR="00D25332" w:rsidRDefault="00D25332" w:rsidP="00D25332">
      <w:pPr>
        <w:jc w:val="center"/>
        <w:rPr>
          <w:rFonts w:ascii="Times New Roman" w:eastAsiaTheme="minorEastAsia" w:hAnsi="Times New Roman" w:cs="Times New Roman"/>
          <w:sz w:val="24"/>
          <w:szCs w:val="24"/>
          <w:lang w:val="es-MX"/>
        </w:rPr>
      </w:pPr>
      <m:oMathPara>
        <m:oMath>
          <m:r>
            <w:rPr>
              <w:rFonts w:ascii="Cambria Math" w:hAnsi="Cambria Math" w:cs="Times New Roman"/>
              <w:sz w:val="24"/>
              <w:szCs w:val="24"/>
              <w:lang w:val="es-MX"/>
            </w:rPr>
            <m:t>∆ln(</m:t>
          </m:r>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it</m:t>
              </m:r>
            </m:sub>
            <m:sup>
              <m:r>
                <w:rPr>
                  <w:rFonts w:ascii="Cambria Math" w:hAnsi="Cambria Math" w:cs="Times New Roman"/>
                  <w:sz w:val="24"/>
                  <w:szCs w:val="24"/>
                  <w:lang w:val="es-MX"/>
                </w:rPr>
                <m:t>min</m:t>
              </m:r>
            </m:sup>
          </m:sSubSup>
          <m:r>
            <w:rPr>
              <w:rFonts w:ascii="Cambria Math" w:hAnsi="Cambria Math" w:cs="Times New Roman"/>
              <w:sz w:val="24"/>
              <w:szCs w:val="24"/>
              <w:lang w:val="es-MX"/>
            </w:rPr>
            <m:t>)=</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c</m:t>
              </m:r>
            </m:e>
            <m:sub>
              <m:r>
                <w:rPr>
                  <w:rFonts w:ascii="Cambria Math" w:hAnsi="Cambria Math" w:cs="Times New Roman"/>
                  <w:sz w:val="24"/>
                  <w:szCs w:val="24"/>
                  <w:lang w:val="es-MX"/>
                </w:rPr>
                <m:t>i0</m:t>
              </m:r>
            </m:sub>
          </m:sSub>
          <m:r>
            <w:rPr>
              <w:rFonts w:ascii="Cambria Math" w:hAnsi="Cambria Math" w:cs="Times New Roman"/>
              <w:sz w:val="24"/>
              <w:szCs w:val="24"/>
              <w:lang w:val="es-MX"/>
            </w:rPr>
            <m:t>+</m:t>
          </m:r>
          <m:nary>
            <m:naryPr>
              <m:chr m:val="∑"/>
              <m:limLoc m:val="subSup"/>
              <m:ctrlPr>
                <w:rPr>
                  <w:rFonts w:ascii="Cambria Math" w:hAnsi="Cambria Math" w:cs="Times New Roman"/>
                  <w:i/>
                  <w:sz w:val="24"/>
                  <w:szCs w:val="24"/>
                  <w:lang w:val="es-MX"/>
                </w:rPr>
              </m:ctrlPr>
            </m:naryPr>
            <m:sub>
              <m:r>
                <w:rPr>
                  <w:rFonts w:ascii="Cambria Math" w:hAnsi="Cambria Math" w:cs="Times New Roman"/>
                  <w:sz w:val="24"/>
                  <w:szCs w:val="24"/>
                  <w:lang w:val="es-MX"/>
                </w:rPr>
                <m:t>p=1</m:t>
              </m:r>
            </m:sub>
            <m:sup>
              <m:r>
                <w:rPr>
                  <w:rFonts w:ascii="Cambria Math" w:hAnsi="Cambria Math" w:cs="Times New Roman"/>
                  <w:sz w:val="24"/>
                  <w:szCs w:val="24"/>
                  <w:lang w:val="es-MX"/>
                </w:rPr>
                <m:t>P</m:t>
              </m:r>
            </m:sup>
            <m:e>
              <m:sSub>
                <m:sSubPr>
                  <m:ctrlPr>
                    <w:rPr>
                      <w:rFonts w:ascii="Cambria Math" w:hAnsi="Cambria Math" w:cs="Times New Roman"/>
                      <w:i/>
                      <w:sz w:val="24"/>
                      <w:szCs w:val="24"/>
                      <w:lang w:val="es-MX"/>
                    </w:rPr>
                  </m:ctrlPr>
                </m:sSubPr>
                <m:e>
                  <m:r>
                    <w:rPr>
                      <w:rFonts w:ascii="Cambria Math" w:hAnsi="Cambria Math" w:cs="Times New Roman"/>
                      <w:sz w:val="24"/>
                      <w:szCs w:val="24"/>
                      <w:lang w:val="es-MX"/>
                    </w:rPr>
                    <m:t>β</m:t>
                  </m:r>
                </m:e>
                <m:sub>
                  <m:r>
                    <w:rPr>
                      <w:rFonts w:ascii="Cambria Math" w:hAnsi="Cambria Math" w:cs="Times New Roman"/>
                      <w:sz w:val="24"/>
                      <w:szCs w:val="24"/>
                      <w:lang w:val="es-MX"/>
                    </w:rPr>
                    <m:t>ip</m:t>
                  </m:r>
                </m:sub>
              </m:sSub>
              <m:r>
                <w:rPr>
                  <w:rFonts w:ascii="Cambria Math" w:hAnsi="Cambria Math" w:cs="Times New Roman"/>
                  <w:sz w:val="24"/>
                  <w:szCs w:val="24"/>
                  <w:lang w:val="es-MX"/>
                </w:rPr>
                <m:t>∆ln(</m:t>
              </m:r>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i,t-p</m:t>
                  </m:r>
                </m:sub>
                <m:sup>
                  <m:r>
                    <w:rPr>
                      <w:rFonts w:ascii="Cambria Math" w:hAnsi="Cambria Math" w:cs="Times New Roman"/>
                      <w:sz w:val="24"/>
                      <w:szCs w:val="24"/>
                      <w:lang w:val="es-MX"/>
                    </w:rPr>
                    <m:t>min</m:t>
                  </m:r>
                </m:sup>
              </m:sSubSup>
              <m:r>
                <w:rPr>
                  <w:rFonts w:ascii="Cambria Math" w:hAnsi="Cambria Math" w:cs="Times New Roman"/>
                  <w:sz w:val="24"/>
                  <w:szCs w:val="24"/>
                  <w:lang w:val="es-MX"/>
                </w:rPr>
                <m:t>)+</m:t>
              </m:r>
            </m:e>
          </m:nary>
          <m:nary>
            <m:naryPr>
              <m:chr m:val="∑"/>
              <m:limLoc m:val="subSup"/>
              <m:ctrlPr>
                <w:rPr>
                  <w:rFonts w:ascii="Cambria Math" w:hAnsi="Cambria Math" w:cs="Times New Roman"/>
                  <w:i/>
                  <w:sz w:val="24"/>
                  <w:szCs w:val="24"/>
                  <w:lang w:val="es-MX"/>
                </w:rPr>
              </m:ctrlPr>
            </m:naryPr>
            <m:sub>
              <m:r>
                <w:rPr>
                  <w:rFonts w:ascii="Cambria Math" w:hAnsi="Cambria Math" w:cs="Times New Roman"/>
                  <w:sz w:val="24"/>
                  <w:szCs w:val="24"/>
                  <w:lang w:val="es-MX"/>
                </w:rPr>
                <m:t>q=1</m:t>
              </m:r>
            </m:sub>
            <m:sup>
              <m:r>
                <w:rPr>
                  <w:rFonts w:ascii="Cambria Math" w:hAnsi="Cambria Math" w:cs="Times New Roman"/>
                  <w:sz w:val="24"/>
                  <w:szCs w:val="24"/>
                  <w:lang w:val="es-MX"/>
                </w:rPr>
                <m:t>Q</m:t>
              </m:r>
            </m:sup>
            <m:e>
              <m:sSub>
                <m:sSubPr>
                  <m:ctrlPr>
                    <w:rPr>
                      <w:rFonts w:ascii="Cambria Math" w:hAnsi="Cambria Math" w:cs="Times New Roman"/>
                      <w:i/>
                      <w:sz w:val="24"/>
                      <w:szCs w:val="24"/>
                      <w:lang w:val="es-MX"/>
                    </w:rPr>
                  </m:ctrlPr>
                </m:sSubPr>
                <m:e>
                  <m:r>
                    <w:rPr>
                      <w:rFonts w:ascii="Cambria Math" w:hAnsi="Cambria Math" w:cs="Times New Roman"/>
                      <w:sz w:val="24"/>
                      <w:szCs w:val="24"/>
                      <w:lang w:val="es-MX"/>
                    </w:rPr>
                    <m:t>γ</m:t>
                  </m:r>
                </m:e>
                <m:sub>
                  <m:r>
                    <w:rPr>
                      <w:rFonts w:ascii="Cambria Math" w:hAnsi="Cambria Math" w:cs="Times New Roman"/>
                      <w:sz w:val="24"/>
                      <w:szCs w:val="24"/>
                      <w:lang w:val="es-MX"/>
                    </w:rPr>
                    <m:t>iq</m:t>
                  </m:r>
                </m:sub>
              </m:sSub>
              <m:r>
                <w:rPr>
                  <w:rFonts w:ascii="Cambria Math" w:hAnsi="Cambria Math" w:cs="Times New Roman"/>
                  <w:sz w:val="24"/>
                  <w:szCs w:val="24"/>
                  <w:lang w:val="es-MX"/>
                </w:rPr>
                <m:t>∆ln(</m:t>
              </m:r>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i,t-q</m:t>
                  </m:r>
                </m:sub>
                <m:sup>
                  <m:r>
                    <w:rPr>
                      <w:rFonts w:ascii="Cambria Math" w:hAnsi="Cambria Math" w:cs="Times New Roman"/>
                      <w:sz w:val="24"/>
                      <w:szCs w:val="24"/>
                      <w:lang w:val="es-MX"/>
                    </w:rPr>
                    <m:t>may</m:t>
                  </m:r>
                </m:sup>
              </m:sSubSup>
              <m:r>
                <w:rPr>
                  <w:rFonts w:ascii="Cambria Math" w:hAnsi="Cambria Math" w:cs="Times New Roman"/>
                  <w:sz w:val="24"/>
                  <w:szCs w:val="24"/>
                  <w:lang w:val="es-MX"/>
                </w:rPr>
                <m:t>)+</m:t>
              </m:r>
            </m:e>
          </m:nary>
          <m:sSub>
            <m:sSubPr>
              <m:ctrlPr>
                <w:rPr>
                  <w:rFonts w:ascii="Cambria Math" w:hAnsi="Cambria Math" w:cs="Times New Roman"/>
                  <w:i/>
                  <w:sz w:val="24"/>
                  <w:szCs w:val="24"/>
                  <w:lang w:val="es-MX"/>
                </w:rPr>
              </m:ctrlPr>
            </m:sSubPr>
            <m:e>
              <m:r>
                <w:rPr>
                  <w:rFonts w:ascii="Cambria Math" w:hAnsi="Cambria Math" w:cs="Times New Roman"/>
                  <w:sz w:val="24"/>
                  <w:szCs w:val="24"/>
                  <w:lang w:val="es-MX"/>
                </w:rPr>
                <m:t>θ</m:t>
              </m:r>
            </m:e>
            <m:sub>
              <m:r>
                <w:rPr>
                  <w:rFonts w:ascii="Cambria Math" w:hAnsi="Cambria Math" w:cs="Times New Roman"/>
                  <w:sz w:val="24"/>
                  <w:szCs w:val="24"/>
                  <w:lang w:val="es-MX"/>
                </w:rPr>
                <m:t>i</m:t>
              </m:r>
            </m:sub>
          </m:sSub>
          <m:sSub>
            <m:sSubPr>
              <m:ctrlPr>
                <w:rPr>
                  <w:rFonts w:ascii="Cambria Math" w:hAnsi="Cambria Math" w:cs="Times New Roman"/>
                  <w:i/>
                  <w:sz w:val="24"/>
                  <w:szCs w:val="24"/>
                  <w:lang w:val="es-MX"/>
                </w:rPr>
              </m:ctrlPr>
            </m:sSubPr>
            <m:e>
              <m:r>
                <w:rPr>
                  <w:rFonts w:ascii="Cambria Math" w:hAnsi="Cambria Math" w:cs="Times New Roman"/>
                  <w:sz w:val="24"/>
                  <w:szCs w:val="24"/>
                  <w:lang w:val="es-MX"/>
                </w:rPr>
                <m:t>e</m:t>
              </m:r>
            </m:e>
            <m:sub>
              <m:r>
                <w:rPr>
                  <w:rFonts w:ascii="Cambria Math" w:hAnsi="Cambria Math" w:cs="Times New Roman"/>
                  <w:sz w:val="24"/>
                  <w:szCs w:val="24"/>
                  <w:lang w:val="es-MX"/>
                </w:rPr>
                <m:t>i,t-1</m:t>
              </m:r>
            </m:sub>
          </m:sSub>
          <m:r>
            <w:rPr>
              <w:rFonts w:ascii="Cambria Math" w:hAnsi="Cambria Math" w:cs="Times New Roman"/>
              <w:sz w:val="24"/>
              <w:szCs w:val="24"/>
              <w:lang w:val="es-MX"/>
            </w:rPr>
            <m:t>+</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u</m:t>
              </m:r>
            </m:e>
            <m:sub>
              <m:r>
                <w:rPr>
                  <w:rFonts w:ascii="Cambria Math" w:hAnsi="Cambria Math" w:cs="Times New Roman"/>
                  <w:sz w:val="24"/>
                  <w:szCs w:val="24"/>
                  <w:lang w:val="es-MX"/>
                </w:rPr>
                <m:t>t</m:t>
              </m:r>
            </m:sub>
          </m:sSub>
        </m:oMath>
      </m:oMathPara>
    </w:p>
    <w:p w:rsidR="00D25332" w:rsidRPr="00D25332" w:rsidRDefault="00D25332" w:rsidP="00D25332">
      <w:pPr>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Naturalmente,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β</m:t>
            </m:r>
          </m:e>
          <m:sub>
            <m:r>
              <w:rPr>
                <w:rFonts w:ascii="Cambria Math" w:hAnsi="Cambria Math" w:cs="Times New Roman"/>
                <w:sz w:val="24"/>
                <w:szCs w:val="24"/>
                <w:lang w:val="es-MX"/>
              </w:rPr>
              <m:t>ip</m:t>
            </m:r>
          </m:sub>
        </m:sSub>
      </m:oMath>
      <w:r>
        <w:rPr>
          <w:rFonts w:ascii="Times New Roman" w:eastAsiaTheme="minorEastAsia" w:hAnsi="Times New Roman" w:cs="Times New Roman"/>
          <w:sz w:val="24"/>
          <w:szCs w:val="24"/>
          <w:lang w:val="es-MX"/>
        </w:rPr>
        <w:t xml:space="preserve"> captura la dinámica autorregresiva de corto plazo del precio minorista, y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γ</m:t>
            </m:r>
          </m:e>
          <m:sub>
            <m:r>
              <w:rPr>
                <w:rFonts w:ascii="Cambria Math" w:hAnsi="Cambria Math" w:cs="Times New Roman"/>
                <w:sz w:val="24"/>
                <w:szCs w:val="24"/>
                <w:lang w:val="es-MX"/>
              </w:rPr>
              <m:t>iq</m:t>
            </m:r>
          </m:sub>
        </m:sSub>
      </m:oMath>
      <w:r>
        <w:rPr>
          <w:rFonts w:ascii="Times New Roman" w:eastAsiaTheme="minorEastAsia" w:hAnsi="Times New Roman" w:cs="Times New Roman"/>
          <w:sz w:val="24"/>
          <w:szCs w:val="24"/>
          <w:lang w:val="es-MX"/>
        </w:rPr>
        <w:t xml:space="preserve"> captura el impacto de corto plazo de variaciones en el precio mayorista. En general,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θ</m:t>
            </m:r>
          </m:e>
          <m:sub>
            <m:r>
              <w:rPr>
                <w:rFonts w:ascii="Cambria Math" w:hAnsi="Cambria Math" w:cs="Times New Roman"/>
                <w:sz w:val="24"/>
                <w:szCs w:val="24"/>
                <w:lang w:val="es-MX"/>
              </w:rPr>
              <m:t>i</m:t>
            </m:r>
          </m:sub>
        </m:sSub>
      </m:oMath>
      <w:r>
        <w:rPr>
          <w:rFonts w:ascii="Times New Roman" w:eastAsiaTheme="minorEastAsia" w:hAnsi="Times New Roman" w:cs="Times New Roman"/>
          <w:sz w:val="24"/>
          <w:szCs w:val="24"/>
          <w:lang w:val="es-MX"/>
        </w:rPr>
        <w:t xml:space="preserve"> es una medida de la velocidad de ajuste hacia el equilibrio de largo plazo. (Se espera que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θ</m:t>
            </m:r>
          </m:e>
          <m:sub>
            <m:r>
              <w:rPr>
                <w:rFonts w:ascii="Cambria Math" w:hAnsi="Cambria Math" w:cs="Times New Roman"/>
                <w:sz w:val="24"/>
                <w:szCs w:val="24"/>
                <w:lang w:val="es-MX"/>
              </w:rPr>
              <m:t>i</m:t>
            </m:r>
          </m:sub>
        </m:sSub>
        <m:r>
          <w:rPr>
            <w:rFonts w:ascii="Cambria Math" w:hAnsi="Cambria Math" w:cs="Times New Roman"/>
            <w:sz w:val="24"/>
            <w:szCs w:val="24"/>
            <w:lang w:val="es-MX"/>
          </w:rPr>
          <m:t>&lt;0</m:t>
        </m:r>
      </m:oMath>
      <w:r>
        <w:rPr>
          <w:rFonts w:ascii="Times New Roman" w:eastAsiaTheme="minorEastAsia" w:hAnsi="Times New Roman" w:cs="Times New Roman"/>
          <w:sz w:val="24"/>
          <w:szCs w:val="24"/>
          <w:lang w:val="es-MX"/>
        </w:rPr>
        <w:t>, es decir, que desviaciones positivas sean corregidas mediante reducciones en el crecimiento del precio minorista).</w:t>
      </w:r>
    </w:p>
    <w:p w:rsidR="000227A2" w:rsidRDefault="000227A2" w:rsidP="000227A2">
      <w:pPr>
        <w:pStyle w:val="Prrafodelista"/>
        <w:numPr>
          <w:ilvl w:val="2"/>
          <w:numId w:val="1"/>
        </w:numPr>
        <w:rPr>
          <w:rFonts w:ascii="Times New Roman" w:hAnsi="Times New Roman" w:cs="Times New Roman"/>
          <w:b/>
          <w:lang w:val="es-MX"/>
        </w:rPr>
      </w:pPr>
      <w:r>
        <w:rPr>
          <w:rFonts w:ascii="Times New Roman" w:hAnsi="Times New Roman" w:cs="Times New Roman"/>
          <w:b/>
          <w:lang w:val="es-MX"/>
        </w:rPr>
        <w:t>Modelo de corrección de error asimétrico (A-ECM)</w:t>
      </w:r>
    </w:p>
    <w:p w:rsidR="00D25332" w:rsidRDefault="00D25332" w:rsidP="00D25332">
      <w:pPr>
        <w:rPr>
          <w:rFonts w:ascii="Times New Roman" w:hAnsi="Times New Roman" w:cs="Times New Roman"/>
          <w:lang w:val="es-MX"/>
        </w:rPr>
      </w:pPr>
      <w:r>
        <w:rPr>
          <w:rFonts w:ascii="Times New Roman" w:hAnsi="Times New Roman" w:cs="Times New Roman"/>
          <w:lang w:val="es-MX"/>
        </w:rPr>
        <w:t>Siguiendo estudios anteriores (</w:t>
      </w:r>
      <w:proofErr w:type="spellStart"/>
      <w:r>
        <w:rPr>
          <w:rFonts w:ascii="Times New Roman" w:hAnsi="Times New Roman" w:cs="Times New Roman"/>
          <w:lang w:val="es-MX"/>
        </w:rPr>
        <w:t>Chesnes</w:t>
      </w:r>
      <w:proofErr w:type="spellEnd"/>
      <w:r>
        <w:rPr>
          <w:rFonts w:ascii="Times New Roman" w:hAnsi="Times New Roman" w:cs="Times New Roman"/>
          <w:lang w:val="es-MX"/>
        </w:rPr>
        <w:t>, 2010; y otros), se propone la implementación de un ECM que captura las posibles asimetrías en la velocidad y el patrón de ajuste ante aumento y reducciones en el precio mayorista. La especificación del ECM asimétrico (A-ECM) sigue la forma:</w:t>
      </w:r>
    </w:p>
    <w:p w:rsidR="00D25332" w:rsidRDefault="00D25332" w:rsidP="00D25332">
      <w:pPr>
        <w:rPr>
          <w:rFonts w:ascii="Times New Roman" w:hAnsi="Times New Roman" w:cs="Times New Roman"/>
          <w:lang w:val="es-MX"/>
        </w:rPr>
      </w:pPr>
      <m:oMathPara>
        <m:oMath>
          <m:r>
            <w:rPr>
              <w:rFonts w:ascii="Cambria Math" w:hAnsi="Cambria Math" w:cs="Times New Roman"/>
              <w:lang w:val="es-MX"/>
            </w:rPr>
            <m:t>∆</m:t>
          </m:r>
          <m:r>
            <w:rPr>
              <w:rFonts w:ascii="Cambria Math" w:hAnsi="Cambria Math" w:cs="Times New Roman"/>
              <w:sz w:val="24"/>
              <w:szCs w:val="24"/>
              <w:lang w:val="es-MX"/>
            </w:rPr>
            <m:t xml:space="preserve"> ln</m:t>
          </m:r>
          <m:d>
            <m:dPr>
              <m:ctrlPr>
                <w:rPr>
                  <w:rFonts w:ascii="Cambria Math" w:hAnsi="Cambria Math" w:cs="Times New Roman"/>
                  <w:i/>
                  <w:sz w:val="24"/>
                  <w:szCs w:val="24"/>
                  <w:lang w:val="es-MX"/>
                </w:rPr>
              </m:ctrlPr>
            </m:dPr>
            <m:e>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t</m:t>
                  </m:r>
                </m:sub>
                <m:sup>
                  <m:r>
                    <w:rPr>
                      <w:rFonts w:ascii="Cambria Math" w:hAnsi="Cambria Math" w:cs="Times New Roman"/>
                      <w:sz w:val="24"/>
                      <w:szCs w:val="24"/>
                      <w:lang w:val="es-MX"/>
                    </w:rPr>
                    <m:t>min</m:t>
                  </m:r>
                </m:sup>
              </m:sSubSup>
            </m:e>
          </m:d>
          <m:r>
            <w:rPr>
              <w:rFonts w:ascii="Cambria Math" w:eastAsiaTheme="minorEastAsia" w:hAnsi="Cambria Math" w:cs="Times New Roman"/>
              <w:sz w:val="24"/>
              <w:szCs w:val="24"/>
              <w:lang w:val="es-MX"/>
            </w:rPr>
            <m:t>=</m:t>
          </m:r>
          <m:nary>
            <m:naryPr>
              <m:chr m:val="∑"/>
              <m:limLoc m:val="undOvr"/>
              <m:ctrlPr>
                <w:rPr>
                  <w:rFonts w:ascii="Cambria Math" w:eastAsiaTheme="minorEastAsia" w:hAnsi="Cambria Math" w:cs="Times New Roman"/>
                  <w:i/>
                  <w:sz w:val="24"/>
                  <w:szCs w:val="24"/>
                  <w:lang w:val="es-MX"/>
                </w:rPr>
              </m:ctrlPr>
            </m:naryPr>
            <m:sub>
              <m:r>
                <w:rPr>
                  <w:rFonts w:ascii="Cambria Math" w:eastAsiaTheme="minorEastAsia" w:hAnsi="Cambria Math" w:cs="Times New Roman"/>
                  <w:sz w:val="24"/>
                  <w:szCs w:val="24"/>
                  <w:lang w:val="es-MX"/>
                </w:rPr>
                <m:t>i=0</m:t>
              </m:r>
            </m:sub>
            <m:sup>
              <m:sSubSup>
                <m:sSubSupPr>
                  <m:ctrlPr>
                    <w:rPr>
                      <w:rFonts w:ascii="Cambria Math" w:eastAsiaTheme="minorEastAsia" w:hAnsi="Cambria Math" w:cs="Times New Roman"/>
                      <w:i/>
                      <w:sz w:val="24"/>
                      <w:szCs w:val="24"/>
                      <w:lang w:val="es-MX"/>
                    </w:rPr>
                  </m:ctrlPr>
                </m:sSubSupPr>
                <m:e>
                  <m:r>
                    <w:rPr>
                      <w:rFonts w:ascii="Cambria Math" w:eastAsiaTheme="minorEastAsia" w:hAnsi="Cambria Math" w:cs="Times New Roman"/>
                      <w:sz w:val="24"/>
                      <w:szCs w:val="24"/>
                      <w:lang w:val="es-MX"/>
                    </w:rPr>
                    <m:t>L</m:t>
                  </m:r>
                </m:e>
                <m:sub>
                  <m:r>
                    <w:rPr>
                      <w:rFonts w:ascii="Cambria Math" w:eastAsiaTheme="minorEastAsia" w:hAnsi="Cambria Math" w:cs="Times New Roman"/>
                      <w:sz w:val="24"/>
                      <w:szCs w:val="24"/>
                      <w:lang w:val="es-MX"/>
                    </w:rPr>
                    <m:t>1</m:t>
                  </m:r>
                </m:sub>
                <m:sup>
                  <m:r>
                    <w:rPr>
                      <w:rFonts w:ascii="Cambria Math" w:eastAsiaTheme="minorEastAsia" w:hAnsi="Cambria Math" w:cs="Times New Roman"/>
                      <w:sz w:val="24"/>
                      <w:szCs w:val="24"/>
                      <w:lang w:val="es-MX"/>
                    </w:rPr>
                    <m:t>+</m:t>
                  </m:r>
                </m:sup>
              </m:sSubSup>
            </m:sup>
            <m:e>
              <m:sSubSup>
                <m:sSubSupPr>
                  <m:ctrlPr>
                    <w:rPr>
                      <w:rFonts w:ascii="Cambria Math" w:eastAsiaTheme="minorEastAsia" w:hAnsi="Cambria Math" w:cs="Times New Roman"/>
                      <w:i/>
                      <w:sz w:val="24"/>
                      <w:szCs w:val="24"/>
                      <w:lang w:val="es-MX"/>
                    </w:rPr>
                  </m:ctrlPr>
                </m:sSubSupPr>
                <m:e>
                  <m:r>
                    <w:rPr>
                      <w:rFonts w:ascii="Cambria Math" w:hAnsi="Cambria Math" w:cs="Times New Roman"/>
                      <w:sz w:val="24"/>
                      <w:szCs w:val="24"/>
                      <w:lang w:val="es-MX"/>
                    </w:rPr>
                    <m:t>β</m:t>
                  </m:r>
                </m:e>
                <m:sub>
                  <m:r>
                    <w:rPr>
                      <w:rFonts w:ascii="Cambria Math" w:eastAsiaTheme="minorEastAsia" w:hAnsi="Cambria Math" w:cs="Times New Roman"/>
                      <w:sz w:val="24"/>
                      <w:szCs w:val="24"/>
                      <w:lang w:val="es-MX"/>
                    </w:rPr>
                    <m:t>1</m:t>
                  </m:r>
                  <m:r>
                    <w:rPr>
                      <w:rFonts w:ascii="Cambria Math" w:eastAsiaTheme="minorEastAsia" w:hAnsi="Cambria Math" w:cs="Times New Roman"/>
                      <w:sz w:val="24"/>
                      <w:szCs w:val="24"/>
                      <w:lang w:val="es-MX"/>
                    </w:rPr>
                    <m:t>i</m:t>
                  </m:r>
                </m:sub>
                <m:sup>
                  <m:r>
                    <w:rPr>
                      <w:rFonts w:ascii="Cambria Math" w:eastAsiaTheme="minorEastAsia" w:hAnsi="Cambria Math" w:cs="Times New Roman"/>
                      <w:sz w:val="24"/>
                      <w:szCs w:val="24"/>
                      <w:lang w:val="es-MX"/>
                    </w:rPr>
                    <m:t>+</m:t>
                  </m:r>
                </m:sup>
              </m:sSubSup>
              <m:sSup>
                <m:sSupPr>
                  <m:ctrlPr>
                    <w:rPr>
                      <w:rFonts w:ascii="Cambria Math" w:eastAsiaTheme="minorEastAsia" w:hAnsi="Cambria Math" w:cs="Times New Roman"/>
                      <w:i/>
                      <w:sz w:val="24"/>
                      <w:szCs w:val="24"/>
                      <w:lang w:val="es-MX"/>
                    </w:rPr>
                  </m:ctrlPr>
                </m:sSupPr>
                <m:e>
                  <m:r>
                    <w:rPr>
                      <w:rFonts w:ascii="Cambria Math" w:hAnsi="Cambria Math" w:cs="Times New Roman"/>
                      <w:lang w:val="es-MX"/>
                    </w:rPr>
                    <m:t>∆</m:t>
                  </m:r>
                </m:e>
                <m:sup>
                  <m:r>
                    <w:rPr>
                      <w:rFonts w:ascii="Cambria Math" w:eastAsiaTheme="minorEastAsia" w:hAnsi="Cambria Math" w:cs="Times New Roman"/>
                      <w:sz w:val="24"/>
                      <w:szCs w:val="24"/>
                      <w:lang w:val="es-MX"/>
                    </w:rPr>
                    <m:t>+</m:t>
                  </m:r>
                </m:sup>
              </m:sSup>
              <m:r>
                <m:rPr>
                  <m:sty m:val="p"/>
                </m:rPr>
                <w:rPr>
                  <w:rFonts w:ascii="Cambria Math" w:eastAsiaTheme="minorEastAsia" w:hAnsi="Cambria Math" w:cs="Times New Roman"/>
                  <w:sz w:val="24"/>
                  <w:szCs w:val="24"/>
                  <w:lang w:val="es-MX"/>
                </w:rPr>
                <m:t>ln⁡</m:t>
              </m:r>
              <m:r>
                <w:rPr>
                  <w:rFonts w:ascii="Cambria Math" w:eastAsiaTheme="minorEastAsia" w:hAnsi="Cambria Math" w:cs="Times New Roman"/>
                  <w:sz w:val="24"/>
                  <w:szCs w:val="24"/>
                  <w:lang w:val="es-MX"/>
                </w:rPr>
                <m:t>(</m:t>
              </m:r>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t-</m:t>
                  </m:r>
                  <m:r>
                    <w:rPr>
                      <w:rFonts w:ascii="Cambria Math" w:hAnsi="Cambria Math" w:cs="Times New Roman"/>
                      <w:sz w:val="24"/>
                      <w:szCs w:val="24"/>
                      <w:lang w:val="es-MX"/>
                    </w:rPr>
                    <m:t>i</m:t>
                  </m:r>
                </m:sub>
                <m:sup>
                  <m:r>
                    <w:rPr>
                      <w:rFonts w:ascii="Cambria Math" w:hAnsi="Cambria Math" w:cs="Times New Roman"/>
                      <w:sz w:val="24"/>
                      <w:szCs w:val="24"/>
                      <w:lang w:val="es-MX"/>
                    </w:rPr>
                    <m:t>may</m:t>
                  </m:r>
                </m:sup>
              </m:sSubSup>
              <m:r>
                <w:rPr>
                  <w:rFonts w:ascii="Cambria Math" w:eastAsiaTheme="minorEastAsia" w:hAnsi="Cambria Math" w:cs="Times New Roman"/>
                  <w:sz w:val="24"/>
                  <w:szCs w:val="24"/>
                  <w:lang w:val="es-MX"/>
                </w:rPr>
                <m:t>)</m:t>
              </m:r>
            </m:e>
          </m:nary>
          <m:r>
            <w:rPr>
              <w:rFonts w:ascii="Cambria Math" w:eastAsiaTheme="minorEastAsia" w:hAnsi="Cambria Math" w:cs="Times New Roman"/>
              <w:sz w:val="24"/>
              <w:szCs w:val="24"/>
              <w:lang w:val="es-MX"/>
            </w:rPr>
            <m:t xml:space="preserve">+ </m:t>
          </m:r>
          <m:nary>
            <m:naryPr>
              <m:chr m:val="∑"/>
              <m:limLoc m:val="undOvr"/>
              <m:ctrlPr>
                <w:rPr>
                  <w:rFonts w:ascii="Cambria Math" w:eastAsiaTheme="minorEastAsia" w:hAnsi="Cambria Math" w:cs="Times New Roman"/>
                  <w:i/>
                  <w:sz w:val="24"/>
                  <w:szCs w:val="24"/>
                  <w:lang w:val="es-MX"/>
                </w:rPr>
              </m:ctrlPr>
            </m:naryPr>
            <m:sub>
              <m:r>
                <w:rPr>
                  <w:rFonts w:ascii="Cambria Math" w:eastAsiaTheme="minorEastAsia" w:hAnsi="Cambria Math" w:cs="Times New Roman"/>
                  <w:sz w:val="24"/>
                  <w:szCs w:val="24"/>
                  <w:lang w:val="es-MX"/>
                </w:rPr>
                <m:t>i=0</m:t>
              </m:r>
            </m:sub>
            <m:sup>
              <m:sSubSup>
                <m:sSubSupPr>
                  <m:ctrlPr>
                    <w:rPr>
                      <w:rFonts w:ascii="Cambria Math" w:eastAsiaTheme="minorEastAsia" w:hAnsi="Cambria Math" w:cs="Times New Roman"/>
                      <w:i/>
                      <w:sz w:val="24"/>
                      <w:szCs w:val="24"/>
                      <w:lang w:val="es-MX"/>
                    </w:rPr>
                  </m:ctrlPr>
                </m:sSubSupPr>
                <m:e>
                  <m:r>
                    <w:rPr>
                      <w:rFonts w:ascii="Cambria Math" w:eastAsiaTheme="minorEastAsia" w:hAnsi="Cambria Math" w:cs="Times New Roman"/>
                      <w:sz w:val="24"/>
                      <w:szCs w:val="24"/>
                      <w:lang w:val="es-MX"/>
                    </w:rPr>
                    <m:t>L</m:t>
                  </m:r>
                </m:e>
                <m:sub>
                  <m:r>
                    <w:rPr>
                      <w:rFonts w:ascii="Cambria Math" w:eastAsiaTheme="minorEastAsia" w:hAnsi="Cambria Math" w:cs="Times New Roman"/>
                      <w:sz w:val="24"/>
                      <w:szCs w:val="24"/>
                      <w:lang w:val="es-MX"/>
                    </w:rPr>
                    <m:t>1</m:t>
                  </m:r>
                </m:sub>
                <m:sup>
                  <m:r>
                    <w:rPr>
                      <w:rFonts w:ascii="Cambria Math" w:eastAsiaTheme="minorEastAsia" w:hAnsi="Cambria Math" w:cs="Times New Roman"/>
                      <w:sz w:val="24"/>
                      <w:szCs w:val="24"/>
                      <w:lang w:val="es-MX"/>
                    </w:rPr>
                    <m:t>-</m:t>
                  </m:r>
                </m:sup>
              </m:sSubSup>
            </m:sup>
            <m:e>
              <m:sSubSup>
                <m:sSubSupPr>
                  <m:ctrlPr>
                    <w:rPr>
                      <w:rFonts w:ascii="Cambria Math" w:eastAsiaTheme="minorEastAsia" w:hAnsi="Cambria Math" w:cs="Times New Roman"/>
                      <w:i/>
                      <w:sz w:val="24"/>
                      <w:szCs w:val="24"/>
                      <w:lang w:val="es-MX"/>
                    </w:rPr>
                  </m:ctrlPr>
                </m:sSubSupPr>
                <m:e>
                  <m:r>
                    <w:rPr>
                      <w:rFonts w:ascii="Cambria Math" w:hAnsi="Cambria Math" w:cs="Times New Roman"/>
                      <w:sz w:val="24"/>
                      <w:szCs w:val="24"/>
                      <w:lang w:val="es-MX"/>
                    </w:rPr>
                    <m:t>β</m:t>
                  </m:r>
                </m:e>
                <m:sub>
                  <m:r>
                    <w:rPr>
                      <w:rFonts w:ascii="Cambria Math" w:eastAsiaTheme="minorEastAsia" w:hAnsi="Cambria Math" w:cs="Times New Roman"/>
                      <w:sz w:val="24"/>
                      <w:szCs w:val="24"/>
                      <w:lang w:val="es-MX"/>
                    </w:rPr>
                    <m:t>1</m:t>
                  </m:r>
                  <m:r>
                    <w:rPr>
                      <w:rFonts w:ascii="Cambria Math" w:eastAsiaTheme="minorEastAsia" w:hAnsi="Cambria Math" w:cs="Times New Roman"/>
                      <w:sz w:val="24"/>
                      <w:szCs w:val="24"/>
                      <w:lang w:val="es-MX"/>
                    </w:rPr>
                    <m:t>i</m:t>
                  </m:r>
                </m:sub>
                <m:sup>
                  <m:r>
                    <w:rPr>
                      <w:rFonts w:ascii="Cambria Math" w:eastAsiaTheme="minorEastAsia" w:hAnsi="Cambria Math" w:cs="Times New Roman"/>
                      <w:sz w:val="24"/>
                      <w:szCs w:val="24"/>
                      <w:lang w:val="es-MX"/>
                    </w:rPr>
                    <m:t>-</m:t>
                  </m:r>
                </m:sup>
              </m:sSubSup>
              <m:sSup>
                <m:sSupPr>
                  <m:ctrlPr>
                    <w:rPr>
                      <w:rFonts w:ascii="Cambria Math" w:eastAsiaTheme="minorEastAsia" w:hAnsi="Cambria Math" w:cs="Times New Roman"/>
                      <w:i/>
                      <w:sz w:val="24"/>
                      <w:szCs w:val="24"/>
                      <w:lang w:val="es-MX"/>
                    </w:rPr>
                  </m:ctrlPr>
                </m:sSupPr>
                <m:e>
                  <m:r>
                    <w:rPr>
                      <w:rFonts w:ascii="Cambria Math" w:hAnsi="Cambria Math" w:cs="Times New Roman"/>
                      <w:lang w:val="es-MX"/>
                    </w:rPr>
                    <m:t>∆</m:t>
                  </m:r>
                </m:e>
                <m:sup>
                  <m:r>
                    <w:rPr>
                      <w:rFonts w:ascii="Cambria Math" w:eastAsiaTheme="minorEastAsia" w:hAnsi="Cambria Math" w:cs="Times New Roman"/>
                      <w:sz w:val="24"/>
                      <w:szCs w:val="24"/>
                      <w:lang w:val="es-MX"/>
                    </w:rPr>
                    <m:t>-</m:t>
                  </m:r>
                </m:sup>
              </m:sSup>
              <m:func>
                <m:funcPr>
                  <m:ctrlPr>
                    <w:rPr>
                      <w:rFonts w:ascii="Cambria Math" w:eastAsiaTheme="minorEastAsia" w:hAnsi="Cambria Math" w:cs="Times New Roman"/>
                      <w:i/>
                      <w:sz w:val="24"/>
                      <w:szCs w:val="24"/>
                      <w:lang w:val="es-MX"/>
                    </w:rPr>
                  </m:ctrlPr>
                </m:funcPr>
                <m:fName>
                  <m:r>
                    <m:rPr>
                      <m:sty m:val="p"/>
                    </m:rPr>
                    <w:rPr>
                      <w:rFonts w:ascii="Cambria Math" w:eastAsiaTheme="minorEastAsia" w:hAnsi="Cambria Math" w:cs="Times New Roman"/>
                      <w:sz w:val="24"/>
                      <w:szCs w:val="24"/>
                      <w:lang w:val="es-MX"/>
                    </w:rPr>
                    <m:t>ln</m:t>
                  </m:r>
                </m:fName>
                <m:e>
                  <m:d>
                    <m:dPr>
                      <m:ctrlPr>
                        <w:rPr>
                          <w:rFonts w:ascii="Cambria Math" w:eastAsiaTheme="minorEastAsia" w:hAnsi="Cambria Math" w:cs="Times New Roman"/>
                          <w:i/>
                          <w:sz w:val="24"/>
                          <w:szCs w:val="24"/>
                          <w:lang w:val="es-MX"/>
                        </w:rPr>
                      </m:ctrlPr>
                    </m:dPr>
                    <m:e>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t-i</m:t>
                          </m:r>
                        </m:sub>
                        <m:sup>
                          <m:r>
                            <w:rPr>
                              <w:rFonts w:ascii="Cambria Math" w:hAnsi="Cambria Math" w:cs="Times New Roman"/>
                              <w:sz w:val="24"/>
                              <w:szCs w:val="24"/>
                              <w:lang w:val="es-MX"/>
                            </w:rPr>
                            <m:t>may</m:t>
                          </m:r>
                        </m:sup>
                      </m:sSubSup>
                    </m:e>
                  </m:d>
                </m:e>
              </m:func>
            </m:e>
          </m:nary>
          <m:r>
            <w:rPr>
              <w:rFonts w:ascii="Cambria Math" w:eastAsiaTheme="minorEastAsia" w:hAnsi="Cambria Math" w:cs="Times New Roman"/>
              <w:sz w:val="24"/>
              <w:szCs w:val="24"/>
              <w:lang w:val="es-MX"/>
            </w:rPr>
            <m:t>+</m:t>
          </m:r>
          <m:nary>
            <m:naryPr>
              <m:chr m:val="∑"/>
              <m:limLoc m:val="undOvr"/>
              <m:ctrlPr>
                <w:rPr>
                  <w:rFonts w:ascii="Cambria Math" w:eastAsiaTheme="minorEastAsia" w:hAnsi="Cambria Math" w:cs="Times New Roman"/>
                  <w:i/>
                  <w:sz w:val="24"/>
                  <w:szCs w:val="24"/>
                  <w:lang w:val="es-MX"/>
                </w:rPr>
              </m:ctrlPr>
            </m:naryPr>
            <m:sub>
              <m:r>
                <w:rPr>
                  <w:rFonts w:ascii="Cambria Math" w:eastAsiaTheme="minorEastAsia" w:hAnsi="Cambria Math" w:cs="Times New Roman"/>
                  <w:sz w:val="24"/>
                  <w:szCs w:val="24"/>
                  <w:lang w:val="es-MX"/>
                </w:rPr>
                <m:t>i=0</m:t>
              </m:r>
            </m:sub>
            <m:sup>
              <m:sSubSup>
                <m:sSubSupPr>
                  <m:ctrlPr>
                    <w:rPr>
                      <w:rFonts w:ascii="Cambria Math" w:eastAsiaTheme="minorEastAsia" w:hAnsi="Cambria Math" w:cs="Times New Roman"/>
                      <w:i/>
                      <w:sz w:val="24"/>
                      <w:szCs w:val="24"/>
                      <w:lang w:val="es-MX"/>
                    </w:rPr>
                  </m:ctrlPr>
                </m:sSubSupPr>
                <m:e>
                  <m:r>
                    <w:rPr>
                      <w:rFonts w:ascii="Cambria Math" w:eastAsiaTheme="minorEastAsia" w:hAnsi="Cambria Math" w:cs="Times New Roman"/>
                      <w:sz w:val="24"/>
                      <w:szCs w:val="24"/>
                      <w:lang w:val="es-MX"/>
                    </w:rPr>
                    <m:t>L</m:t>
                  </m:r>
                </m:e>
                <m:sub>
                  <m:r>
                    <w:rPr>
                      <w:rFonts w:ascii="Cambria Math" w:eastAsiaTheme="minorEastAsia" w:hAnsi="Cambria Math" w:cs="Times New Roman"/>
                      <w:sz w:val="24"/>
                      <w:szCs w:val="24"/>
                      <w:lang w:val="es-MX"/>
                    </w:rPr>
                    <m:t>2</m:t>
                  </m:r>
                </m:sub>
                <m:sup>
                  <m:r>
                    <w:rPr>
                      <w:rFonts w:ascii="Cambria Math" w:eastAsiaTheme="minorEastAsia" w:hAnsi="Cambria Math" w:cs="Times New Roman"/>
                      <w:sz w:val="24"/>
                      <w:szCs w:val="24"/>
                      <w:lang w:val="es-MX"/>
                    </w:rPr>
                    <m:t>+</m:t>
                  </m:r>
                </m:sup>
              </m:sSubSup>
            </m:sup>
            <m:e>
              <m:sSubSup>
                <m:sSubSupPr>
                  <m:ctrlPr>
                    <w:rPr>
                      <w:rFonts w:ascii="Cambria Math" w:eastAsiaTheme="minorEastAsia" w:hAnsi="Cambria Math" w:cs="Times New Roman"/>
                      <w:i/>
                      <w:sz w:val="24"/>
                      <w:szCs w:val="24"/>
                      <w:lang w:val="es-MX"/>
                    </w:rPr>
                  </m:ctrlPr>
                </m:sSubSupPr>
                <m:e>
                  <m:r>
                    <w:rPr>
                      <w:rFonts w:ascii="Cambria Math" w:hAnsi="Cambria Math" w:cs="Times New Roman"/>
                      <w:sz w:val="24"/>
                      <w:szCs w:val="24"/>
                      <w:lang w:val="es-MX"/>
                    </w:rPr>
                    <m:t>β</m:t>
                  </m:r>
                </m:e>
                <m:sub>
                  <m:r>
                    <w:rPr>
                      <w:rFonts w:ascii="Cambria Math" w:eastAsiaTheme="minorEastAsia" w:hAnsi="Cambria Math" w:cs="Times New Roman"/>
                      <w:sz w:val="24"/>
                      <w:szCs w:val="24"/>
                      <w:lang w:val="es-MX"/>
                    </w:rPr>
                    <m:t>2</m:t>
                  </m:r>
                  <m:r>
                    <w:rPr>
                      <w:rFonts w:ascii="Cambria Math" w:eastAsiaTheme="minorEastAsia" w:hAnsi="Cambria Math" w:cs="Times New Roman"/>
                      <w:sz w:val="24"/>
                      <w:szCs w:val="24"/>
                      <w:lang w:val="es-MX"/>
                    </w:rPr>
                    <m:t>i</m:t>
                  </m:r>
                </m:sub>
                <m:sup>
                  <m:r>
                    <w:rPr>
                      <w:rFonts w:ascii="Cambria Math" w:eastAsiaTheme="minorEastAsia" w:hAnsi="Cambria Math" w:cs="Times New Roman"/>
                      <w:sz w:val="24"/>
                      <w:szCs w:val="24"/>
                      <w:lang w:val="es-MX"/>
                    </w:rPr>
                    <m:t>+</m:t>
                  </m:r>
                </m:sup>
              </m:sSubSup>
              <m:sSup>
                <m:sSupPr>
                  <m:ctrlPr>
                    <w:rPr>
                      <w:rFonts w:ascii="Cambria Math" w:eastAsiaTheme="minorEastAsia" w:hAnsi="Cambria Math" w:cs="Times New Roman"/>
                      <w:i/>
                      <w:sz w:val="24"/>
                      <w:szCs w:val="24"/>
                      <w:lang w:val="es-MX"/>
                    </w:rPr>
                  </m:ctrlPr>
                </m:sSupPr>
                <m:e>
                  <m:r>
                    <w:rPr>
                      <w:rFonts w:ascii="Cambria Math" w:hAnsi="Cambria Math" w:cs="Times New Roman"/>
                      <w:lang w:val="es-MX"/>
                    </w:rPr>
                    <m:t>∆</m:t>
                  </m:r>
                </m:e>
                <m:sup>
                  <m:r>
                    <w:rPr>
                      <w:rFonts w:ascii="Cambria Math" w:eastAsiaTheme="minorEastAsia" w:hAnsi="Cambria Math" w:cs="Times New Roman"/>
                      <w:sz w:val="24"/>
                      <w:szCs w:val="24"/>
                      <w:lang w:val="es-MX"/>
                    </w:rPr>
                    <m:t>+</m:t>
                  </m:r>
                </m:sup>
              </m:sSup>
              <m:r>
                <m:rPr>
                  <m:sty m:val="p"/>
                </m:rPr>
                <w:rPr>
                  <w:rFonts w:ascii="Cambria Math" w:eastAsiaTheme="minorEastAsia" w:hAnsi="Cambria Math" w:cs="Times New Roman"/>
                  <w:sz w:val="24"/>
                  <w:szCs w:val="24"/>
                  <w:lang w:val="es-MX"/>
                </w:rPr>
                <m:t>ln⁡</m:t>
              </m:r>
              <m:r>
                <w:rPr>
                  <w:rFonts w:ascii="Cambria Math" w:eastAsiaTheme="minorEastAsia" w:hAnsi="Cambria Math" w:cs="Times New Roman"/>
                  <w:sz w:val="24"/>
                  <w:szCs w:val="24"/>
                  <w:lang w:val="es-MX"/>
                </w:rPr>
                <m:t>(</m:t>
              </m:r>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t-i</m:t>
                  </m:r>
                </m:sub>
                <m:sup>
                  <m:r>
                    <w:rPr>
                      <w:rFonts w:ascii="Cambria Math" w:hAnsi="Cambria Math" w:cs="Times New Roman"/>
                      <w:sz w:val="24"/>
                      <w:szCs w:val="24"/>
                      <w:lang w:val="es-MX"/>
                    </w:rPr>
                    <m:t>m</m:t>
                  </m:r>
                  <m:r>
                    <w:rPr>
                      <w:rFonts w:ascii="Cambria Math" w:hAnsi="Cambria Math" w:cs="Times New Roman"/>
                      <w:sz w:val="24"/>
                      <w:szCs w:val="24"/>
                      <w:lang w:val="es-MX"/>
                    </w:rPr>
                    <m:t>in</m:t>
                  </m:r>
                </m:sup>
              </m:sSubSup>
              <m:r>
                <w:rPr>
                  <w:rFonts w:ascii="Cambria Math" w:eastAsiaTheme="minorEastAsia" w:hAnsi="Cambria Math" w:cs="Times New Roman"/>
                  <w:sz w:val="24"/>
                  <w:szCs w:val="24"/>
                  <w:lang w:val="es-MX"/>
                </w:rPr>
                <m:t>)</m:t>
              </m:r>
            </m:e>
          </m:nary>
          <m:r>
            <w:rPr>
              <w:rFonts w:ascii="Cambria Math" w:eastAsiaTheme="minorEastAsia" w:hAnsi="Cambria Math" w:cs="Times New Roman"/>
              <w:sz w:val="24"/>
              <w:szCs w:val="24"/>
              <w:lang w:val="es-MX"/>
            </w:rPr>
            <m:t xml:space="preserve">+ </m:t>
          </m:r>
          <m:nary>
            <m:naryPr>
              <m:chr m:val="∑"/>
              <m:limLoc m:val="undOvr"/>
              <m:ctrlPr>
                <w:rPr>
                  <w:rFonts w:ascii="Cambria Math" w:eastAsiaTheme="minorEastAsia" w:hAnsi="Cambria Math" w:cs="Times New Roman"/>
                  <w:i/>
                  <w:sz w:val="24"/>
                  <w:szCs w:val="24"/>
                  <w:lang w:val="es-MX"/>
                </w:rPr>
              </m:ctrlPr>
            </m:naryPr>
            <m:sub>
              <m:r>
                <w:rPr>
                  <w:rFonts w:ascii="Cambria Math" w:eastAsiaTheme="minorEastAsia" w:hAnsi="Cambria Math" w:cs="Times New Roman"/>
                  <w:sz w:val="24"/>
                  <w:szCs w:val="24"/>
                  <w:lang w:val="es-MX"/>
                </w:rPr>
                <m:t>i=0</m:t>
              </m:r>
            </m:sub>
            <m:sup>
              <m:sSubSup>
                <m:sSubSupPr>
                  <m:ctrlPr>
                    <w:rPr>
                      <w:rFonts w:ascii="Cambria Math" w:eastAsiaTheme="minorEastAsia" w:hAnsi="Cambria Math" w:cs="Times New Roman"/>
                      <w:i/>
                      <w:sz w:val="24"/>
                      <w:szCs w:val="24"/>
                      <w:lang w:val="es-MX"/>
                    </w:rPr>
                  </m:ctrlPr>
                </m:sSubSupPr>
                <m:e>
                  <m:r>
                    <w:rPr>
                      <w:rFonts w:ascii="Cambria Math" w:eastAsiaTheme="minorEastAsia" w:hAnsi="Cambria Math" w:cs="Times New Roman"/>
                      <w:sz w:val="24"/>
                      <w:szCs w:val="24"/>
                      <w:lang w:val="es-MX"/>
                    </w:rPr>
                    <m:t>L</m:t>
                  </m:r>
                </m:e>
                <m:sub>
                  <m:r>
                    <w:rPr>
                      <w:rFonts w:ascii="Cambria Math" w:eastAsiaTheme="minorEastAsia" w:hAnsi="Cambria Math" w:cs="Times New Roman"/>
                      <w:sz w:val="24"/>
                      <w:szCs w:val="24"/>
                      <w:lang w:val="es-MX"/>
                    </w:rPr>
                    <m:t>2</m:t>
                  </m:r>
                </m:sub>
                <m:sup>
                  <m:r>
                    <w:rPr>
                      <w:rFonts w:ascii="Cambria Math" w:eastAsiaTheme="minorEastAsia" w:hAnsi="Cambria Math" w:cs="Times New Roman"/>
                      <w:sz w:val="24"/>
                      <w:szCs w:val="24"/>
                      <w:lang w:val="es-MX"/>
                    </w:rPr>
                    <m:t>-</m:t>
                  </m:r>
                </m:sup>
              </m:sSubSup>
            </m:sup>
            <m:e>
              <m:sSubSup>
                <m:sSubSupPr>
                  <m:ctrlPr>
                    <w:rPr>
                      <w:rFonts w:ascii="Cambria Math" w:eastAsiaTheme="minorEastAsia" w:hAnsi="Cambria Math" w:cs="Times New Roman"/>
                      <w:i/>
                      <w:sz w:val="24"/>
                      <w:szCs w:val="24"/>
                      <w:lang w:val="es-MX"/>
                    </w:rPr>
                  </m:ctrlPr>
                </m:sSubSupPr>
                <m:e>
                  <m:r>
                    <w:rPr>
                      <w:rFonts w:ascii="Cambria Math" w:hAnsi="Cambria Math" w:cs="Times New Roman"/>
                      <w:sz w:val="24"/>
                      <w:szCs w:val="24"/>
                      <w:lang w:val="es-MX"/>
                    </w:rPr>
                    <m:t>β</m:t>
                  </m:r>
                </m:e>
                <m:sub>
                  <m:r>
                    <w:rPr>
                      <w:rFonts w:ascii="Cambria Math" w:eastAsiaTheme="minorEastAsia" w:hAnsi="Cambria Math" w:cs="Times New Roman"/>
                      <w:sz w:val="24"/>
                      <w:szCs w:val="24"/>
                      <w:lang w:val="es-MX"/>
                    </w:rPr>
                    <m:t>2</m:t>
                  </m:r>
                  <m:r>
                    <w:rPr>
                      <w:rFonts w:ascii="Cambria Math" w:eastAsiaTheme="minorEastAsia" w:hAnsi="Cambria Math" w:cs="Times New Roman"/>
                      <w:sz w:val="24"/>
                      <w:szCs w:val="24"/>
                      <w:lang w:val="es-MX"/>
                    </w:rPr>
                    <m:t>i</m:t>
                  </m:r>
                </m:sub>
                <m:sup>
                  <m:r>
                    <w:rPr>
                      <w:rFonts w:ascii="Cambria Math" w:eastAsiaTheme="minorEastAsia" w:hAnsi="Cambria Math" w:cs="Times New Roman"/>
                      <w:sz w:val="24"/>
                      <w:szCs w:val="24"/>
                      <w:lang w:val="es-MX"/>
                    </w:rPr>
                    <m:t>-</m:t>
                  </m:r>
                </m:sup>
              </m:sSubSup>
              <m:sSup>
                <m:sSupPr>
                  <m:ctrlPr>
                    <w:rPr>
                      <w:rFonts w:ascii="Cambria Math" w:eastAsiaTheme="minorEastAsia" w:hAnsi="Cambria Math" w:cs="Times New Roman"/>
                      <w:i/>
                      <w:sz w:val="24"/>
                      <w:szCs w:val="24"/>
                      <w:lang w:val="es-MX"/>
                    </w:rPr>
                  </m:ctrlPr>
                </m:sSupPr>
                <m:e>
                  <m:r>
                    <w:rPr>
                      <w:rFonts w:ascii="Cambria Math" w:hAnsi="Cambria Math" w:cs="Times New Roman"/>
                      <w:lang w:val="es-MX"/>
                    </w:rPr>
                    <m:t>∆</m:t>
                  </m:r>
                </m:e>
                <m:sup>
                  <m:r>
                    <w:rPr>
                      <w:rFonts w:ascii="Cambria Math" w:eastAsiaTheme="minorEastAsia" w:hAnsi="Cambria Math" w:cs="Times New Roman"/>
                      <w:sz w:val="24"/>
                      <w:szCs w:val="24"/>
                      <w:lang w:val="es-MX"/>
                    </w:rPr>
                    <m:t>-</m:t>
                  </m:r>
                </m:sup>
              </m:sSup>
              <m:r>
                <m:rPr>
                  <m:sty m:val="p"/>
                </m:rPr>
                <w:rPr>
                  <w:rFonts w:ascii="Cambria Math" w:eastAsiaTheme="minorEastAsia" w:hAnsi="Cambria Math" w:cs="Times New Roman"/>
                  <w:sz w:val="24"/>
                  <w:szCs w:val="24"/>
                  <w:lang w:val="es-MX"/>
                </w:rPr>
                <m:t>ln⁡</m:t>
              </m:r>
              <m:r>
                <w:rPr>
                  <w:rFonts w:ascii="Cambria Math" w:eastAsiaTheme="minorEastAsia" w:hAnsi="Cambria Math" w:cs="Times New Roman"/>
                  <w:sz w:val="24"/>
                  <w:szCs w:val="24"/>
                  <w:lang w:val="es-MX"/>
                </w:rPr>
                <m:t>(</m:t>
              </m:r>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t-i</m:t>
                  </m:r>
                </m:sub>
                <m:sup>
                  <m:r>
                    <w:rPr>
                      <w:rFonts w:ascii="Cambria Math" w:hAnsi="Cambria Math" w:cs="Times New Roman"/>
                      <w:sz w:val="24"/>
                      <w:szCs w:val="24"/>
                      <w:lang w:val="es-MX"/>
                    </w:rPr>
                    <m:t>m</m:t>
                  </m:r>
                  <m:r>
                    <w:rPr>
                      <w:rFonts w:ascii="Cambria Math" w:hAnsi="Cambria Math" w:cs="Times New Roman"/>
                      <w:sz w:val="24"/>
                      <w:szCs w:val="24"/>
                      <w:lang w:val="es-MX"/>
                    </w:rPr>
                    <m:t>in</m:t>
                  </m:r>
                </m:sup>
              </m:sSubSup>
              <m:r>
                <w:rPr>
                  <w:rFonts w:ascii="Cambria Math" w:eastAsiaTheme="minorEastAsia" w:hAnsi="Cambria Math" w:cs="Times New Roman"/>
                  <w:sz w:val="24"/>
                  <w:szCs w:val="24"/>
                  <w:lang w:val="es-MX"/>
                </w:rPr>
                <m:t>)</m:t>
              </m:r>
            </m:e>
          </m:nary>
          <m:r>
            <w:rPr>
              <w:rFonts w:ascii="Cambria Math" w:eastAsiaTheme="minorEastAsia" w:hAnsi="Cambria Math" w:cs="Times New Roman"/>
              <w:sz w:val="24"/>
              <w:szCs w:val="24"/>
              <w:lang w:val="es-MX"/>
            </w:rPr>
            <m:t>+</m:t>
          </m:r>
          <m:sSubSup>
            <m:sSubSupPr>
              <m:ctrlPr>
                <w:rPr>
                  <w:rFonts w:ascii="Cambria Math" w:eastAsiaTheme="minorEastAsia" w:hAnsi="Cambria Math" w:cs="Times New Roman"/>
                  <w:i/>
                  <w:sz w:val="24"/>
                  <w:szCs w:val="24"/>
                  <w:lang w:val="es-MX"/>
                </w:rPr>
              </m:ctrlPr>
            </m:sSubSupPr>
            <m:e>
              <m:r>
                <w:rPr>
                  <w:rFonts w:ascii="Cambria Math" w:hAnsi="Cambria Math" w:cs="Times New Roman"/>
                  <w:sz w:val="24"/>
                  <w:szCs w:val="24"/>
                  <w:lang w:val="es-MX"/>
                </w:rPr>
                <m:t>β</m:t>
              </m:r>
            </m:e>
            <m:sub>
              <m:r>
                <w:rPr>
                  <w:rFonts w:ascii="Cambria Math" w:eastAsiaTheme="minorEastAsia" w:hAnsi="Cambria Math" w:cs="Times New Roman"/>
                  <w:sz w:val="24"/>
                  <w:szCs w:val="24"/>
                  <w:lang w:val="es-MX"/>
                </w:rPr>
                <m:t>3</m:t>
              </m:r>
            </m:sub>
            <m:sup>
              <m:r>
                <w:rPr>
                  <w:rFonts w:ascii="Cambria Math" w:eastAsiaTheme="minorEastAsia" w:hAnsi="Cambria Math" w:cs="Times New Roman"/>
                  <w:sz w:val="24"/>
                  <w:szCs w:val="24"/>
                  <w:lang w:val="es-MX"/>
                </w:rPr>
                <m:t>+</m:t>
              </m:r>
            </m:sup>
          </m:sSubSup>
          <m:sSubSup>
            <m:sSubSupPr>
              <m:ctrlPr>
                <w:rPr>
                  <w:rFonts w:ascii="Cambria Math" w:eastAsiaTheme="minorEastAsia" w:hAnsi="Cambria Math" w:cs="Times New Roman"/>
                  <w:i/>
                  <w:sz w:val="24"/>
                  <w:szCs w:val="24"/>
                  <w:lang w:val="es-MX"/>
                </w:rPr>
              </m:ctrlPr>
            </m:sSubSupPr>
            <m:e>
              <m:r>
                <w:rPr>
                  <w:rFonts w:ascii="Cambria Math" w:hAnsi="Cambria Math" w:cs="Times New Roman"/>
                  <w:sz w:val="24"/>
                  <w:szCs w:val="24"/>
                  <w:lang w:val="es-MX"/>
                </w:rPr>
                <m:t>e</m:t>
              </m:r>
            </m:e>
            <m:sub>
              <m:r>
                <w:rPr>
                  <w:rFonts w:ascii="Cambria Math" w:eastAsiaTheme="minorEastAsia" w:hAnsi="Cambria Math" w:cs="Times New Roman"/>
                  <w:sz w:val="24"/>
                  <w:szCs w:val="24"/>
                  <w:lang w:val="es-MX"/>
                </w:rPr>
                <m:t>t-1</m:t>
              </m:r>
            </m:sub>
            <m:sup>
              <m:r>
                <w:rPr>
                  <w:rFonts w:ascii="Cambria Math" w:eastAsiaTheme="minorEastAsia" w:hAnsi="Cambria Math" w:cs="Times New Roman"/>
                  <w:sz w:val="24"/>
                  <w:szCs w:val="24"/>
                  <w:lang w:val="es-MX"/>
                </w:rPr>
                <m:t>+</m:t>
              </m:r>
            </m:sup>
          </m:sSubSup>
          <m:r>
            <w:rPr>
              <w:rFonts w:ascii="Cambria Math" w:eastAsiaTheme="minorEastAsia" w:hAnsi="Cambria Math" w:cs="Times New Roman"/>
              <w:sz w:val="24"/>
              <w:szCs w:val="24"/>
              <w:lang w:val="es-MX"/>
            </w:rPr>
            <m:t>+</m:t>
          </m:r>
          <m:sSubSup>
            <m:sSubSupPr>
              <m:ctrlPr>
                <w:rPr>
                  <w:rFonts w:ascii="Cambria Math" w:eastAsiaTheme="minorEastAsia" w:hAnsi="Cambria Math" w:cs="Times New Roman"/>
                  <w:i/>
                  <w:sz w:val="24"/>
                  <w:szCs w:val="24"/>
                  <w:lang w:val="es-MX"/>
                </w:rPr>
              </m:ctrlPr>
            </m:sSubSupPr>
            <m:e>
              <m:r>
                <w:rPr>
                  <w:rFonts w:ascii="Cambria Math" w:hAnsi="Cambria Math" w:cs="Times New Roman"/>
                  <w:sz w:val="24"/>
                  <w:szCs w:val="24"/>
                  <w:lang w:val="es-MX"/>
                </w:rPr>
                <m:t>β</m:t>
              </m:r>
            </m:e>
            <m:sub>
              <m:r>
                <w:rPr>
                  <w:rFonts w:ascii="Cambria Math" w:eastAsiaTheme="minorEastAsia" w:hAnsi="Cambria Math" w:cs="Times New Roman"/>
                  <w:sz w:val="24"/>
                  <w:szCs w:val="24"/>
                  <w:lang w:val="es-MX"/>
                </w:rPr>
                <m:t>3</m:t>
              </m:r>
            </m:sub>
            <m:sup>
              <m:r>
                <w:rPr>
                  <w:rFonts w:ascii="Cambria Math" w:eastAsiaTheme="minorEastAsia" w:hAnsi="Cambria Math" w:cs="Times New Roman"/>
                  <w:sz w:val="24"/>
                  <w:szCs w:val="24"/>
                  <w:lang w:val="es-MX"/>
                </w:rPr>
                <m:t>-</m:t>
              </m:r>
            </m:sup>
          </m:sSubSup>
          <m:sSubSup>
            <m:sSubSupPr>
              <m:ctrlPr>
                <w:rPr>
                  <w:rFonts w:ascii="Cambria Math" w:eastAsiaTheme="minorEastAsia" w:hAnsi="Cambria Math" w:cs="Times New Roman"/>
                  <w:i/>
                  <w:sz w:val="24"/>
                  <w:szCs w:val="24"/>
                  <w:lang w:val="es-MX"/>
                </w:rPr>
              </m:ctrlPr>
            </m:sSubSupPr>
            <m:e>
              <m:r>
                <w:rPr>
                  <w:rFonts w:ascii="Cambria Math" w:hAnsi="Cambria Math" w:cs="Times New Roman"/>
                  <w:sz w:val="24"/>
                  <w:szCs w:val="24"/>
                  <w:lang w:val="es-MX"/>
                </w:rPr>
                <m:t>e</m:t>
              </m:r>
            </m:e>
            <m:sub>
              <m:r>
                <w:rPr>
                  <w:rFonts w:ascii="Cambria Math" w:eastAsiaTheme="minorEastAsia" w:hAnsi="Cambria Math" w:cs="Times New Roman"/>
                  <w:sz w:val="24"/>
                  <w:szCs w:val="24"/>
                  <w:lang w:val="es-MX"/>
                </w:rPr>
                <m:t>t-1</m:t>
              </m:r>
            </m:sub>
            <m:sup>
              <m:r>
                <w:rPr>
                  <w:rFonts w:ascii="Cambria Math" w:eastAsiaTheme="minorEastAsia" w:hAnsi="Cambria Math" w:cs="Times New Roman"/>
                  <w:sz w:val="24"/>
                  <w:szCs w:val="24"/>
                  <w:lang w:val="es-MX"/>
                </w:rPr>
                <m:t>-</m:t>
              </m:r>
            </m:sup>
          </m:sSubSup>
        </m:oMath>
      </m:oMathPara>
    </w:p>
    <w:p w:rsidR="00D25332" w:rsidRDefault="00D25332" w:rsidP="00D25332">
      <w:pPr>
        <w:jc w:val="both"/>
        <w:rPr>
          <w:rFonts w:ascii="Times New Roman" w:eastAsiaTheme="minorEastAsia" w:hAnsi="Times New Roman" w:cs="Times New Roman"/>
          <w:sz w:val="24"/>
          <w:szCs w:val="24"/>
          <w:lang w:val="es-MX"/>
        </w:rPr>
      </w:pPr>
      <w:r>
        <w:rPr>
          <w:rFonts w:ascii="Times New Roman" w:hAnsi="Times New Roman" w:cs="Times New Roman"/>
          <w:sz w:val="24"/>
          <w:szCs w:val="24"/>
          <w:lang w:val="es-MX"/>
        </w:rPr>
        <w:t xml:space="preserve">La expresión </w:t>
      </w:r>
      <m:oMath>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z</m:t>
            </m:r>
          </m:e>
          <m:sub>
            <m:r>
              <w:rPr>
                <w:rFonts w:ascii="Cambria Math" w:hAnsi="Cambria Math" w:cs="Times New Roman"/>
                <w:sz w:val="24"/>
                <w:szCs w:val="24"/>
                <w:lang w:val="es-MX"/>
              </w:rPr>
              <m:t>t-1</m:t>
            </m:r>
          </m:sub>
        </m:sSub>
      </m:oMath>
      <w:r>
        <w:rPr>
          <w:rFonts w:ascii="Times New Roman" w:eastAsiaTheme="minorEastAsia" w:hAnsi="Times New Roman" w:cs="Times New Roman"/>
          <w:sz w:val="24"/>
          <w:szCs w:val="24"/>
          <w:lang w:val="es-MX"/>
        </w:rPr>
        <w:t xml:space="preserve"> corresponde al término de corrección de error y captura la relación de largo plazo entre el precio minorista y el precio mayorista. Así, se espera que ambos </w:t>
      </w:r>
      <m:oMath>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β</m:t>
            </m:r>
          </m:e>
          <m:sub>
            <m:r>
              <w:rPr>
                <w:rFonts w:ascii="Cambria Math" w:hAnsi="Cambria Math" w:cs="Times New Roman"/>
                <w:sz w:val="24"/>
                <w:szCs w:val="24"/>
                <w:lang w:val="es-MX"/>
              </w:rPr>
              <m:t>3</m:t>
            </m:r>
          </m:sub>
        </m:sSub>
      </m:oMath>
      <w:r>
        <w:rPr>
          <w:rFonts w:ascii="Times New Roman" w:eastAsiaTheme="minorEastAsia" w:hAnsi="Times New Roman" w:cs="Times New Roman"/>
          <w:sz w:val="24"/>
          <w:szCs w:val="24"/>
          <w:lang w:val="es-MX"/>
        </w:rPr>
        <w:t xml:space="preserve"> sean negativos: si el precio minorista está por encima (</w:t>
      </w:r>
      <m:oMath>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z</m:t>
            </m:r>
          </m:e>
          <m:sub>
            <m:r>
              <w:rPr>
                <w:rFonts w:ascii="Cambria Math" w:hAnsi="Cambria Math" w:cs="Times New Roman"/>
                <w:sz w:val="24"/>
                <w:szCs w:val="24"/>
                <w:lang w:val="es-MX"/>
              </w:rPr>
              <m:t>t-1</m:t>
            </m:r>
          </m:sub>
        </m:sSub>
        <m:r>
          <w:rPr>
            <w:rFonts w:ascii="Cambria Math" w:hAnsi="Cambria Math" w:cs="Times New Roman"/>
            <w:sz w:val="24"/>
            <w:szCs w:val="24"/>
            <w:lang w:val="es-MX"/>
          </w:rPr>
          <m:t xml:space="preserve"> &gt; 0</m:t>
        </m:r>
      </m:oMath>
      <w:r>
        <w:rPr>
          <w:rFonts w:ascii="Times New Roman" w:eastAsiaTheme="minorEastAsia" w:hAnsi="Times New Roman" w:cs="Times New Roman"/>
          <w:sz w:val="24"/>
          <w:szCs w:val="24"/>
          <w:lang w:val="es-MX"/>
        </w:rPr>
        <w:t>) (por debajo [</w:t>
      </w:r>
      <m:oMath>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z</m:t>
            </m:r>
          </m:e>
          <m:sub>
            <m:r>
              <w:rPr>
                <w:rFonts w:ascii="Cambria Math" w:hAnsi="Cambria Math" w:cs="Times New Roman"/>
                <w:sz w:val="24"/>
                <w:szCs w:val="24"/>
                <w:lang w:val="es-MX"/>
              </w:rPr>
              <m:t>t-1</m:t>
            </m:r>
          </m:sub>
        </m:sSub>
        <m:r>
          <w:rPr>
            <w:rFonts w:ascii="Cambria Math" w:hAnsi="Cambria Math" w:cs="Times New Roman"/>
            <w:sz w:val="24"/>
            <w:szCs w:val="24"/>
            <w:lang w:val="es-MX"/>
          </w:rPr>
          <m:t xml:space="preserve"> &lt; 0]</m:t>
        </m:r>
      </m:oMath>
      <w:r>
        <w:rPr>
          <w:rFonts w:ascii="Times New Roman" w:eastAsiaTheme="minorEastAsia" w:hAnsi="Times New Roman" w:cs="Times New Roman"/>
          <w:sz w:val="24"/>
          <w:szCs w:val="24"/>
          <w:lang w:val="es-MX"/>
        </w:rPr>
        <w:t>) del equilibrio, los precios minoristas deberían disminuir (aumentar).</w:t>
      </w:r>
    </w:p>
    <w:p w:rsidR="00D25332" w:rsidRDefault="00D25332" w:rsidP="00D25332">
      <w:pPr>
        <w:jc w:val="both"/>
        <w:rPr>
          <w:rFonts w:ascii="Times New Roman" w:eastAsiaTheme="minorEastAsia" w:hAnsi="Times New Roman" w:cs="Times New Roman"/>
          <w:sz w:val="24"/>
          <w:szCs w:val="24"/>
          <w:lang w:val="es-MX"/>
        </w:rPr>
      </w:pPr>
      <w:r>
        <w:rPr>
          <w:rFonts w:ascii="Times New Roman" w:hAnsi="Times New Roman" w:cs="Times New Roman"/>
          <w:sz w:val="24"/>
          <w:szCs w:val="24"/>
          <w:lang w:val="es-MX"/>
        </w:rPr>
        <w:t xml:space="preserve">Siguiendo la metodología en dos etapas de </w:t>
      </w:r>
      <w:proofErr w:type="spellStart"/>
      <w:r>
        <w:rPr>
          <w:rFonts w:ascii="Times New Roman" w:hAnsi="Times New Roman" w:cs="Times New Roman"/>
          <w:sz w:val="24"/>
          <w:szCs w:val="24"/>
          <w:lang w:val="es-MX"/>
        </w:rPr>
        <w:t>Engle</w:t>
      </w:r>
      <w:proofErr w:type="spellEnd"/>
      <w:r>
        <w:rPr>
          <w:rFonts w:ascii="Times New Roman" w:hAnsi="Times New Roman" w:cs="Times New Roman"/>
          <w:sz w:val="24"/>
          <w:szCs w:val="24"/>
          <w:lang w:val="es-MX"/>
        </w:rPr>
        <w:t xml:space="preserve"> &amp; </w:t>
      </w:r>
      <w:proofErr w:type="spellStart"/>
      <w:r>
        <w:rPr>
          <w:rFonts w:ascii="Times New Roman" w:hAnsi="Times New Roman" w:cs="Times New Roman"/>
          <w:sz w:val="24"/>
          <w:szCs w:val="24"/>
          <w:lang w:val="es-MX"/>
        </w:rPr>
        <w:t>Granger</w:t>
      </w:r>
      <w:proofErr w:type="spellEnd"/>
      <w:r>
        <w:rPr>
          <w:rFonts w:ascii="Times New Roman" w:hAnsi="Times New Roman" w:cs="Times New Roman"/>
          <w:sz w:val="24"/>
          <w:szCs w:val="24"/>
          <w:lang w:val="es-MX"/>
        </w:rPr>
        <w:t xml:space="preserve"> (1987), se estima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γ</m:t>
            </m:r>
          </m:e>
          <m:sub>
            <m:r>
              <w:rPr>
                <w:rFonts w:ascii="Cambria Math" w:hAnsi="Cambria Math" w:cs="Times New Roman"/>
                <w:sz w:val="24"/>
                <w:szCs w:val="24"/>
                <w:lang w:val="es-MX"/>
              </w:rPr>
              <m:t>0</m:t>
            </m:r>
          </m:sub>
        </m:sSub>
      </m:oMath>
      <w:r>
        <w:rPr>
          <w:rFonts w:ascii="Times New Roman" w:eastAsiaTheme="minorEastAsia" w:hAnsi="Times New Roman" w:cs="Times New Roman"/>
          <w:sz w:val="24"/>
          <w:szCs w:val="24"/>
          <w:lang w:val="es-MX"/>
        </w:rPr>
        <w:t xml:space="preserve"> y </w:t>
      </w:r>
      <m:oMath>
        <m:sSub>
          <m:sSubPr>
            <m:ctrlPr>
              <w:rPr>
                <w:rFonts w:ascii="Cambria Math" w:hAnsi="Cambria Math" w:cs="Times New Roman"/>
                <w:i/>
                <w:sz w:val="24"/>
                <w:szCs w:val="24"/>
                <w:lang w:val="es-MX"/>
              </w:rPr>
            </m:ctrlPr>
          </m:sSubPr>
          <m:e>
            <m:r>
              <w:rPr>
                <w:rFonts w:ascii="Cambria Math" w:hAnsi="Cambria Math" w:cs="Times New Roman"/>
                <w:sz w:val="24"/>
                <w:szCs w:val="24"/>
                <w:lang w:val="es-MX"/>
              </w:rPr>
              <m:t>γ</m:t>
            </m:r>
          </m:e>
          <m:sub>
            <m:r>
              <w:rPr>
                <w:rFonts w:ascii="Cambria Math" w:hAnsi="Cambria Math" w:cs="Times New Roman"/>
                <w:sz w:val="24"/>
                <w:szCs w:val="24"/>
                <w:lang w:val="es-MX"/>
              </w:rPr>
              <m:t>1</m:t>
            </m:r>
          </m:sub>
        </m:sSub>
      </m:oMath>
      <w:r>
        <w:rPr>
          <w:rFonts w:ascii="Times New Roman" w:eastAsiaTheme="minorEastAsia" w:hAnsi="Times New Roman" w:cs="Times New Roman"/>
          <w:sz w:val="24"/>
          <w:szCs w:val="24"/>
          <w:lang w:val="es-MX"/>
        </w:rPr>
        <w:t xml:space="preserve"> a partir de la siguiente ecuación de largo plazo:</w:t>
      </w:r>
    </w:p>
    <w:p w:rsidR="00D25332" w:rsidRDefault="00D25332" w:rsidP="00D25332">
      <w:pPr>
        <w:jc w:val="both"/>
        <w:rPr>
          <w:rFonts w:ascii="Times New Roman" w:eastAsiaTheme="minorEastAsia" w:hAnsi="Times New Roman" w:cs="Times New Roman"/>
          <w:sz w:val="24"/>
          <w:szCs w:val="24"/>
          <w:lang w:val="es-MX"/>
        </w:rPr>
      </w:pPr>
      <m:oMathPara>
        <m:oMath>
          <m:r>
            <w:rPr>
              <w:rFonts w:ascii="Cambria Math" w:hAnsi="Cambria Math" w:cs="Times New Roman"/>
              <w:sz w:val="24"/>
              <w:szCs w:val="24"/>
              <w:lang w:val="es-MX"/>
            </w:rPr>
            <m:t xml:space="preserve"> ln</m:t>
          </m:r>
          <m:d>
            <m:dPr>
              <m:ctrlPr>
                <w:rPr>
                  <w:rFonts w:ascii="Cambria Math" w:hAnsi="Cambria Math" w:cs="Times New Roman"/>
                  <w:i/>
                  <w:sz w:val="24"/>
                  <w:szCs w:val="24"/>
                  <w:lang w:val="es-MX"/>
                </w:rPr>
              </m:ctrlPr>
            </m:dPr>
            <m:e>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t-1</m:t>
                  </m:r>
                </m:sub>
                <m:sup>
                  <m:r>
                    <w:rPr>
                      <w:rFonts w:ascii="Cambria Math" w:hAnsi="Cambria Math" w:cs="Times New Roman"/>
                      <w:sz w:val="24"/>
                      <w:szCs w:val="24"/>
                      <w:lang w:val="es-MX"/>
                    </w:rPr>
                    <m:t>min</m:t>
                  </m:r>
                </m:sup>
              </m:sSubSup>
            </m:e>
          </m:d>
          <m:r>
            <w:rPr>
              <w:rFonts w:ascii="Cambria Math" w:hAnsi="Cambria Math" w:cs="Times New Roman"/>
              <w:sz w:val="24"/>
              <w:szCs w:val="24"/>
              <w:lang w:val="es-MX"/>
            </w:rPr>
            <m:t>=</m:t>
          </m:r>
          <m:r>
            <w:rPr>
              <w:rFonts w:ascii="Cambria Math" w:hAnsi="Cambria Math" w:cs="Times New Roman"/>
              <w:sz w:val="24"/>
              <w:szCs w:val="24"/>
              <w:lang w:val="es-MX"/>
            </w:rPr>
            <m:t xml:space="preserve">  </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α</m:t>
              </m:r>
            </m:e>
            <m:sub>
              <m:r>
                <w:rPr>
                  <w:rFonts w:ascii="Cambria Math" w:hAnsi="Cambria Math" w:cs="Times New Roman"/>
                  <w:sz w:val="24"/>
                  <w:szCs w:val="24"/>
                  <w:lang w:val="es-MX"/>
                </w:rPr>
                <m:t>0</m:t>
              </m:r>
            </m:sub>
          </m:sSub>
          <m:r>
            <w:rPr>
              <w:rFonts w:ascii="Cambria Math" w:hAnsi="Cambria Math" w:cs="Times New Roman"/>
              <w:sz w:val="24"/>
              <w:szCs w:val="24"/>
              <w:lang w:val="es-MX"/>
            </w:rPr>
            <m:t>+</m:t>
          </m:r>
          <m:r>
            <w:rPr>
              <w:rFonts w:ascii="Cambria Math" w:hAnsi="Cambria Math" w:cs="Times New Roman"/>
              <w:sz w:val="24"/>
              <w:szCs w:val="24"/>
              <w:lang w:val="es-MX"/>
            </w:rPr>
            <m:t xml:space="preserve"> </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β</m:t>
              </m:r>
            </m:e>
            <m:sub>
              <m:r>
                <w:rPr>
                  <w:rFonts w:ascii="Cambria Math" w:hAnsi="Cambria Math" w:cs="Times New Roman"/>
                  <w:sz w:val="24"/>
                  <w:szCs w:val="24"/>
                  <w:lang w:val="es-MX"/>
                </w:rPr>
                <m:t>1</m:t>
              </m:r>
            </m:sub>
          </m:sSub>
          <m:r>
            <w:rPr>
              <w:rFonts w:ascii="Cambria Math" w:hAnsi="Cambria Math" w:cs="Times New Roman"/>
              <w:sz w:val="24"/>
              <w:szCs w:val="24"/>
              <w:lang w:val="es-MX"/>
            </w:rPr>
            <m:t>ln</m:t>
          </m:r>
          <m:d>
            <m:dPr>
              <m:ctrlPr>
                <w:rPr>
                  <w:rFonts w:ascii="Cambria Math" w:hAnsi="Cambria Math" w:cs="Times New Roman"/>
                  <w:i/>
                  <w:sz w:val="24"/>
                  <w:szCs w:val="24"/>
                  <w:lang w:val="es-MX"/>
                </w:rPr>
              </m:ctrlPr>
            </m:dPr>
            <m:e>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P</m:t>
                  </m:r>
                </m:e>
                <m:sub>
                  <m:r>
                    <w:rPr>
                      <w:rFonts w:ascii="Cambria Math" w:hAnsi="Cambria Math" w:cs="Times New Roman"/>
                      <w:sz w:val="24"/>
                      <w:szCs w:val="24"/>
                      <w:lang w:val="es-MX"/>
                    </w:rPr>
                    <m:t>t-1</m:t>
                  </m:r>
                </m:sub>
                <m:sup>
                  <m:r>
                    <w:rPr>
                      <w:rFonts w:ascii="Cambria Math" w:hAnsi="Cambria Math" w:cs="Times New Roman"/>
                      <w:sz w:val="24"/>
                      <w:szCs w:val="24"/>
                      <w:lang w:val="es-MX"/>
                    </w:rPr>
                    <m:t>may</m:t>
                  </m:r>
                </m:sup>
              </m:sSubSup>
            </m:e>
          </m:d>
          <m:r>
            <w:rPr>
              <w:rFonts w:ascii="Cambria Math" w:hAnsi="Cambria Math" w:cs="Times New Roman"/>
              <w:sz w:val="24"/>
              <w:szCs w:val="24"/>
              <w:lang w:val="es-MX"/>
            </w:rPr>
            <m:t>+</m:t>
          </m:r>
          <m:sSub>
            <m:sSubPr>
              <m:ctrlPr>
                <w:rPr>
                  <w:rFonts w:ascii="Cambria Math" w:hAnsi="Cambria Math" w:cs="Times New Roman"/>
                  <w:i/>
                  <w:sz w:val="24"/>
                  <w:szCs w:val="24"/>
                  <w:lang w:val="es-MX"/>
                </w:rPr>
              </m:ctrlPr>
            </m:sSubPr>
            <m:e>
              <m:r>
                <w:rPr>
                  <w:rFonts w:ascii="Cambria Math" w:hAnsi="Cambria Math" w:cs="Times New Roman"/>
                  <w:sz w:val="24"/>
                  <w:szCs w:val="24"/>
                  <w:lang w:val="es-MX"/>
                </w:rPr>
                <m:t>e</m:t>
              </m:r>
            </m:e>
            <m:sub>
              <m:r>
                <w:rPr>
                  <w:rFonts w:ascii="Cambria Math" w:hAnsi="Cambria Math" w:cs="Times New Roman"/>
                  <w:sz w:val="24"/>
                  <w:szCs w:val="24"/>
                  <w:lang w:val="es-MX"/>
                </w:rPr>
                <m:t>t-1</m:t>
              </m:r>
            </m:sub>
          </m:sSub>
        </m:oMath>
      </m:oMathPara>
    </w:p>
    <w:p w:rsidR="008077D6" w:rsidRDefault="00D25332" w:rsidP="00D25332">
      <w:pPr>
        <w:jc w:val="both"/>
        <w:rPr>
          <w:rFonts w:ascii="Times New Roman" w:eastAsiaTheme="minorEastAsia" w:hAnsi="Times New Roman" w:cs="Times New Roman"/>
          <w:sz w:val="24"/>
          <w:szCs w:val="24"/>
          <w:lang w:val="es-MX"/>
        </w:rPr>
      </w:pPr>
      <w:r>
        <w:rPr>
          <w:rFonts w:ascii="Times New Roman" w:hAnsi="Times New Roman" w:cs="Times New Roman"/>
          <w:sz w:val="24"/>
          <w:szCs w:val="24"/>
          <w:lang w:val="es-MX"/>
        </w:rPr>
        <w:t xml:space="preserve">Los residuales </w:t>
      </w:r>
      <m:oMath>
        <m:sSub>
          <m:sSubPr>
            <m:ctrlPr>
              <w:rPr>
                <w:rFonts w:ascii="Cambria Math" w:hAnsi="Cambria Math" w:cs="Times New Roman"/>
                <w:i/>
                <w:sz w:val="24"/>
                <w:szCs w:val="24"/>
                <w:lang w:val="es-MX"/>
              </w:rPr>
            </m:ctrlPr>
          </m:sSubPr>
          <m:e>
            <m:r>
              <m:rPr>
                <m:sty m:val="p"/>
              </m:rPr>
              <w:rPr>
                <w:rFonts w:ascii="Cambria Math" w:hAnsi="Cambria Math" w:cs="Times New Roman"/>
                <w:sz w:val="24"/>
                <w:szCs w:val="24"/>
                <w:lang w:val="es-MX"/>
              </w:rPr>
              <m:t>z</m:t>
            </m:r>
          </m:e>
          <m:sub>
            <m:r>
              <w:rPr>
                <w:rFonts w:ascii="Cambria Math" w:hAnsi="Cambria Math" w:cs="Times New Roman"/>
                <w:sz w:val="24"/>
                <w:szCs w:val="24"/>
                <w:lang w:val="es-MX"/>
              </w:rPr>
              <m:t>t-1</m:t>
            </m:r>
          </m:sub>
        </m:sSub>
      </m:oMath>
      <w:r>
        <w:rPr>
          <w:rFonts w:ascii="Times New Roman" w:eastAsiaTheme="minorEastAsia" w:hAnsi="Times New Roman" w:cs="Times New Roman"/>
          <w:sz w:val="24"/>
          <w:szCs w:val="24"/>
          <w:lang w:val="es-MX"/>
        </w:rPr>
        <w:t xml:space="preserve"> son incluidos en el modelo </w:t>
      </w:r>
      <w:r>
        <w:rPr>
          <w:rFonts w:ascii="Times New Roman" w:eastAsiaTheme="minorEastAsia" w:hAnsi="Times New Roman" w:cs="Times New Roman"/>
          <w:sz w:val="24"/>
          <w:szCs w:val="24"/>
          <w:lang w:val="es-MX"/>
        </w:rPr>
        <w:t>A-ECM.</w:t>
      </w:r>
    </w:p>
    <w:p w:rsidR="008077D6" w:rsidRDefault="008077D6" w:rsidP="00D25332">
      <w:pPr>
        <w:jc w:val="both"/>
        <w:rPr>
          <w:rFonts w:ascii="Times New Roman" w:eastAsiaTheme="minorEastAsia" w:hAnsi="Times New Roman" w:cs="Times New Roman"/>
          <w:sz w:val="24"/>
          <w:szCs w:val="24"/>
          <w:lang w:val="es-MX"/>
        </w:rPr>
      </w:pPr>
    </w:p>
    <w:p w:rsidR="008077D6" w:rsidRDefault="008077D6" w:rsidP="00D25332">
      <w:pPr>
        <w:jc w:val="both"/>
        <w:rPr>
          <w:rFonts w:ascii="Times New Roman" w:eastAsiaTheme="minorEastAsia" w:hAnsi="Times New Roman" w:cs="Times New Roman"/>
          <w:sz w:val="24"/>
          <w:szCs w:val="24"/>
          <w:lang w:val="es-MX"/>
        </w:rPr>
      </w:pPr>
    </w:p>
    <w:p w:rsidR="008077D6" w:rsidRDefault="008077D6" w:rsidP="00D25332">
      <w:pPr>
        <w:jc w:val="both"/>
        <w:rPr>
          <w:rFonts w:ascii="Times New Roman" w:eastAsiaTheme="minorEastAsia" w:hAnsi="Times New Roman" w:cs="Times New Roman"/>
          <w:sz w:val="24"/>
          <w:szCs w:val="24"/>
          <w:lang w:val="es-MX"/>
        </w:rPr>
      </w:pPr>
    </w:p>
    <w:p w:rsidR="008077D6" w:rsidRDefault="008077D6" w:rsidP="008077D6">
      <w:pPr>
        <w:pStyle w:val="Prrafodelista"/>
        <w:numPr>
          <w:ilvl w:val="0"/>
          <w:numId w:val="1"/>
        </w:numPr>
        <w:jc w:val="both"/>
        <w:rPr>
          <w:rFonts w:ascii="Times New Roman" w:eastAsiaTheme="minorEastAsia" w:hAnsi="Times New Roman" w:cs="Times New Roman"/>
          <w:b/>
          <w:sz w:val="24"/>
          <w:szCs w:val="24"/>
          <w:lang w:val="es-MX"/>
        </w:rPr>
      </w:pPr>
      <w:r>
        <w:rPr>
          <w:rFonts w:ascii="Times New Roman" w:eastAsiaTheme="minorEastAsia" w:hAnsi="Times New Roman" w:cs="Times New Roman"/>
          <w:b/>
          <w:sz w:val="24"/>
          <w:szCs w:val="24"/>
          <w:lang w:val="es-MX"/>
        </w:rPr>
        <w:lastRenderedPageBreak/>
        <w:t>Resultados</w:t>
      </w:r>
    </w:p>
    <w:p w:rsidR="008077D6" w:rsidRPr="008077D6" w:rsidRDefault="008077D6" w:rsidP="008077D6">
      <w:pPr>
        <w:pStyle w:val="Prrafodelista"/>
        <w:numPr>
          <w:ilvl w:val="1"/>
          <w:numId w:val="1"/>
        </w:numPr>
        <w:jc w:val="both"/>
        <w:rPr>
          <w:rFonts w:ascii="Times New Roman" w:eastAsiaTheme="minorEastAsia" w:hAnsi="Times New Roman" w:cs="Times New Roman"/>
          <w:sz w:val="24"/>
          <w:szCs w:val="24"/>
          <w:lang w:val="es-MX"/>
        </w:rPr>
      </w:pPr>
      <w:r>
        <w:rPr>
          <w:rFonts w:ascii="Times New Roman" w:eastAsiaTheme="minorEastAsia" w:hAnsi="Times New Roman" w:cs="Times New Roman"/>
          <w:sz w:val="24"/>
          <w:szCs w:val="24"/>
          <w:lang w:val="es-MX"/>
        </w:rPr>
        <w:t xml:space="preserve"> </w:t>
      </w:r>
      <w:r>
        <w:rPr>
          <w:rFonts w:ascii="Times New Roman" w:eastAsiaTheme="minorEastAsia" w:hAnsi="Times New Roman" w:cs="Times New Roman"/>
          <w:b/>
          <w:sz w:val="24"/>
          <w:szCs w:val="24"/>
          <w:lang w:val="es-MX"/>
        </w:rPr>
        <w:t>Resultados descriptivos</w:t>
      </w:r>
    </w:p>
    <w:p w:rsidR="008077D6" w:rsidRDefault="008077D6" w:rsidP="008077D6">
      <w:pPr>
        <w:jc w:val="both"/>
        <w:rPr>
          <w:rFonts w:ascii="Times New Roman" w:eastAsiaTheme="minorEastAsia" w:hAnsi="Times New Roman" w:cs="Times New Roman"/>
          <w:b/>
          <w:sz w:val="24"/>
          <w:szCs w:val="24"/>
          <w:lang w:val="es-MX"/>
        </w:rPr>
      </w:pPr>
      <w:r>
        <w:rPr>
          <w:rFonts w:ascii="Times New Roman" w:eastAsiaTheme="minorEastAsia" w:hAnsi="Times New Roman" w:cs="Times New Roman"/>
          <w:b/>
          <w:sz w:val="24"/>
          <w:szCs w:val="24"/>
          <w:lang w:val="es-MX"/>
        </w:rPr>
        <w:t>Tabla 1: Resumen descriptivo (201</w:t>
      </w:r>
      <w:r w:rsidR="00417293">
        <w:rPr>
          <w:rFonts w:ascii="Times New Roman" w:eastAsiaTheme="minorEastAsia" w:hAnsi="Times New Roman" w:cs="Times New Roman"/>
          <w:b/>
          <w:sz w:val="24"/>
          <w:szCs w:val="24"/>
          <w:lang w:val="es-MX"/>
        </w:rPr>
        <w:t>3</w:t>
      </w:r>
      <w:r>
        <w:rPr>
          <w:rFonts w:ascii="Times New Roman" w:eastAsiaTheme="minorEastAsia" w:hAnsi="Times New Roman" w:cs="Times New Roman"/>
          <w:b/>
          <w:sz w:val="24"/>
          <w:szCs w:val="24"/>
          <w:lang w:val="es-MX"/>
        </w:rPr>
        <w:t>:1 – 2018:3)</w:t>
      </w:r>
    </w:p>
    <w:p w:rsidR="008077D6" w:rsidRDefault="008077D6" w:rsidP="008077D6">
      <w:pPr>
        <w:jc w:val="both"/>
        <w:rPr>
          <w:rFonts w:ascii="Times New Roman" w:eastAsiaTheme="minorEastAsia" w:hAnsi="Times New Roman" w:cs="Times New Roman"/>
          <w:b/>
          <w:sz w:val="24"/>
          <w:szCs w:val="24"/>
          <w:lang w:val="es-MX"/>
        </w:rPr>
      </w:pPr>
    </w:p>
    <w:p w:rsidR="008077D6" w:rsidRDefault="000D4650" w:rsidP="008077D6">
      <w:pPr>
        <w:jc w:val="both"/>
        <w:rPr>
          <w:rFonts w:ascii="Times New Roman" w:eastAsiaTheme="minorEastAsia" w:hAnsi="Times New Roman" w:cs="Times New Roman"/>
          <w:b/>
          <w:sz w:val="24"/>
          <w:szCs w:val="24"/>
          <w:lang w:val="es-MX"/>
        </w:rPr>
      </w:pPr>
      <w:r>
        <w:rPr>
          <w:rFonts w:ascii="Times New Roman" w:eastAsiaTheme="minorEastAsia" w:hAnsi="Times New Roman" w:cs="Times New Roman"/>
          <w:b/>
          <w:sz w:val="24"/>
          <w:szCs w:val="24"/>
          <w:lang w:val="es-MX"/>
        </w:rPr>
        <w:t>Figura 1: Comparación en el tiempo de los precios minoristas y mayoristas (201</w:t>
      </w:r>
      <w:r w:rsidR="00417293">
        <w:rPr>
          <w:rFonts w:ascii="Times New Roman" w:eastAsiaTheme="minorEastAsia" w:hAnsi="Times New Roman" w:cs="Times New Roman"/>
          <w:b/>
          <w:sz w:val="24"/>
          <w:szCs w:val="24"/>
          <w:lang w:val="es-MX"/>
        </w:rPr>
        <w:t>3</w:t>
      </w:r>
      <w:r>
        <w:rPr>
          <w:rFonts w:ascii="Times New Roman" w:eastAsiaTheme="minorEastAsia" w:hAnsi="Times New Roman" w:cs="Times New Roman"/>
          <w:b/>
          <w:sz w:val="24"/>
          <w:szCs w:val="24"/>
          <w:lang w:val="es-MX"/>
        </w:rPr>
        <w:t>:1 – 2018:3) para las tres ciudades principales de Colombia</w:t>
      </w:r>
    </w:p>
    <w:p w:rsidR="000D4650" w:rsidRDefault="000D4650" w:rsidP="008077D6">
      <w:pPr>
        <w:jc w:val="both"/>
        <w:rPr>
          <w:rFonts w:ascii="Times New Roman" w:eastAsiaTheme="minorEastAsia" w:hAnsi="Times New Roman" w:cs="Times New Roman"/>
          <w:b/>
          <w:sz w:val="24"/>
          <w:szCs w:val="24"/>
          <w:lang w:val="es-MX"/>
        </w:rPr>
      </w:pPr>
    </w:p>
    <w:p w:rsidR="000D4650" w:rsidRDefault="000D4650" w:rsidP="008077D6">
      <w:pPr>
        <w:jc w:val="both"/>
        <w:rPr>
          <w:rFonts w:ascii="Times New Roman" w:eastAsiaTheme="minorEastAsia" w:hAnsi="Times New Roman" w:cs="Times New Roman"/>
          <w:b/>
          <w:sz w:val="24"/>
          <w:szCs w:val="24"/>
          <w:lang w:val="es-MX"/>
        </w:rPr>
      </w:pPr>
      <w:r>
        <w:rPr>
          <w:rFonts w:ascii="Times New Roman" w:eastAsiaTheme="minorEastAsia" w:hAnsi="Times New Roman" w:cs="Times New Roman"/>
          <w:b/>
          <w:sz w:val="24"/>
          <w:szCs w:val="24"/>
          <w:lang w:val="es-MX"/>
        </w:rPr>
        <w:t>Figura 2: Componente estacional</w:t>
      </w:r>
      <w:r>
        <w:rPr>
          <w:rFonts w:ascii="Times New Roman" w:eastAsiaTheme="minorEastAsia" w:hAnsi="Times New Roman" w:cs="Times New Roman"/>
          <w:b/>
          <w:sz w:val="24"/>
          <w:szCs w:val="24"/>
          <w:lang w:val="es-MX"/>
        </w:rPr>
        <w:t xml:space="preserve"> de los precios minoristas y mayoristas (201</w:t>
      </w:r>
      <w:r w:rsidR="00417293">
        <w:rPr>
          <w:rFonts w:ascii="Times New Roman" w:eastAsiaTheme="minorEastAsia" w:hAnsi="Times New Roman" w:cs="Times New Roman"/>
          <w:b/>
          <w:sz w:val="24"/>
          <w:szCs w:val="24"/>
          <w:lang w:val="es-MX"/>
        </w:rPr>
        <w:t>3</w:t>
      </w:r>
      <w:r>
        <w:rPr>
          <w:rFonts w:ascii="Times New Roman" w:eastAsiaTheme="minorEastAsia" w:hAnsi="Times New Roman" w:cs="Times New Roman"/>
          <w:b/>
          <w:sz w:val="24"/>
          <w:szCs w:val="24"/>
          <w:lang w:val="es-MX"/>
        </w:rPr>
        <w:t>:1 – 2018:3) para las tres ciudades principales de Colombia</w:t>
      </w:r>
    </w:p>
    <w:p w:rsidR="000D4650" w:rsidRPr="008077D6" w:rsidRDefault="000D4650" w:rsidP="008077D6">
      <w:pPr>
        <w:jc w:val="both"/>
        <w:rPr>
          <w:rFonts w:ascii="Times New Roman" w:eastAsiaTheme="minorEastAsia" w:hAnsi="Times New Roman" w:cs="Times New Roman"/>
          <w:b/>
          <w:sz w:val="24"/>
          <w:szCs w:val="24"/>
          <w:lang w:val="es-MX"/>
        </w:rPr>
      </w:pPr>
    </w:p>
    <w:p w:rsidR="008077D6" w:rsidRPr="000D4650" w:rsidRDefault="008077D6" w:rsidP="008077D6">
      <w:pPr>
        <w:pStyle w:val="Prrafodelista"/>
        <w:numPr>
          <w:ilvl w:val="1"/>
          <w:numId w:val="1"/>
        </w:numPr>
        <w:jc w:val="both"/>
        <w:rPr>
          <w:rFonts w:ascii="Times New Roman" w:eastAsiaTheme="minorEastAsia" w:hAnsi="Times New Roman" w:cs="Times New Roman"/>
          <w:sz w:val="24"/>
          <w:szCs w:val="24"/>
          <w:lang w:val="es-MX"/>
        </w:rPr>
      </w:pPr>
      <w:r>
        <w:rPr>
          <w:rFonts w:ascii="Times New Roman" w:eastAsiaTheme="minorEastAsia" w:hAnsi="Times New Roman" w:cs="Times New Roman"/>
          <w:sz w:val="24"/>
          <w:szCs w:val="24"/>
          <w:lang w:val="es-MX"/>
        </w:rPr>
        <w:t xml:space="preserve"> </w:t>
      </w:r>
      <w:r>
        <w:rPr>
          <w:rFonts w:ascii="Times New Roman" w:eastAsiaTheme="minorEastAsia" w:hAnsi="Times New Roman" w:cs="Times New Roman"/>
          <w:b/>
          <w:sz w:val="24"/>
          <w:szCs w:val="24"/>
          <w:lang w:val="es-MX"/>
        </w:rPr>
        <w:t>Raíz unitaria y cointegración</w:t>
      </w:r>
    </w:p>
    <w:p w:rsidR="000D4650" w:rsidRDefault="000D4650" w:rsidP="000D4650">
      <w:pPr>
        <w:jc w:val="both"/>
        <w:rPr>
          <w:rFonts w:ascii="Times New Roman" w:eastAsiaTheme="minorEastAsia" w:hAnsi="Times New Roman" w:cs="Times New Roman"/>
          <w:b/>
          <w:sz w:val="24"/>
          <w:szCs w:val="24"/>
          <w:lang w:val="es-MX"/>
        </w:rPr>
      </w:pPr>
      <w:r>
        <w:rPr>
          <w:rFonts w:ascii="Times New Roman" w:eastAsiaTheme="minorEastAsia" w:hAnsi="Times New Roman" w:cs="Times New Roman"/>
          <w:b/>
          <w:sz w:val="24"/>
          <w:szCs w:val="24"/>
          <w:lang w:val="es-MX"/>
        </w:rPr>
        <w:t xml:space="preserve">Tabla 2: Prueba de raíz unitaria sobre </w:t>
      </w:r>
      <w:r>
        <w:rPr>
          <w:rFonts w:ascii="Times New Roman" w:eastAsiaTheme="minorEastAsia" w:hAnsi="Times New Roman" w:cs="Times New Roman"/>
          <w:b/>
          <w:sz w:val="24"/>
          <w:szCs w:val="24"/>
          <w:lang w:val="es-MX"/>
        </w:rPr>
        <w:t>precios minoristas y mayoristas (20</w:t>
      </w:r>
      <w:r w:rsidR="00417293">
        <w:rPr>
          <w:rFonts w:ascii="Times New Roman" w:eastAsiaTheme="minorEastAsia" w:hAnsi="Times New Roman" w:cs="Times New Roman"/>
          <w:b/>
          <w:sz w:val="24"/>
          <w:szCs w:val="24"/>
          <w:lang w:val="es-MX"/>
        </w:rPr>
        <w:t>13</w:t>
      </w:r>
      <w:bookmarkStart w:id="1" w:name="_GoBack"/>
      <w:bookmarkEnd w:id="1"/>
      <w:r>
        <w:rPr>
          <w:rFonts w:ascii="Times New Roman" w:eastAsiaTheme="minorEastAsia" w:hAnsi="Times New Roman" w:cs="Times New Roman"/>
          <w:b/>
          <w:sz w:val="24"/>
          <w:szCs w:val="24"/>
          <w:lang w:val="es-MX"/>
        </w:rPr>
        <w:t>:1 – 2018:3) para las tres ciudades principales de Colombia</w:t>
      </w:r>
      <w:r>
        <w:rPr>
          <w:rFonts w:ascii="Times New Roman" w:eastAsiaTheme="minorEastAsia" w:hAnsi="Times New Roman" w:cs="Times New Roman"/>
          <w:b/>
          <w:sz w:val="24"/>
          <w:szCs w:val="24"/>
          <w:lang w:val="es-MX"/>
        </w:rPr>
        <w:t xml:space="preserve"> – Test ADF</w:t>
      </w:r>
    </w:p>
    <w:p w:rsidR="000D4650" w:rsidRDefault="000D4650" w:rsidP="000D4650">
      <w:pPr>
        <w:jc w:val="both"/>
        <w:rPr>
          <w:rFonts w:ascii="Times New Roman" w:eastAsiaTheme="minorEastAsia" w:hAnsi="Times New Roman" w:cs="Times New Roman"/>
          <w:b/>
          <w:sz w:val="24"/>
          <w:szCs w:val="24"/>
          <w:lang w:val="es-MX"/>
        </w:rPr>
      </w:pPr>
    </w:p>
    <w:p w:rsidR="000D4650" w:rsidRDefault="000D4650" w:rsidP="000D4650">
      <w:pPr>
        <w:jc w:val="both"/>
        <w:rPr>
          <w:rFonts w:ascii="Times New Roman" w:eastAsiaTheme="minorEastAsia" w:hAnsi="Times New Roman" w:cs="Times New Roman"/>
          <w:b/>
          <w:sz w:val="24"/>
          <w:szCs w:val="24"/>
          <w:lang w:val="es-MX"/>
        </w:rPr>
      </w:pPr>
      <w:r>
        <w:rPr>
          <w:rFonts w:ascii="Times New Roman" w:eastAsiaTheme="minorEastAsia" w:hAnsi="Times New Roman" w:cs="Times New Roman"/>
          <w:b/>
          <w:sz w:val="24"/>
          <w:szCs w:val="24"/>
          <w:lang w:val="es-MX"/>
        </w:rPr>
        <w:t xml:space="preserve">Tabla 3: Prueba de cointegración de </w:t>
      </w:r>
      <w:proofErr w:type="spellStart"/>
      <w:r>
        <w:rPr>
          <w:rFonts w:ascii="Times New Roman" w:eastAsiaTheme="minorEastAsia" w:hAnsi="Times New Roman" w:cs="Times New Roman"/>
          <w:b/>
          <w:sz w:val="24"/>
          <w:szCs w:val="24"/>
          <w:lang w:val="es-MX"/>
        </w:rPr>
        <w:t>Engle-Granger</w:t>
      </w:r>
      <w:proofErr w:type="spellEnd"/>
      <w:r>
        <w:rPr>
          <w:rFonts w:ascii="Times New Roman" w:eastAsiaTheme="minorEastAsia" w:hAnsi="Times New Roman" w:cs="Times New Roman"/>
          <w:b/>
          <w:sz w:val="24"/>
          <w:szCs w:val="24"/>
          <w:lang w:val="es-MX"/>
        </w:rPr>
        <w:t xml:space="preserve"> entre las series de los precios minoristas y mayoristas (2012:1 y 2018:3) para las tres ciudades principales de Colombia</w:t>
      </w:r>
    </w:p>
    <w:p w:rsidR="000D4650" w:rsidRPr="000D4650" w:rsidRDefault="000D4650" w:rsidP="000D4650">
      <w:pPr>
        <w:jc w:val="both"/>
        <w:rPr>
          <w:rFonts w:ascii="Times New Roman" w:eastAsiaTheme="minorEastAsia" w:hAnsi="Times New Roman" w:cs="Times New Roman"/>
          <w:b/>
          <w:sz w:val="24"/>
          <w:szCs w:val="24"/>
          <w:lang w:val="es-MX"/>
        </w:rPr>
      </w:pPr>
    </w:p>
    <w:p w:rsidR="008077D6" w:rsidRPr="008077D6" w:rsidRDefault="008077D6" w:rsidP="008077D6">
      <w:pPr>
        <w:pStyle w:val="Prrafodelista"/>
        <w:numPr>
          <w:ilvl w:val="1"/>
          <w:numId w:val="1"/>
        </w:numPr>
        <w:jc w:val="both"/>
        <w:rPr>
          <w:rFonts w:ascii="Times New Roman" w:eastAsiaTheme="minorEastAsia" w:hAnsi="Times New Roman" w:cs="Times New Roman"/>
          <w:sz w:val="24"/>
          <w:szCs w:val="24"/>
          <w:lang w:val="es-MX"/>
        </w:rPr>
      </w:pPr>
      <w:r>
        <w:rPr>
          <w:rFonts w:ascii="Times New Roman" w:eastAsiaTheme="minorEastAsia" w:hAnsi="Times New Roman" w:cs="Times New Roman"/>
          <w:sz w:val="24"/>
          <w:szCs w:val="24"/>
          <w:lang w:val="es-MX"/>
        </w:rPr>
        <w:t xml:space="preserve"> </w:t>
      </w:r>
      <w:r>
        <w:rPr>
          <w:rFonts w:ascii="Times New Roman" w:eastAsiaTheme="minorEastAsia" w:hAnsi="Times New Roman" w:cs="Times New Roman"/>
          <w:b/>
          <w:sz w:val="24"/>
          <w:szCs w:val="24"/>
          <w:lang w:val="es-MX"/>
        </w:rPr>
        <w:t>Modelo de corrección de errores (ECM)</w:t>
      </w:r>
    </w:p>
    <w:p w:rsidR="008077D6" w:rsidRPr="008077D6" w:rsidRDefault="008077D6" w:rsidP="008077D6">
      <w:pPr>
        <w:pStyle w:val="Prrafodelista"/>
        <w:numPr>
          <w:ilvl w:val="1"/>
          <w:numId w:val="1"/>
        </w:numPr>
        <w:jc w:val="both"/>
        <w:rPr>
          <w:rFonts w:ascii="Times New Roman" w:eastAsiaTheme="minorEastAsia" w:hAnsi="Times New Roman" w:cs="Times New Roman"/>
          <w:sz w:val="24"/>
          <w:szCs w:val="24"/>
          <w:lang w:val="es-MX"/>
        </w:rPr>
      </w:pPr>
      <w:r>
        <w:rPr>
          <w:rFonts w:ascii="Times New Roman" w:eastAsiaTheme="minorEastAsia" w:hAnsi="Times New Roman" w:cs="Times New Roman"/>
          <w:sz w:val="24"/>
          <w:szCs w:val="24"/>
          <w:lang w:val="es-MX"/>
        </w:rPr>
        <w:t xml:space="preserve"> </w:t>
      </w:r>
      <w:r>
        <w:rPr>
          <w:rFonts w:ascii="Times New Roman" w:eastAsiaTheme="minorEastAsia" w:hAnsi="Times New Roman" w:cs="Times New Roman"/>
          <w:b/>
          <w:sz w:val="24"/>
          <w:szCs w:val="24"/>
          <w:lang w:val="es-MX"/>
        </w:rPr>
        <w:t>Modelo de corrección de errores asimétrico (A-ECM)</w:t>
      </w:r>
    </w:p>
    <w:p w:rsidR="008077D6" w:rsidRDefault="008077D6" w:rsidP="008077D6">
      <w:pPr>
        <w:jc w:val="both"/>
        <w:rPr>
          <w:rFonts w:ascii="Times New Roman" w:eastAsiaTheme="minorEastAsia" w:hAnsi="Times New Roman" w:cs="Times New Roman"/>
          <w:sz w:val="24"/>
          <w:szCs w:val="24"/>
          <w:lang w:val="es-MX"/>
        </w:rPr>
      </w:pPr>
    </w:p>
    <w:p w:rsidR="008077D6" w:rsidRPr="008077D6" w:rsidRDefault="008077D6" w:rsidP="008077D6">
      <w:pPr>
        <w:pStyle w:val="Prrafodelista"/>
        <w:numPr>
          <w:ilvl w:val="0"/>
          <w:numId w:val="1"/>
        </w:numPr>
        <w:jc w:val="both"/>
        <w:rPr>
          <w:rFonts w:ascii="Times New Roman" w:eastAsiaTheme="minorEastAsia" w:hAnsi="Times New Roman" w:cs="Times New Roman"/>
          <w:b/>
          <w:sz w:val="24"/>
          <w:szCs w:val="24"/>
          <w:lang w:val="es-MX"/>
        </w:rPr>
      </w:pPr>
      <w:r>
        <w:rPr>
          <w:rFonts w:ascii="Times New Roman" w:eastAsiaTheme="minorEastAsia" w:hAnsi="Times New Roman" w:cs="Times New Roman"/>
          <w:b/>
          <w:sz w:val="24"/>
          <w:szCs w:val="24"/>
          <w:lang w:val="es-MX"/>
        </w:rPr>
        <w:t>Conclusiones</w:t>
      </w:r>
    </w:p>
    <w:sectPr w:rsidR="008077D6" w:rsidRPr="008077D6">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369E" w:rsidRDefault="0075369E" w:rsidP="008077D6">
      <w:pPr>
        <w:spacing w:after="0" w:line="240" w:lineRule="auto"/>
      </w:pPr>
      <w:r>
        <w:separator/>
      </w:r>
    </w:p>
  </w:endnote>
  <w:endnote w:type="continuationSeparator" w:id="0">
    <w:p w:rsidR="0075369E" w:rsidRDefault="0075369E" w:rsidP="00807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23653389"/>
      <w:docPartObj>
        <w:docPartGallery w:val="Page Numbers (Bottom of Page)"/>
        <w:docPartUnique/>
      </w:docPartObj>
    </w:sdtPr>
    <w:sdtContent>
      <w:p w:rsidR="008077D6" w:rsidRDefault="008077D6">
        <w:pPr>
          <w:pStyle w:val="Piedepgina"/>
          <w:jc w:val="center"/>
        </w:pPr>
        <w:r>
          <w:fldChar w:fldCharType="begin"/>
        </w:r>
        <w:r>
          <w:instrText>PAGE   \* MERGEFORMAT</w:instrText>
        </w:r>
        <w:r>
          <w:fldChar w:fldCharType="separate"/>
        </w:r>
        <w:r>
          <w:rPr>
            <w:lang w:val="es-ES"/>
          </w:rPr>
          <w:t>2</w:t>
        </w:r>
        <w:r>
          <w:fldChar w:fldCharType="end"/>
        </w:r>
      </w:p>
    </w:sdtContent>
  </w:sdt>
  <w:p w:rsidR="008077D6" w:rsidRDefault="008077D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369E" w:rsidRDefault="0075369E" w:rsidP="008077D6">
      <w:pPr>
        <w:spacing w:after="0" w:line="240" w:lineRule="auto"/>
      </w:pPr>
      <w:r>
        <w:separator/>
      </w:r>
    </w:p>
  </w:footnote>
  <w:footnote w:type="continuationSeparator" w:id="0">
    <w:p w:rsidR="0075369E" w:rsidRDefault="0075369E" w:rsidP="008077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6540CF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39E95A3E"/>
    <w:multiLevelType w:val="multilevel"/>
    <w:tmpl w:val="09600E5A"/>
    <w:lvl w:ilvl="0">
      <w:start w:val="1"/>
      <w:numFmt w:val="decimal"/>
      <w:lvlText w:val="%1."/>
      <w:lvlJc w:val="left"/>
      <w:pPr>
        <w:ind w:left="720" w:hanging="360"/>
      </w:pPr>
      <w:rPr>
        <w:rFonts w:hint="default"/>
      </w:rPr>
    </w:lvl>
    <w:lvl w:ilvl="1">
      <w:start w:val="1"/>
      <w:numFmt w:val="decimal"/>
      <w:isLgl/>
      <w:lvlText w:val="%1.%2."/>
      <w:lvlJc w:val="left"/>
      <w:pPr>
        <w:ind w:left="644"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52E40AB"/>
    <w:multiLevelType w:val="multilevel"/>
    <w:tmpl w:val="5DA039EA"/>
    <w:lvl w:ilvl="0">
      <w:start w:val="1"/>
      <w:numFmt w:val="decimal"/>
      <w:lvlText w:val="%1."/>
      <w:lvlJc w:val="left"/>
      <w:pPr>
        <w:ind w:left="720"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7A2"/>
    <w:rsid w:val="000227A2"/>
    <w:rsid w:val="000D4650"/>
    <w:rsid w:val="00171DA1"/>
    <w:rsid w:val="00417293"/>
    <w:rsid w:val="0057313B"/>
    <w:rsid w:val="0075369E"/>
    <w:rsid w:val="007A75F6"/>
    <w:rsid w:val="008077D6"/>
    <w:rsid w:val="00CF3F68"/>
    <w:rsid w:val="00D253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8FFD5"/>
  <w15:chartTrackingRefBased/>
  <w15:docId w15:val="{FC25E35F-7E7B-47AA-B798-9A07EBD40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27A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227A2"/>
    <w:pPr>
      <w:ind w:left="720"/>
      <w:contextualSpacing/>
    </w:pPr>
  </w:style>
  <w:style w:type="paragraph" w:styleId="Textoindependiente">
    <w:name w:val="Body Text"/>
    <w:basedOn w:val="Normal"/>
    <w:link w:val="TextoindependienteCar"/>
    <w:qFormat/>
    <w:rsid w:val="000227A2"/>
    <w:pPr>
      <w:spacing w:before="180" w:after="180" w:line="240" w:lineRule="auto"/>
    </w:pPr>
    <w:rPr>
      <w:sz w:val="24"/>
      <w:szCs w:val="24"/>
      <w:lang w:val="en-US"/>
    </w:rPr>
  </w:style>
  <w:style w:type="character" w:customStyle="1" w:styleId="TextoindependienteCar">
    <w:name w:val="Texto independiente Car"/>
    <w:basedOn w:val="Fuentedeprrafopredeter"/>
    <w:link w:val="Textoindependiente"/>
    <w:rsid w:val="000227A2"/>
    <w:rPr>
      <w:sz w:val="24"/>
      <w:szCs w:val="24"/>
      <w:lang w:val="en-US"/>
    </w:rPr>
  </w:style>
  <w:style w:type="paragraph" w:customStyle="1" w:styleId="FirstParagraph">
    <w:name w:val="First Paragraph"/>
    <w:basedOn w:val="Textoindependiente"/>
    <w:next w:val="Textoindependiente"/>
    <w:qFormat/>
    <w:rsid w:val="000227A2"/>
  </w:style>
  <w:style w:type="paragraph" w:customStyle="1" w:styleId="Compact">
    <w:name w:val="Compact"/>
    <w:basedOn w:val="Textoindependiente"/>
    <w:qFormat/>
    <w:rsid w:val="000227A2"/>
    <w:pPr>
      <w:spacing w:before="36" w:after="36"/>
    </w:pPr>
  </w:style>
  <w:style w:type="table" w:styleId="Tablaconcuadrcula">
    <w:name w:val="Table Grid"/>
    <w:basedOn w:val="Tablanormal"/>
    <w:uiPriority w:val="39"/>
    <w:rsid w:val="000227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25332"/>
    <w:rPr>
      <w:color w:val="808080"/>
    </w:rPr>
  </w:style>
  <w:style w:type="paragraph" w:styleId="Encabezado">
    <w:name w:val="header"/>
    <w:basedOn w:val="Normal"/>
    <w:link w:val="EncabezadoCar"/>
    <w:uiPriority w:val="99"/>
    <w:unhideWhenUsed/>
    <w:rsid w:val="008077D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77D6"/>
  </w:style>
  <w:style w:type="paragraph" w:styleId="Piedepgina">
    <w:name w:val="footer"/>
    <w:basedOn w:val="Normal"/>
    <w:link w:val="PiedepginaCar"/>
    <w:uiPriority w:val="99"/>
    <w:unhideWhenUsed/>
    <w:rsid w:val="008077D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77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3247</TotalTime>
  <Pages>1</Pages>
  <Words>1329</Words>
  <Characters>7315</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Barona Montoya</dc:creator>
  <cp:keywords/>
  <dc:description/>
  <cp:lastModifiedBy>Sergio Alejandro Barona Montoya</cp:lastModifiedBy>
  <cp:revision>4</cp:revision>
  <dcterms:created xsi:type="dcterms:W3CDTF">2025-12-27T14:49:00Z</dcterms:created>
  <dcterms:modified xsi:type="dcterms:W3CDTF">2025-12-29T21:08:00Z</dcterms:modified>
</cp:coreProperties>
</file>