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0300" w:rsidRPr="006F0300" w:rsidRDefault="00A87017" w:rsidP="00A87017">
      <w:pPr>
        <w:jc w:val="both"/>
        <w:rPr>
          <w:rFonts w:ascii="Garamond" w:hAnsi="Garamond"/>
          <w:b/>
          <w:sz w:val="28"/>
          <w:szCs w:val="28"/>
          <w:lang w:val="es-MX"/>
        </w:rPr>
      </w:pPr>
      <w:r w:rsidRPr="006F0300">
        <w:rPr>
          <w:rFonts w:ascii="Garamond" w:hAnsi="Garamond"/>
          <w:b/>
          <w:sz w:val="28"/>
          <w:szCs w:val="28"/>
          <w:lang w:val="es-MX"/>
        </w:rPr>
        <w:t>Estructura: Introducción</w:t>
      </w:r>
    </w:p>
    <w:p w:rsidR="00A87017" w:rsidRPr="006F0300" w:rsidRDefault="00CB539C" w:rsidP="00A87017">
      <w:pPr>
        <w:jc w:val="both"/>
        <w:rPr>
          <w:rFonts w:ascii="Garamond" w:hAnsi="Garamond"/>
          <w:b/>
          <w:sz w:val="24"/>
          <w:szCs w:val="24"/>
          <w:lang w:val="es-MX"/>
        </w:rPr>
      </w:pPr>
      <w:r w:rsidRPr="006F0300">
        <w:rPr>
          <w:rFonts w:ascii="Garamond" w:hAnsi="Garamond"/>
          <w:b/>
          <w:sz w:val="24"/>
          <w:szCs w:val="24"/>
          <w:lang w:val="es-MX"/>
        </w:rPr>
        <w:t xml:space="preserve">Número de párrafos: </w:t>
      </w:r>
      <w:r w:rsidR="006F0300">
        <w:rPr>
          <w:rFonts w:ascii="Garamond" w:hAnsi="Garamond"/>
          <w:b/>
          <w:sz w:val="24"/>
          <w:szCs w:val="24"/>
          <w:lang w:val="es-MX"/>
        </w:rPr>
        <w:t>7</w:t>
      </w: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1 — El problema global</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Contraste inicial: la disponibilidad calórica ya no es el obstáculo central; el problema es el costo relativo de una dieta completa y aceptable.</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Cifra/respaldo de la magnitud global del problema (personas que no pueden costear una dieta saludable) y su agravamiento con la inflación de alimentos.</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Especificidad al contexto urbano de ingreso medio: dependencia de flujos interregionales, intermediación, exposición a choques.</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Cierre-puente: entender dónde se concentra el costo en la escalera de calidad dietética importa para política y focalización.</w:t>
      </w:r>
    </w:p>
    <w:p w:rsidR="004B12AE" w:rsidRDefault="004B12AE" w:rsidP="004B12AE">
      <w:pPr>
        <w:jc w:val="both"/>
        <w:rPr>
          <w:rFonts w:ascii="Garamond" w:hAnsi="Garamond"/>
          <w:b/>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2 — La literatura de costo y su gap</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Presenta el marco de dietas de mínimo costo (</w:t>
      </w:r>
      <w:proofErr w:type="spellStart"/>
      <w:r w:rsidRPr="004B12AE">
        <w:rPr>
          <w:rFonts w:ascii="Garamond" w:hAnsi="Garamond"/>
          <w:sz w:val="24"/>
          <w:szCs w:val="24"/>
          <w:lang w:val="es-MX"/>
        </w:rPr>
        <w:t>CoCA</w:t>
      </w:r>
      <w:proofErr w:type="spellEnd"/>
      <w:r w:rsidRPr="004B12AE">
        <w:rPr>
          <w:rFonts w:ascii="Garamond" w:hAnsi="Garamond"/>
          <w:sz w:val="24"/>
          <w:szCs w:val="24"/>
          <w:lang w:val="es-MX"/>
        </w:rPr>
        <w:t xml:space="preserve">, </w:t>
      </w:r>
      <w:proofErr w:type="spellStart"/>
      <w:r w:rsidRPr="004B12AE">
        <w:rPr>
          <w:rFonts w:ascii="Garamond" w:hAnsi="Garamond"/>
          <w:sz w:val="24"/>
          <w:szCs w:val="24"/>
          <w:lang w:val="es-MX"/>
        </w:rPr>
        <w:t>CoNA</w:t>
      </w:r>
      <w:proofErr w:type="spellEnd"/>
      <w:r w:rsidRPr="004B12AE">
        <w:rPr>
          <w:rFonts w:ascii="Garamond" w:hAnsi="Garamond"/>
          <w:sz w:val="24"/>
          <w:szCs w:val="24"/>
          <w:lang w:val="es-MX"/>
        </w:rPr>
        <w:t xml:space="preserve">, </w:t>
      </w:r>
      <w:proofErr w:type="spellStart"/>
      <w:r w:rsidRPr="004B12AE">
        <w:rPr>
          <w:rFonts w:ascii="Garamond" w:hAnsi="Garamond"/>
          <w:sz w:val="24"/>
          <w:szCs w:val="24"/>
          <w:lang w:val="es-MX"/>
        </w:rPr>
        <w:t>CoRD</w:t>
      </w:r>
      <w:proofErr w:type="spellEnd"/>
      <w:r w:rsidRPr="004B12AE">
        <w:rPr>
          <w:rFonts w:ascii="Garamond" w:hAnsi="Garamond"/>
          <w:sz w:val="24"/>
          <w:szCs w:val="24"/>
          <w:lang w:val="es-MX"/>
        </w:rPr>
        <w:t>) como estado del arte metodológico.</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Menciona la aplicación internacional del enfoque (Asia, África, América Latina) como evidencia de robustez comparativa.</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Identifica el gap: la mayoría reporta un solo diferencial agregado, sin descomponer los dos tramos de la escalera (</w:t>
      </w:r>
      <w:proofErr w:type="spellStart"/>
      <w:r w:rsidRPr="004B12AE">
        <w:rPr>
          <w:rFonts w:ascii="Garamond" w:hAnsi="Garamond"/>
          <w:sz w:val="24"/>
          <w:szCs w:val="24"/>
          <w:lang w:val="es-MX"/>
        </w:rPr>
        <w:t>calórico→nutricional</w:t>
      </w:r>
      <w:proofErr w:type="spellEnd"/>
      <w:r w:rsidRPr="004B12AE">
        <w:rPr>
          <w:rFonts w:ascii="Garamond" w:hAnsi="Garamond"/>
          <w:sz w:val="24"/>
          <w:szCs w:val="24"/>
          <w:lang w:val="es-MX"/>
        </w:rPr>
        <w:t xml:space="preserve">; </w:t>
      </w:r>
      <w:proofErr w:type="spellStart"/>
      <w:r w:rsidRPr="004B12AE">
        <w:rPr>
          <w:rFonts w:ascii="Garamond" w:hAnsi="Garamond"/>
          <w:sz w:val="24"/>
          <w:szCs w:val="24"/>
          <w:lang w:val="es-MX"/>
        </w:rPr>
        <w:t>nutricional→diversidad</w:t>
      </w:r>
      <w:proofErr w:type="spellEnd"/>
      <w:r w:rsidRPr="004B12AE">
        <w:rPr>
          <w:rFonts w:ascii="Garamond" w:hAnsi="Garamond"/>
          <w:sz w:val="24"/>
          <w:szCs w:val="24"/>
          <w:lang w:val="es-MX"/>
        </w:rPr>
        <w:t>).</w:t>
      </w:r>
    </w:p>
    <w:p w:rsidR="004B12AE" w:rsidRPr="004B12AE" w:rsidRDefault="004B12AE" w:rsidP="004B12AE">
      <w:pPr>
        <w:jc w:val="both"/>
        <w:rPr>
          <w:rFonts w:ascii="Garamond" w:hAnsi="Garamond"/>
          <w:b/>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3 — La literatura de asequibilidad y su gap</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Presenta la asequibilidad como segunda línea de literatura, distinta pero complementaria.</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Señala las decisiones metodológicas debatidas (unidad de análisis; dieta individualizada vs. compartida).</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Identifica el gap: estimaciones puntuales o de corto plazo, poca desagregación longitudinal por decil.</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Justifica por qué importa: costo y capacidad de pago no se mueven necesariamente juntos.</w:t>
      </w:r>
    </w:p>
    <w:p w:rsidR="004B12AE" w:rsidRPr="004B12AE" w:rsidRDefault="004B12AE" w:rsidP="004B12AE">
      <w:pPr>
        <w:jc w:val="both"/>
        <w:rPr>
          <w:rFonts w:ascii="Garamond" w:hAnsi="Garamond"/>
          <w:b/>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4 — El vacío conceptual/teórico</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Plantea que cada tramo de la escalera podría estar gobernado por mecanismos de precios distintos (alimentos almacenables/arbitrables vs. perecederos/nutricionalmente densos).</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Conecta esto con la posibilidad de respuestas asimétricas a los ciclos inflacionarios.</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lastRenderedPageBreak/>
        <w:t>Cierre: esta hipótesis no ha sido evaluada sistemáticamente en la literatura existente.</w:t>
      </w:r>
    </w:p>
    <w:p w:rsidR="004B12AE" w:rsidRPr="004B12AE" w:rsidRDefault="004B12AE" w:rsidP="004B12AE">
      <w:pPr>
        <w:jc w:val="both"/>
        <w:rPr>
          <w:rFonts w:ascii="Garamond" w:hAnsi="Garamond"/>
          <w:b/>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5 — El vacío empírico</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Primer punto: escasez de evidencia longitudinal sobre el comportamiento de las métricas a lo largo de ciclos económicos completos.</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Segundo punto: ausencia de comparaciones intermunicipales consistentes dentro de países de ingreso medio-alto, con el caso colombiano como ejemplo de heterogeneidad estructural entre ciudades.</w:t>
      </w:r>
    </w:p>
    <w:p w:rsidR="004B12AE" w:rsidRDefault="004B12AE" w:rsidP="004B12AE">
      <w:pPr>
        <w:jc w:val="both"/>
        <w:rPr>
          <w:rFonts w:ascii="Garamond" w:hAnsi="Garamond"/>
          <w:sz w:val="24"/>
          <w:szCs w:val="24"/>
          <w:lang w:val="es-MX"/>
        </w:rPr>
      </w:pPr>
      <w:r w:rsidRPr="004B12AE">
        <w:rPr>
          <w:rFonts w:ascii="Garamond" w:hAnsi="Garamond"/>
          <w:sz w:val="24"/>
          <w:szCs w:val="24"/>
          <w:lang w:val="es-MX"/>
        </w:rPr>
        <w:t>Cierre: entorno propicio para examinar si los determinantes del costo y la asequibilidad son comunes o idiosincráticos por mercado urbano.</w:t>
      </w:r>
    </w:p>
    <w:p w:rsidR="004B12AE" w:rsidRPr="004B12AE" w:rsidRDefault="004B12AE" w:rsidP="004B12AE">
      <w:pPr>
        <w:jc w:val="both"/>
        <w:rPr>
          <w:rFonts w:ascii="Garamond" w:hAnsi="Garamond"/>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Párrafo 6 — Contribución del artículo</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Frase de entrada: datos y alcance del estudio (panel mensual, tres ciudades, 2019-2024).</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 xml:space="preserve">Contribución 1: descomposición de los dos </w:t>
      </w:r>
      <w:proofErr w:type="spellStart"/>
      <w:r w:rsidRPr="004B12AE">
        <w:rPr>
          <w:rFonts w:ascii="Garamond" w:hAnsi="Garamond"/>
          <w:sz w:val="24"/>
          <w:szCs w:val="24"/>
          <w:lang w:val="es-MX"/>
        </w:rPr>
        <w:t>premiums</w:t>
      </w:r>
      <w:proofErr w:type="spellEnd"/>
      <w:r w:rsidRPr="004B12AE">
        <w:rPr>
          <w:rFonts w:ascii="Garamond" w:hAnsi="Garamond"/>
          <w:sz w:val="24"/>
          <w:szCs w:val="24"/>
          <w:lang w:val="es-MX"/>
        </w:rPr>
        <w:t xml:space="preserve"> y su comportamiento ante el ciclo inflacionario.</w:t>
      </w:r>
    </w:p>
    <w:p w:rsidR="004B12AE" w:rsidRPr="004B12AE" w:rsidRDefault="004B12AE" w:rsidP="004B12AE">
      <w:pPr>
        <w:jc w:val="both"/>
        <w:rPr>
          <w:rFonts w:ascii="Garamond" w:hAnsi="Garamond"/>
          <w:sz w:val="24"/>
          <w:szCs w:val="24"/>
          <w:lang w:val="es-MX"/>
        </w:rPr>
      </w:pPr>
      <w:r w:rsidRPr="004B12AE">
        <w:rPr>
          <w:rFonts w:ascii="Garamond" w:hAnsi="Garamond"/>
          <w:sz w:val="24"/>
          <w:szCs w:val="24"/>
          <w:lang w:val="es-MX"/>
        </w:rPr>
        <w:t>Contribución 2: identificación de nutrientes/alimentos determinantes del costo marginal (nutrientes limitantes, precios sombra).</w:t>
      </w:r>
    </w:p>
    <w:p w:rsidR="004B12AE" w:rsidRDefault="004B12AE" w:rsidP="004B12AE">
      <w:pPr>
        <w:jc w:val="both"/>
        <w:rPr>
          <w:rFonts w:ascii="Garamond" w:hAnsi="Garamond"/>
          <w:sz w:val="24"/>
          <w:szCs w:val="24"/>
          <w:lang w:val="es-MX"/>
        </w:rPr>
      </w:pPr>
      <w:r w:rsidRPr="004B12AE">
        <w:rPr>
          <w:rFonts w:ascii="Garamond" w:hAnsi="Garamond"/>
          <w:sz w:val="24"/>
          <w:szCs w:val="24"/>
          <w:lang w:val="es-MX"/>
        </w:rPr>
        <w:t xml:space="preserve">Contribución 3: heterogeneidad intermunicipal en </w:t>
      </w:r>
      <w:proofErr w:type="spellStart"/>
      <w:r w:rsidRPr="004B12AE">
        <w:rPr>
          <w:rFonts w:ascii="Garamond" w:hAnsi="Garamond"/>
          <w:sz w:val="24"/>
          <w:szCs w:val="24"/>
          <w:lang w:val="es-MX"/>
        </w:rPr>
        <w:t>premiums</w:t>
      </w:r>
      <w:proofErr w:type="spellEnd"/>
      <w:r w:rsidRPr="004B12AE">
        <w:rPr>
          <w:rFonts w:ascii="Garamond" w:hAnsi="Garamond"/>
          <w:sz w:val="24"/>
          <w:szCs w:val="24"/>
          <w:lang w:val="es-MX"/>
        </w:rPr>
        <w:t xml:space="preserve"> y asequibilidad por decil a través del tiempo.</w:t>
      </w:r>
    </w:p>
    <w:p w:rsidR="004B12AE" w:rsidRPr="004B12AE" w:rsidRDefault="004B12AE" w:rsidP="004B12AE">
      <w:pPr>
        <w:jc w:val="both"/>
        <w:rPr>
          <w:rFonts w:ascii="Garamond" w:hAnsi="Garamond"/>
          <w:sz w:val="24"/>
          <w:szCs w:val="24"/>
          <w:lang w:val="es-MX"/>
        </w:rPr>
      </w:pPr>
    </w:p>
    <w:p w:rsidR="004B12AE" w:rsidRPr="004B12AE" w:rsidRDefault="004B12AE" w:rsidP="004B12AE">
      <w:pPr>
        <w:jc w:val="both"/>
        <w:rPr>
          <w:rFonts w:ascii="Garamond" w:hAnsi="Garamond"/>
          <w:b/>
          <w:sz w:val="24"/>
          <w:szCs w:val="24"/>
          <w:lang w:val="es-MX"/>
        </w:rPr>
      </w:pPr>
      <w:r w:rsidRPr="004B12AE">
        <w:rPr>
          <w:rFonts w:ascii="Garamond" w:hAnsi="Garamond"/>
          <w:b/>
          <w:sz w:val="24"/>
          <w:szCs w:val="24"/>
          <w:lang w:val="es-MX"/>
        </w:rPr>
        <w:t xml:space="preserve">Párrafo 7 — </w:t>
      </w:r>
      <w:proofErr w:type="spellStart"/>
      <w:r w:rsidRPr="004B12AE">
        <w:rPr>
          <w:rFonts w:ascii="Garamond" w:hAnsi="Garamond"/>
          <w:b/>
          <w:sz w:val="24"/>
          <w:szCs w:val="24"/>
          <w:lang w:val="es-MX"/>
        </w:rPr>
        <w:t>Roadmap</w:t>
      </w:r>
      <w:proofErr w:type="spellEnd"/>
      <w:r w:rsidRPr="004B12AE">
        <w:rPr>
          <w:rFonts w:ascii="Garamond" w:hAnsi="Garamond"/>
          <w:b/>
          <w:sz w:val="24"/>
          <w:szCs w:val="24"/>
          <w:lang w:val="es-MX"/>
        </w:rPr>
        <w:t xml:space="preserve"> del artículo</w:t>
      </w:r>
    </w:p>
    <w:p w:rsidR="006F0300" w:rsidRDefault="004B12AE" w:rsidP="004B12AE">
      <w:pPr>
        <w:jc w:val="both"/>
        <w:rPr>
          <w:rFonts w:ascii="Garamond" w:hAnsi="Garamond"/>
          <w:sz w:val="24"/>
          <w:szCs w:val="24"/>
          <w:lang w:val="es-MX"/>
        </w:rPr>
      </w:pPr>
      <w:r w:rsidRPr="004B12AE">
        <w:rPr>
          <w:rFonts w:ascii="Garamond" w:hAnsi="Garamond"/>
          <w:sz w:val="24"/>
          <w:szCs w:val="24"/>
          <w:lang w:val="es-MX"/>
        </w:rPr>
        <w:t>Enumera el contenido de las secciones 2 a 5 (datos/métodos, resultados, discusión, conclusiones/limitaciones).</w:t>
      </w:r>
    </w:p>
    <w:p w:rsidR="004B12AE" w:rsidRDefault="004B12AE"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Default="008B32A9" w:rsidP="004B12AE">
      <w:pPr>
        <w:jc w:val="both"/>
        <w:rPr>
          <w:rFonts w:ascii="Garamond" w:hAnsi="Garamond"/>
          <w:sz w:val="24"/>
          <w:szCs w:val="24"/>
          <w:lang w:val="es-MX"/>
        </w:rPr>
      </w:pPr>
    </w:p>
    <w:p w:rsidR="008B32A9" w:rsidRPr="004B12AE" w:rsidRDefault="008B32A9" w:rsidP="004B12AE">
      <w:pPr>
        <w:jc w:val="both"/>
        <w:rPr>
          <w:rFonts w:ascii="Garamond" w:hAnsi="Garamond"/>
          <w:sz w:val="24"/>
          <w:szCs w:val="24"/>
          <w:lang w:val="es-MX"/>
        </w:rPr>
      </w:pPr>
    </w:p>
    <w:p w:rsidR="006F0300" w:rsidRDefault="006F0300" w:rsidP="006F0300">
      <w:pPr>
        <w:jc w:val="center"/>
        <w:rPr>
          <w:rFonts w:ascii="Garamond" w:hAnsi="Garamond"/>
          <w:b/>
          <w:sz w:val="24"/>
          <w:szCs w:val="24"/>
        </w:rPr>
      </w:pPr>
      <w:r>
        <w:rPr>
          <w:rFonts w:ascii="Garamond" w:hAnsi="Garamond"/>
          <w:b/>
          <w:sz w:val="24"/>
          <w:szCs w:val="24"/>
        </w:rPr>
        <w:lastRenderedPageBreak/>
        <w:t>PRIMER BORRADOR DE LA INTRODUCCIÓN</w:t>
      </w:r>
    </w:p>
    <w:p w:rsidR="005D4A57" w:rsidRPr="000B0E8A" w:rsidRDefault="005D4A57" w:rsidP="000B0E8A">
      <w:pPr>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t>Primer párrafo:</w:t>
      </w:r>
    </w:p>
    <w:p w:rsidR="008D5A0F" w:rsidRDefault="00A53D36" w:rsidP="0037682E">
      <w:pPr>
        <w:jc w:val="both"/>
        <w:rPr>
          <w:rStyle w:val="animatingyu34g10"/>
          <w:rFonts w:ascii="Times New Roman" w:eastAsia="Times New Roman" w:hAnsi="Times New Roman" w:cs="Times New Roman"/>
          <w:lang w:val="en-US" w:eastAsia="es-CO"/>
        </w:rPr>
      </w:pPr>
      <w:r w:rsidRPr="00A53D36">
        <w:rPr>
          <w:rStyle w:val="animatingyu34g10"/>
          <w:rFonts w:ascii="Times New Roman" w:eastAsia="Times New Roman" w:hAnsi="Times New Roman" w:cs="Times New Roman"/>
          <w:lang w:val="en-US" w:eastAsia="es-CO"/>
        </w:rPr>
        <w:t>Price and income constraints c</w:t>
      </w:r>
      <w:r>
        <w:rPr>
          <w:rStyle w:val="animatingyu34g10"/>
          <w:rFonts w:ascii="Times New Roman" w:eastAsia="Times New Roman" w:hAnsi="Times New Roman" w:cs="Times New Roman"/>
          <w:lang w:val="en-US" w:eastAsia="es-CO"/>
        </w:rPr>
        <w:t xml:space="preserve">onstitute fundamental barriers to accessing safe, nutritious, and sufficient food, which is essential for achieving the hunger, nutrition and food security targets established under SDG 2. </w:t>
      </w:r>
      <w:r w:rsidRPr="003B1990">
        <w:rPr>
          <w:rStyle w:val="animatingyu34g10"/>
          <w:rFonts w:ascii="Times New Roman" w:eastAsia="Times New Roman" w:hAnsi="Times New Roman" w:cs="Times New Roman"/>
          <w:lang w:val="en-US" w:eastAsia="es-CO"/>
        </w:rPr>
        <w:t xml:space="preserve">In 2017, a global study estimated that 3 billion </w:t>
      </w:r>
      <w:r w:rsidR="003B1990" w:rsidRPr="003B1990">
        <w:rPr>
          <w:rStyle w:val="animatingyu34g10"/>
          <w:rFonts w:ascii="Times New Roman" w:eastAsia="Times New Roman" w:hAnsi="Times New Roman" w:cs="Times New Roman"/>
          <w:lang w:val="en-US" w:eastAsia="es-CO"/>
        </w:rPr>
        <w:t>people did n</w:t>
      </w:r>
      <w:r w:rsidR="003B1990">
        <w:rPr>
          <w:rStyle w:val="animatingyu34g10"/>
          <w:rFonts w:ascii="Times New Roman" w:eastAsia="Times New Roman" w:hAnsi="Times New Roman" w:cs="Times New Roman"/>
          <w:lang w:val="en-US" w:eastAsia="es-CO"/>
        </w:rPr>
        <w:t>ot have sufficient income to afford even the least-cost version of a healthy diet recommended by national dietary guidelines, and this challenge was especially acute in South Asia and sub-Saharan Africa (</w:t>
      </w:r>
      <w:proofErr w:type="spellStart"/>
      <w:r w:rsidR="003B1990">
        <w:rPr>
          <w:rStyle w:val="animatingyu34g10"/>
          <w:rFonts w:ascii="Times New Roman" w:eastAsia="Times New Roman" w:hAnsi="Times New Roman" w:cs="Times New Roman"/>
          <w:lang w:val="en-US" w:eastAsia="es-CO"/>
        </w:rPr>
        <w:t>Herforth</w:t>
      </w:r>
      <w:proofErr w:type="spellEnd"/>
      <w:r w:rsidR="003B1990">
        <w:rPr>
          <w:rStyle w:val="animatingyu34g10"/>
          <w:rFonts w:ascii="Times New Roman" w:eastAsia="Times New Roman" w:hAnsi="Times New Roman" w:cs="Times New Roman"/>
          <w:lang w:val="en-US" w:eastAsia="es-CO"/>
        </w:rPr>
        <w:t xml:space="preserve"> et al., 2021). These barriers tend to intensify at certain phases of the economic cycle, and their most severe manifestation in recent years occurred during the COVID-19 crisis. From a price perspective, the pandemic increased the volatility of retail food prices, which exceeded the general price level by more than 5% in locations and periods where cumulative monthly COVID-19 cases surpassed 8.000 per million inhabitants (Bai et al., 2022).  This gap disproportionately affected lower-income households, </w:t>
      </w:r>
      <w:r w:rsidR="00CC0D8E" w:rsidRPr="00CC0D8E">
        <w:rPr>
          <w:rStyle w:val="animatingyu34g10"/>
          <w:rFonts w:ascii="Times New Roman" w:eastAsia="Times New Roman" w:hAnsi="Times New Roman" w:cs="Times New Roman"/>
          <w:lang w:val="en-US" w:eastAsia="es-CO"/>
        </w:rPr>
        <w:t xml:space="preserve">who typically experience higher effective inflation rates, owing to their limited capacity to substitute away from rising-cost items and to disproportionate price increases among lower-cost </w:t>
      </w:r>
      <w:proofErr w:type="gramStart"/>
      <w:r w:rsidR="00CC0D8E" w:rsidRPr="00CC0D8E">
        <w:rPr>
          <w:rStyle w:val="animatingyu34g10"/>
          <w:rFonts w:ascii="Times New Roman" w:eastAsia="Times New Roman" w:hAnsi="Times New Roman" w:cs="Times New Roman"/>
          <w:lang w:val="en-US" w:eastAsia="es-CO"/>
        </w:rPr>
        <w:t xml:space="preserve">goods </w:t>
      </w:r>
      <w:r w:rsidR="00CC0D8E">
        <w:rPr>
          <w:rStyle w:val="animatingyu34g10"/>
          <w:rFonts w:ascii="Times New Roman" w:eastAsia="Times New Roman" w:hAnsi="Times New Roman" w:cs="Times New Roman"/>
          <w:lang w:val="en-US" w:eastAsia="es-CO"/>
        </w:rPr>
        <w:t xml:space="preserve"> </w:t>
      </w:r>
      <w:r w:rsidR="0037682E" w:rsidRPr="003B1990">
        <w:rPr>
          <w:rStyle w:val="animatingyu34g10"/>
          <w:rFonts w:ascii="Times New Roman" w:eastAsia="Times New Roman" w:hAnsi="Times New Roman" w:cs="Times New Roman"/>
          <w:lang w:val="en-US" w:eastAsia="es-CO"/>
        </w:rPr>
        <w:t>(</w:t>
      </w:r>
      <w:proofErr w:type="spellStart"/>
      <w:proofErr w:type="gramEnd"/>
      <w:r w:rsidR="0037682E" w:rsidRPr="003B1990">
        <w:rPr>
          <w:rStyle w:val="animatingyu34g10"/>
          <w:rFonts w:ascii="Times New Roman" w:eastAsia="Times New Roman" w:hAnsi="Times New Roman" w:cs="Times New Roman"/>
          <w:lang w:val="en-US" w:eastAsia="es-CO"/>
        </w:rPr>
        <w:t>Costlow</w:t>
      </w:r>
      <w:proofErr w:type="spellEnd"/>
      <w:r w:rsidR="0037682E" w:rsidRPr="003B1990">
        <w:rPr>
          <w:rStyle w:val="animatingyu34g10"/>
          <w:rFonts w:ascii="Times New Roman" w:eastAsia="Times New Roman" w:hAnsi="Times New Roman" w:cs="Times New Roman"/>
          <w:lang w:val="en-US" w:eastAsia="es-CO"/>
        </w:rPr>
        <w:t xml:space="preserve"> et al., 2025)</w:t>
      </w:r>
      <w:r w:rsidR="00CE5A62" w:rsidRPr="003B1990">
        <w:rPr>
          <w:rStyle w:val="animatingyu34g10"/>
          <w:rFonts w:ascii="Times New Roman" w:eastAsia="Times New Roman" w:hAnsi="Times New Roman" w:cs="Times New Roman"/>
          <w:lang w:val="en-US" w:eastAsia="es-CO"/>
        </w:rPr>
        <w:t xml:space="preserve">. </w:t>
      </w:r>
      <w:r w:rsidR="003B1990" w:rsidRPr="003B1990">
        <w:rPr>
          <w:rStyle w:val="animatingyu34g10"/>
          <w:rFonts w:ascii="Times New Roman" w:eastAsia="Times New Roman" w:hAnsi="Times New Roman" w:cs="Times New Roman"/>
          <w:lang w:val="en-US" w:eastAsia="es-CO"/>
        </w:rPr>
        <w:t>Furthermore, from an income perspective, one of the few s</w:t>
      </w:r>
      <w:r w:rsidR="003B1990">
        <w:rPr>
          <w:rStyle w:val="animatingyu34g10"/>
          <w:rFonts w:ascii="Times New Roman" w:eastAsia="Times New Roman" w:hAnsi="Times New Roman" w:cs="Times New Roman"/>
          <w:lang w:val="en-US" w:eastAsia="es-CO"/>
        </w:rPr>
        <w:t>tudies incorporating both pre- and post-pandemic data demonstrates that, in Bangkok and Manila, the deterioration in dietary affordability was driven primarily by the contraction of households’ budgets rather than by the cost of the diet itself (</w:t>
      </w:r>
      <w:proofErr w:type="spellStart"/>
      <w:r w:rsidR="003B1990" w:rsidRPr="003B1990">
        <w:rPr>
          <w:rStyle w:val="animatingyu34g10"/>
          <w:rFonts w:ascii="Times New Roman" w:eastAsia="Times New Roman" w:hAnsi="Times New Roman" w:cs="Times New Roman"/>
          <w:lang w:val="en-US" w:eastAsia="es-CO"/>
        </w:rPr>
        <w:t>Mwambi</w:t>
      </w:r>
      <w:proofErr w:type="spellEnd"/>
      <w:r w:rsidR="003B1990" w:rsidRPr="003B1990">
        <w:rPr>
          <w:rStyle w:val="animatingyu34g10"/>
          <w:rFonts w:ascii="Times New Roman" w:eastAsia="Times New Roman" w:hAnsi="Times New Roman" w:cs="Times New Roman"/>
          <w:lang w:val="en-US" w:eastAsia="es-CO"/>
        </w:rPr>
        <w:t xml:space="preserve"> et al., 2023).</w:t>
      </w:r>
      <w:r w:rsidR="003B1990">
        <w:rPr>
          <w:rStyle w:val="animatingyu34g10"/>
          <w:rFonts w:ascii="Times New Roman" w:eastAsia="Times New Roman" w:hAnsi="Times New Roman" w:cs="Times New Roman"/>
          <w:lang w:val="en-US" w:eastAsia="es-CO"/>
        </w:rPr>
        <w:t xml:space="preserve"> Previous research has highlighted that the combination of de</w:t>
      </w:r>
      <w:r w:rsidR="00C1217C">
        <w:rPr>
          <w:rStyle w:val="animatingyu34g10"/>
          <w:rFonts w:ascii="Times New Roman" w:eastAsia="Times New Roman" w:hAnsi="Times New Roman" w:cs="Times New Roman"/>
          <w:lang w:val="en-US" w:eastAsia="es-CO"/>
        </w:rPr>
        <w:t>clining incomes, reduced access to nutritious foods, and disruptions in health and social protection services during the pandemic threatened nutritional and food security status in low- and middle-income countries, exacerbating all forms of malnutrition (Headey et al., 2020).</w:t>
      </w:r>
    </w:p>
    <w:p w:rsidR="00791537" w:rsidRDefault="00791537" w:rsidP="00791537">
      <w:pPr>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t>Segundo</w:t>
      </w:r>
      <w:r w:rsidRPr="00791537">
        <w:rPr>
          <w:rStyle w:val="animatingyu34g10"/>
          <w:rFonts w:ascii="Times New Roman" w:eastAsia="Times New Roman" w:hAnsi="Times New Roman" w:cs="Times New Roman"/>
          <w:b/>
          <w:sz w:val="24"/>
          <w:szCs w:val="24"/>
          <w:lang w:eastAsia="es-CO"/>
        </w:rPr>
        <w:t xml:space="preserve"> párrafo:</w:t>
      </w:r>
    </w:p>
    <w:p w:rsidR="00884349" w:rsidRPr="00885C29" w:rsidRDefault="007D1D59" w:rsidP="00791537">
      <w:pPr>
        <w:jc w:val="both"/>
        <w:rPr>
          <w:rStyle w:val="animatingyu34g10"/>
          <w:rFonts w:ascii="Times New Roman" w:eastAsia="Times New Roman" w:hAnsi="Times New Roman" w:cs="Times New Roman"/>
          <w:lang w:val="en-US" w:eastAsia="es-CO"/>
        </w:rPr>
      </w:pPr>
      <w:r w:rsidRPr="007D1D59">
        <w:rPr>
          <w:rStyle w:val="animatingyu34g10"/>
          <w:rFonts w:ascii="Times New Roman" w:eastAsia="Times New Roman" w:hAnsi="Times New Roman" w:cs="Times New Roman"/>
          <w:lang w:val="en-US" w:eastAsia="es-CO"/>
        </w:rPr>
        <w:t>Underlying these price and income d</w:t>
      </w:r>
      <w:r>
        <w:rPr>
          <w:rStyle w:val="animatingyu34g10"/>
          <w:rFonts w:ascii="Times New Roman" w:eastAsia="Times New Roman" w:hAnsi="Times New Roman" w:cs="Times New Roman"/>
          <w:lang w:val="en-US" w:eastAsia="es-CO"/>
        </w:rPr>
        <w:t xml:space="preserve">ynamics is a broader challenge, namely how economic access to safe, nutritious, and sufficient food can be appropriately assessed. </w:t>
      </w:r>
      <w:r w:rsidRPr="007D1D59">
        <w:rPr>
          <w:rStyle w:val="animatingyu34g10"/>
          <w:rFonts w:ascii="Times New Roman" w:eastAsia="Times New Roman" w:hAnsi="Times New Roman" w:cs="Times New Roman"/>
          <w:lang w:val="en-US" w:eastAsia="es-CO"/>
        </w:rPr>
        <w:t>Food security is typically defined by three pillars: availability, access, and utilization. Access represents the demand-side dimension and refers to individuals’ ability to obtain sufficient food given their income, prevailing prices, and available social safety nets (Barrett, 2010).</w:t>
      </w:r>
      <w:r w:rsidR="00563288">
        <w:rPr>
          <w:rStyle w:val="animatingyu34g10"/>
          <w:rFonts w:ascii="Times New Roman" w:eastAsia="Times New Roman" w:hAnsi="Times New Roman" w:cs="Times New Roman"/>
          <w:lang w:val="en-US" w:eastAsia="es-CO"/>
        </w:rPr>
        <w:t xml:space="preserve"> To assess this dimension, recent studies have operationalized access as the affordability of the least-cost, locally available diet that meets nutrient requirements or national dietary guidelines</w:t>
      </w:r>
      <w:r w:rsidR="004D1D4B">
        <w:rPr>
          <w:rStyle w:val="animatingyu34g10"/>
          <w:rFonts w:ascii="Times New Roman" w:eastAsia="Times New Roman" w:hAnsi="Times New Roman" w:cs="Times New Roman"/>
          <w:lang w:val="en-US" w:eastAsia="es-CO"/>
        </w:rPr>
        <w:t xml:space="preserve">. As Masters et al. (2025) observe, this approach not only distinguishes access from utilization, but also provides </w:t>
      </w:r>
      <w:r w:rsidR="004D1D4B" w:rsidRPr="004D1D4B">
        <w:rPr>
          <w:rStyle w:val="animatingyu34g10"/>
          <w:rFonts w:ascii="Times New Roman" w:eastAsia="Times New Roman" w:hAnsi="Times New Roman" w:cs="Times New Roman"/>
          <w:lang w:val="en-US" w:eastAsia="es-CO"/>
        </w:rPr>
        <w:t>a clearer basis</w:t>
      </w:r>
      <w:r w:rsidR="004D1D4B">
        <w:rPr>
          <w:rStyle w:val="animatingyu34g10"/>
          <w:rFonts w:ascii="Times New Roman" w:eastAsia="Times New Roman" w:hAnsi="Times New Roman" w:cs="Times New Roman"/>
          <w:lang w:val="en-US" w:eastAsia="es-CO"/>
        </w:rPr>
        <w:t xml:space="preserve"> for guiding change in food environments. This approach has given rise to a hierarchical family of least-cost diet metrics</w:t>
      </w:r>
      <w:r w:rsidR="00BF0BE2">
        <w:rPr>
          <w:rStyle w:val="animatingyu34g10"/>
          <w:rFonts w:ascii="Times New Roman" w:eastAsia="Times New Roman" w:hAnsi="Times New Roman" w:cs="Times New Roman"/>
          <w:lang w:val="en-US" w:eastAsia="es-CO"/>
        </w:rPr>
        <w:t>: (</w:t>
      </w:r>
      <w:proofErr w:type="spellStart"/>
      <w:r w:rsidR="00BF0BE2">
        <w:rPr>
          <w:rStyle w:val="animatingyu34g10"/>
          <w:rFonts w:ascii="Times New Roman" w:eastAsia="Times New Roman" w:hAnsi="Times New Roman" w:cs="Times New Roman"/>
          <w:lang w:val="en-US" w:eastAsia="es-CO"/>
        </w:rPr>
        <w:t>i</w:t>
      </w:r>
      <w:proofErr w:type="spellEnd"/>
      <w:r w:rsidR="00BF0BE2">
        <w:rPr>
          <w:rStyle w:val="animatingyu34g10"/>
          <w:rFonts w:ascii="Times New Roman" w:eastAsia="Times New Roman" w:hAnsi="Times New Roman" w:cs="Times New Roman"/>
          <w:lang w:val="en-US" w:eastAsia="es-CO"/>
        </w:rPr>
        <w:t>) t</w:t>
      </w:r>
      <w:r w:rsidR="008B4BED">
        <w:rPr>
          <w:rStyle w:val="animatingyu34g10"/>
          <w:rFonts w:ascii="Times New Roman" w:eastAsia="Times New Roman" w:hAnsi="Times New Roman" w:cs="Times New Roman"/>
          <w:lang w:val="en-US" w:eastAsia="es-CO"/>
        </w:rPr>
        <w:t>he Cost of Caloric Adequacy (</w:t>
      </w:r>
      <w:proofErr w:type="spellStart"/>
      <w:r w:rsidR="008B4BED">
        <w:rPr>
          <w:rStyle w:val="animatingyu34g10"/>
          <w:rFonts w:ascii="Times New Roman" w:eastAsia="Times New Roman" w:hAnsi="Times New Roman" w:cs="Times New Roman"/>
          <w:lang w:val="en-US" w:eastAsia="es-CO"/>
        </w:rPr>
        <w:t>CoCA</w:t>
      </w:r>
      <w:proofErr w:type="spellEnd"/>
      <w:r w:rsidR="008B4BED">
        <w:rPr>
          <w:rStyle w:val="animatingyu34g10"/>
          <w:rFonts w:ascii="Times New Roman" w:eastAsia="Times New Roman" w:hAnsi="Times New Roman" w:cs="Times New Roman"/>
          <w:lang w:val="en-US" w:eastAsia="es-CO"/>
        </w:rPr>
        <w:t>) corresponds to the least-cost diet that meets estimated energy requirements, typically determined through a linear programming (LP) model (</w:t>
      </w:r>
      <w:proofErr w:type="spellStart"/>
      <w:r w:rsidR="008B4BED">
        <w:rPr>
          <w:rStyle w:val="animatingyu34g10"/>
          <w:rFonts w:ascii="Times New Roman" w:eastAsia="Times New Roman" w:hAnsi="Times New Roman" w:cs="Times New Roman"/>
          <w:lang w:val="en-US" w:eastAsia="es-CO"/>
        </w:rPr>
        <w:t>Kachwaha</w:t>
      </w:r>
      <w:proofErr w:type="spellEnd"/>
      <w:r w:rsidR="008B4BED">
        <w:rPr>
          <w:rStyle w:val="animatingyu34g10"/>
          <w:rFonts w:ascii="Times New Roman" w:eastAsia="Times New Roman" w:hAnsi="Times New Roman" w:cs="Times New Roman"/>
          <w:lang w:val="en-US" w:eastAsia="es-CO"/>
        </w:rPr>
        <w:t xml:space="preserve"> et al., 2020; Mahrt et al., 2019)</w:t>
      </w:r>
      <w:r w:rsidR="00BF0BE2">
        <w:rPr>
          <w:rStyle w:val="animatingyu34g10"/>
          <w:rFonts w:ascii="Times New Roman" w:eastAsia="Times New Roman" w:hAnsi="Times New Roman" w:cs="Times New Roman"/>
          <w:lang w:val="en-US" w:eastAsia="es-CO"/>
        </w:rPr>
        <w:t>; (ii) t</w:t>
      </w:r>
      <w:r w:rsidR="008B4BED" w:rsidRPr="008B4BED">
        <w:rPr>
          <w:rStyle w:val="animatingyu34g10"/>
          <w:rFonts w:ascii="Times New Roman" w:eastAsia="Times New Roman" w:hAnsi="Times New Roman" w:cs="Times New Roman"/>
          <w:lang w:val="en-US" w:eastAsia="es-CO"/>
        </w:rPr>
        <w:t>he Cost of Nutrient Adequacy (</w:t>
      </w:r>
      <w:proofErr w:type="spellStart"/>
      <w:r w:rsidR="008B4BED" w:rsidRPr="008B4BED">
        <w:rPr>
          <w:rStyle w:val="animatingyu34g10"/>
          <w:rFonts w:ascii="Times New Roman" w:eastAsia="Times New Roman" w:hAnsi="Times New Roman" w:cs="Times New Roman"/>
          <w:lang w:val="en-US" w:eastAsia="es-CO"/>
        </w:rPr>
        <w:t>CoNA</w:t>
      </w:r>
      <w:proofErr w:type="spellEnd"/>
      <w:r w:rsidR="008B4BED" w:rsidRPr="008B4BED">
        <w:rPr>
          <w:rStyle w:val="animatingyu34g10"/>
          <w:rFonts w:ascii="Times New Roman" w:eastAsia="Times New Roman" w:hAnsi="Times New Roman" w:cs="Times New Roman"/>
          <w:lang w:val="en-US" w:eastAsia="es-CO"/>
        </w:rPr>
        <w:t xml:space="preserve">) extends this model by adding macro- and micronutrient constraints </w:t>
      </w:r>
      <w:r w:rsidR="008B4BED">
        <w:rPr>
          <w:rStyle w:val="animatingyu34g10"/>
          <w:rFonts w:ascii="Times New Roman" w:eastAsia="Times New Roman" w:hAnsi="Times New Roman" w:cs="Times New Roman"/>
          <w:lang w:val="en-US" w:eastAsia="es-CO"/>
        </w:rPr>
        <w:t xml:space="preserve">(Masters et al., 2018; Bai et al., 2020; De Pee et al., 2021), and, according to global estimates, on average costs more than twice as much as the </w:t>
      </w:r>
      <w:proofErr w:type="spellStart"/>
      <w:r w:rsidR="008B4BED">
        <w:rPr>
          <w:rStyle w:val="animatingyu34g10"/>
          <w:rFonts w:ascii="Times New Roman" w:eastAsia="Times New Roman" w:hAnsi="Times New Roman" w:cs="Times New Roman"/>
          <w:lang w:val="en-US" w:eastAsia="es-CO"/>
        </w:rPr>
        <w:t>CoCA</w:t>
      </w:r>
      <w:proofErr w:type="spellEnd"/>
      <w:r w:rsidR="008B4BED">
        <w:rPr>
          <w:rStyle w:val="animatingyu34g10"/>
          <w:rFonts w:ascii="Times New Roman" w:eastAsia="Times New Roman" w:hAnsi="Times New Roman" w:cs="Times New Roman"/>
          <w:lang w:val="en-US" w:eastAsia="es-CO"/>
        </w:rPr>
        <w:t xml:space="preserve"> (Bai et al., 2020)</w:t>
      </w:r>
      <w:r w:rsidR="00BF0BE2">
        <w:rPr>
          <w:rStyle w:val="animatingyu34g10"/>
          <w:rFonts w:ascii="Times New Roman" w:eastAsia="Times New Roman" w:hAnsi="Times New Roman" w:cs="Times New Roman"/>
          <w:lang w:val="en-US" w:eastAsia="es-CO"/>
        </w:rPr>
        <w:t>; and (iii) the Cost of the Recommended Diet (</w:t>
      </w:r>
      <w:proofErr w:type="spellStart"/>
      <w:r w:rsidR="00BF0BE2">
        <w:rPr>
          <w:rStyle w:val="animatingyu34g10"/>
          <w:rFonts w:ascii="Times New Roman" w:eastAsia="Times New Roman" w:hAnsi="Times New Roman" w:cs="Times New Roman"/>
          <w:lang w:val="en-US" w:eastAsia="es-CO"/>
        </w:rPr>
        <w:t>CoRD</w:t>
      </w:r>
      <w:proofErr w:type="spellEnd"/>
      <w:r w:rsidR="00BF0BE2">
        <w:rPr>
          <w:rStyle w:val="animatingyu34g10"/>
          <w:rFonts w:ascii="Times New Roman" w:eastAsia="Times New Roman" w:hAnsi="Times New Roman" w:cs="Times New Roman"/>
          <w:lang w:val="en-US" w:eastAsia="es-CO"/>
        </w:rPr>
        <w:t xml:space="preserve">), proposed by </w:t>
      </w:r>
      <w:proofErr w:type="spellStart"/>
      <w:r w:rsidR="00BF0BE2">
        <w:rPr>
          <w:rStyle w:val="animatingyu34g10"/>
          <w:rFonts w:ascii="Times New Roman" w:eastAsia="Times New Roman" w:hAnsi="Times New Roman" w:cs="Times New Roman"/>
          <w:lang w:val="en-US" w:eastAsia="es-CO"/>
        </w:rPr>
        <w:t>Herforth</w:t>
      </w:r>
      <w:proofErr w:type="spellEnd"/>
      <w:r w:rsidR="00BF0BE2">
        <w:rPr>
          <w:rStyle w:val="animatingyu34g10"/>
          <w:rFonts w:ascii="Times New Roman" w:eastAsia="Times New Roman" w:hAnsi="Times New Roman" w:cs="Times New Roman"/>
          <w:lang w:val="en-US" w:eastAsia="es-CO"/>
        </w:rPr>
        <w:t xml:space="preserve"> et al. (2021), estimates the minimum cost of meeting food-based dietary guidelines (FBDGs) while ensuring diversity within and across food groups (</w:t>
      </w:r>
      <w:proofErr w:type="spellStart"/>
      <w:r w:rsidR="00BF0BE2">
        <w:rPr>
          <w:rStyle w:val="animatingyu34g10"/>
          <w:rFonts w:ascii="Times New Roman" w:eastAsia="Times New Roman" w:hAnsi="Times New Roman" w:cs="Times New Roman"/>
          <w:lang w:val="en-US" w:eastAsia="es-CO"/>
        </w:rPr>
        <w:t>Dizon</w:t>
      </w:r>
      <w:proofErr w:type="spellEnd"/>
      <w:r w:rsidR="00BF0BE2">
        <w:rPr>
          <w:rStyle w:val="animatingyu34g10"/>
          <w:rFonts w:ascii="Times New Roman" w:eastAsia="Times New Roman" w:hAnsi="Times New Roman" w:cs="Times New Roman"/>
          <w:lang w:val="en-US" w:eastAsia="es-CO"/>
        </w:rPr>
        <w:t xml:space="preserve"> et al., 2019). A more recent methodological development is the Cost and Affordability of a Healthy Diet (</w:t>
      </w:r>
      <w:proofErr w:type="spellStart"/>
      <w:r w:rsidR="00BF0BE2">
        <w:rPr>
          <w:rStyle w:val="animatingyu34g10"/>
          <w:rFonts w:ascii="Times New Roman" w:eastAsia="Times New Roman" w:hAnsi="Times New Roman" w:cs="Times New Roman"/>
          <w:lang w:val="en-US" w:eastAsia="es-CO"/>
        </w:rPr>
        <w:t>CoAHD</w:t>
      </w:r>
      <w:proofErr w:type="spellEnd"/>
      <w:r w:rsidR="00BF0BE2">
        <w:rPr>
          <w:rStyle w:val="animatingyu34g10"/>
          <w:rFonts w:ascii="Times New Roman" w:eastAsia="Times New Roman" w:hAnsi="Times New Roman" w:cs="Times New Roman"/>
          <w:lang w:val="en-US" w:eastAsia="es-CO"/>
        </w:rPr>
        <w:t>) indicator, introduce in 2022, which selects least-cost foods based on lowest price per kilocalorie rather than per kilogram (</w:t>
      </w:r>
      <w:proofErr w:type="spellStart"/>
      <w:r w:rsidR="00BF0BE2">
        <w:rPr>
          <w:rStyle w:val="animatingyu34g10"/>
          <w:rFonts w:ascii="Times New Roman" w:eastAsia="Times New Roman" w:hAnsi="Times New Roman" w:cs="Times New Roman"/>
          <w:lang w:val="en-US" w:eastAsia="es-CO"/>
        </w:rPr>
        <w:t>Herforth</w:t>
      </w:r>
      <w:proofErr w:type="spellEnd"/>
      <w:r w:rsidR="00BF0BE2">
        <w:rPr>
          <w:rStyle w:val="animatingyu34g10"/>
          <w:rFonts w:ascii="Times New Roman" w:eastAsia="Times New Roman" w:hAnsi="Times New Roman" w:cs="Times New Roman"/>
          <w:lang w:val="en-US" w:eastAsia="es-CO"/>
        </w:rPr>
        <w:t xml:space="preserve"> et al., 2022; Masters et al., 2025; Headey et al., 2024). Finally, several authors have pointed to a key limitation common to these metrics, arguing that by not incorporating observed food preferences, they tend to underestimate the true cost of a healthy diet. This has motivated extensions such as the </w:t>
      </w:r>
      <w:proofErr w:type="spellStart"/>
      <w:r w:rsidR="00BF0BE2">
        <w:rPr>
          <w:rStyle w:val="animatingyu34g10"/>
          <w:rFonts w:ascii="Times New Roman" w:eastAsia="Times New Roman" w:hAnsi="Times New Roman" w:cs="Times New Roman"/>
          <w:lang w:val="en-US" w:eastAsia="es-CO"/>
        </w:rPr>
        <w:lastRenderedPageBreak/>
        <w:t>CoRD</w:t>
      </w:r>
      <w:proofErr w:type="spellEnd"/>
      <w:r w:rsidR="00BF0BE2">
        <w:rPr>
          <w:rStyle w:val="animatingyu34g10"/>
          <w:rFonts w:ascii="Times New Roman" w:eastAsia="Times New Roman" w:hAnsi="Times New Roman" w:cs="Times New Roman"/>
          <w:lang w:val="en-US" w:eastAsia="es-CO"/>
        </w:rPr>
        <w:t>-FP metric (Mahrt et al., 2019), which estimates the weighted average price of foods typically consumed within each</w:t>
      </w:r>
      <w:r w:rsidR="00885C29">
        <w:rPr>
          <w:rStyle w:val="animatingyu34g10"/>
          <w:rFonts w:ascii="Times New Roman" w:eastAsia="Times New Roman" w:hAnsi="Times New Roman" w:cs="Times New Roman"/>
          <w:lang w:val="en-US" w:eastAsia="es-CO"/>
        </w:rPr>
        <w:t xml:space="preserve"> group, as well as culturally acceptable diet metrics that minimize the deviation from the population’s observed average intake (</w:t>
      </w:r>
      <w:proofErr w:type="spellStart"/>
      <w:r w:rsidR="00885C29">
        <w:rPr>
          <w:rStyle w:val="animatingyu34g10"/>
          <w:rFonts w:ascii="Times New Roman" w:eastAsia="Times New Roman" w:hAnsi="Times New Roman" w:cs="Times New Roman"/>
          <w:lang w:val="en-US" w:eastAsia="es-CO"/>
        </w:rPr>
        <w:t>Gurmu</w:t>
      </w:r>
      <w:proofErr w:type="spellEnd"/>
      <w:r w:rsidR="00885C29">
        <w:rPr>
          <w:rStyle w:val="animatingyu34g10"/>
          <w:rFonts w:ascii="Times New Roman" w:eastAsia="Times New Roman" w:hAnsi="Times New Roman" w:cs="Times New Roman"/>
          <w:lang w:val="en-US" w:eastAsia="es-CO"/>
        </w:rPr>
        <w:t xml:space="preserve"> et al., 2019; </w:t>
      </w:r>
      <w:proofErr w:type="spellStart"/>
      <w:r w:rsidR="00885C29">
        <w:rPr>
          <w:rStyle w:val="animatingyu34g10"/>
          <w:rFonts w:ascii="Times New Roman" w:eastAsia="Times New Roman" w:hAnsi="Times New Roman" w:cs="Times New Roman"/>
          <w:lang w:val="en-US" w:eastAsia="es-CO"/>
        </w:rPr>
        <w:t>Lauk</w:t>
      </w:r>
      <w:proofErr w:type="spellEnd"/>
      <w:r w:rsidR="00885C29">
        <w:rPr>
          <w:rStyle w:val="animatingyu34g10"/>
          <w:rFonts w:ascii="Times New Roman" w:eastAsia="Times New Roman" w:hAnsi="Times New Roman" w:cs="Times New Roman"/>
          <w:lang w:val="en-US" w:eastAsia="es-CO"/>
        </w:rPr>
        <w:t xml:space="preserve"> et al., 2020).</w:t>
      </w:r>
    </w:p>
    <w:p w:rsidR="00CC0D8E" w:rsidRPr="00CC0D8E" w:rsidRDefault="00CC0D8E" w:rsidP="00CC0D8E">
      <w:pPr>
        <w:pStyle w:val="Prrafodelista"/>
        <w:numPr>
          <w:ilvl w:val="0"/>
          <w:numId w:val="4"/>
        </w:numPr>
        <w:jc w:val="both"/>
        <w:rPr>
          <w:rStyle w:val="animatingyu34g10"/>
          <w:rFonts w:ascii="Times New Roman" w:eastAsia="Times New Roman" w:hAnsi="Times New Roman" w:cs="Times New Roman"/>
          <w:sz w:val="24"/>
          <w:szCs w:val="24"/>
          <w:lang w:val="en-US" w:eastAsia="es-CO"/>
        </w:rPr>
      </w:pPr>
      <w:r w:rsidRPr="00CC0D8E">
        <w:rPr>
          <w:rStyle w:val="animatingyu34g10"/>
          <w:rFonts w:ascii="Times New Roman" w:eastAsia="Times New Roman" w:hAnsi="Times New Roman" w:cs="Times New Roman"/>
          <w:sz w:val="24"/>
          <w:szCs w:val="24"/>
          <w:lang w:val="en-US" w:eastAsia="es-CO"/>
        </w:rPr>
        <w:t>This (</w:t>
      </w:r>
      <w:proofErr w:type="spellStart"/>
      <w:r w:rsidRPr="00CC0D8E">
        <w:rPr>
          <w:rStyle w:val="animatingyu34g10"/>
          <w:rFonts w:ascii="Times New Roman" w:eastAsia="Times New Roman" w:hAnsi="Times New Roman" w:cs="Times New Roman"/>
          <w:sz w:val="24"/>
          <w:szCs w:val="24"/>
          <w:lang w:val="en-US" w:eastAsia="es-CO"/>
        </w:rPr>
        <w:t>i</w:t>
      </w:r>
      <w:proofErr w:type="spellEnd"/>
      <w:r w:rsidRPr="00CC0D8E">
        <w:rPr>
          <w:rStyle w:val="animatingyu34g10"/>
          <w:rFonts w:ascii="Times New Roman" w:eastAsia="Times New Roman" w:hAnsi="Times New Roman" w:cs="Times New Roman"/>
          <w:sz w:val="24"/>
          <w:szCs w:val="24"/>
          <w:lang w:val="en-US" w:eastAsia="es-CO"/>
        </w:rPr>
        <w:t xml:space="preserve"> don´t know because I don’t like the “price and income shocks” illustrate a challenge, namely capturing </w:t>
      </w:r>
      <w:r w:rsidRPr="00CC0D8E">
        <w:rPr>
          <w:rStyle w:val="animatingyu34g10"/>
          <w:rFonts w:ascii="Times New Roman" w:eastAsia="Times New Roman" w:hAnsi="Times New Roman" w:cs="Times New Roman"/>
          <w:sz w:val="24"/>
          <w:szCs w:val="24"/>
          <w:highlight w:val="yellow"/>
          <w:lang w:val="en-US" w:eastAsia="es-CO"/>
        </w:rPr>
        <w:t>economic</w:t>
      </w:r>
      <w:r w:rsidRPr="00CC0D8E">
        <w:rPr>
          <w:rStyle w:val="animatingyu34g10"/>
          <w:rFonts w:ascii="Times New Roman" w:eastAsia="Times New Roman" w:hAnsi="Times New Roman" w:cs="Times New Roman"/>
          <w:sz w:val="24"/>
          <w:szCs w:val="24"/>
          <w:lang w:val="en-US" w:eastAsia="es-CO"/>
        </w:rPr>
        <w:t xml:space="preserve"> access to safe, nutritious, and sufficient food. </w:t>
      </w:r>
    </w:p>
    <w:p w:rsidR="00CC0D8E" w:rsidRDefault="00CC0D8E" w:rsidP="00CC0D8E">
      <w:pPr>
        <w:pStyle w:val="Prrafodelista"/>
        <w:numPr>
          <w:ilvl w:val="0"/>
          <w:numId w:val="4"/>
        </w:numPr>
        <w:jc w:val="both"/>
        <w:rPr>
          <w:rStyle w:val="animatingyu34g10"/>
          <w:rFonts w:ascii="Times New Roman" w:eastAsia="Times New Roman" w:hAnsi="Times New Roman" w:cs="Times New Roman"/>
          <w:sz w:val="24"/>
          <w:szCs w:val="24"/>
          <w:lang w:val="en-US" w:eastAsia="es-CO"/>
        </w:rPr>
      </w:pPr>
      <w:r w:rsidRPr="00CC0D8E">
        <w:rPr>
          <w:rStyle w:val="animatingyu34g10"/>
          <w:rFonts w:ascii="Times New Roman" w:eastAsia="Times New Roman" w:hAnsi="Times New Roman" w:cs="Times New Roman"/>
          <w:sz w:val="24"/>
          <w:szCs w:val="24"/>
          <w:lang w:val="en-US" w:eastAsia="es-CO"/>
        </w:rPr>
        <w:t>Food security is commonly understood to rest on three pillars, namely, availability, access, and utilization</w:t>
      </w:r>
      <w:r w:rsidR="00BD54BF">
        <w:rPr>
          <w:rStyle w:val="animatingyu34g10"/>
          <w:rFonts w:ascii="Times New Roman" w:eastAsia="Times New Roman" w:hAnsi="Times New Roman" w:cs="Times New Roman"/>
          <w:sz w:val="24"/>
          <w:szCs w:val="24"/>
          <w:lang w:val="en-US" w:eastAsia="es-CO"/>
        </w:rPr>
        <w:t>, and access reflects the demand side of food security refers to whether individuals can obtain sufficient food given their income, prevailing prices, and available safety nets (Barret, 2010).</w:t>
      </w:r>
    </w:p>
    <w:p w:rsidR="00BD54BF" w:rsidRPr="00BD54BF" w:rsidRDefault="00BD54BF" w:rsidP="00BD54BF">
      <w:pPr>
        <w:jc w:val="both"/>
        <w:rPr>
          <w:rStyle w:val="animatingyu34g10"/>
          <w:rFonts w:ascii="Times New Roman" w:eastAsia="Times New Roman" w:hAnsi="Times New Roman" w:cs="Times New Roman"/>
          <w:sz w:val="24"/>
          <w:szCs w:val="24"/>
          <w:lang w:val="en-US" w:eastAsia="es-CO"/>
        </w:rPr>
      </w:pPr>
      <w:r w:rsidRPr="00BD54BF">
        <w:t xml:space="preserve">Esta cita es de Barret et al. </w:t>
      </w:r>
      <w:r w:rsidRPr="00BD54BF">
        <w:rPr>
          <w:lang w:val="en-US"/>
        </w:rPr>
        <w:t>(2</w:t>
      </w:r>
      <w:r>
        <w:rPr>
          <w:lang w:val="en-US"/>
        </w:rPr>
        <w:t>010): a</w:t>
      </w:r>
      <w:r w:rsidRPr="00BD54BF">
        <w:rPr>
          <w:lang w:val="en-US"/>
        </w:rPr>
        <w:t>ccess reflects the demand side of food security, as manifest in uneven inter- and intrahousehold food distribution and in the sociocultural limits on what foods are consistent with prevailing tastes and values within a community. Access also accentuates problems in responding to adverse shocks such as unemployment spells, price spikes, or the loss of livelihood-producing assets. Through the access lens, food security’s close relationship to poverty and to social, economic, and political disenfranchisement comes into clearer focus. But because access is an inherently multidimensional concept, measurement becomes more difficult than with availability (4).</w:t>
      </w:r>
    </w:p>
    <w:p w:rsidR="00CC0D8E" w:rsidRDefault="00BD54BF" w:rsidP="00CC0D8E">
      <w:pPr>
        <w:pStyle w:val="Prrafodelista"/>
        <w:numPr>
          <w:ilvl w:val="0"/>
          <w:numId w:val="4"/>
        </w:numPr>
        <w:jc w:val="both"/>
        <w:rPr>
          <w:rStyle w:val="animatingyu34g10"/>
          <w:rFonts w:ascii="Times New Roman" w:eastAsia="Times New Roman" w:hAnsi="Times New Roman" w:cs="Times New Roman"/>
          <w:sz w:val="24"/>
          <w:szCs w:val="24"/>
          <w:lang w:val="en-US" w:eastAsia="es-CO"/>
        </w:rPr>
      </w:pPr>
      <w:r>
        <w:rPr>
          <w:rStyle w:val="animatingyu34g10"/>
          <w:rFonts w:ascii="Times New Roman" w:eastAsia="Times New Roman" w:hAnsi="Times New Roman" w:cs="Times New Roman"/>
          <w:sz w:val="24"/>
          <w:szCs w:val="24"/>
          <w:lang w:val="en-US" w:eastAsia="es-CO"/>
        </w:rPr>
        <w:t xml:space="preserve">To measure this access dimension, recent studies have defining it as the affordability of the lowest-cost, locally available diets that satisfies (…) and satisfies national dietary guidelines (no </w:t>
      </w:r>
      <w:proofErr w:type="spellStart"/>
      <w:r>
        <w:rPr>
          <w:rStyle w:val="animatingyu34g10"/>
          <w:rFonts w:ascii="Times New Roman" w:eastAsia="Times New Roman" w:hAnsi="Times New Roman" w:cs="Times New Roman"/>
          <w:sz w:val="24"/>
          <w:szCs w:val="24"/>
          <w:lang w:val="en-US" w:eastAsia="es-CO"/>
        </w:rPr>
        <w:t>todos</w:t>
      </w:r>
      <w:proofErr w:type="spellEnd"/>
      <w:r>
        <w:rPr>
          <w:rStyle w:val="animatingyu34g10"/>
          <w:rFonts w:ascii="Times New Roman" w:eastAsia="Times New Roman" w:hAnsi="Times New Roman" w:cs="Times New Roman"/>
          <w:sz w:val="24"/>
          <w:szCs w:val="24"/>
          <w:lang w:val="en-US" w:eastAsia="es-CO"/>
        </w:rPr>
        <w:t xml:space="preserve"> son </w:t>
      </w:r>
      <w:proofErr w:type="spellStart"/>
      <w:r>
        <w:rPr>
          <w:rStyle w:val="animatingyu34g10"/>
          <w:rFonts w:ascii="Times New Roman" w:eastAsia="Times New Roman" w:hAnsi="Times New Roman" w:cs="Times New Roman"/>
          <w:sz w:val="24"/>
          <w:szCs w:val="24"/>
          <w:lang w:val="en-US" w:eastAsia="es-CO"/>
        </w:rPr>
        <w:t>sobre</w:t>
      </w:r>
      <w:proofErr w:type="spellEnd"/>
      <w:r>
        <w:rPr>
          <w:rStyle w:val="animatingyu34g10"/>
          <w:rFonts w:ascii="Times New Roman" w:eastAsia="Times New Roman" w:hAnsi="Times New Roman" w:cs="Times New Roman"/>
          <w:sz w:val="24"/>
          <w:szCs w:val="24"/>
          <w:lang w:val="en-US" w:eastAsia="es-CO"/>
        </w:rPr>
        <w:t xml:space="preserve"> las FBDGs; por </w:t>
      </w:r>
      <w:proofErr w:type="spellStart"/>
      <w:r>
        <w:rPr>
          <w:rStyle w:val="animatingyu34g10"/>
          <w:rFonts w:ascii="Times New Roman" w:eastAsia="Times New Roman" w:hAnsi="Times New Roman" w:cs="Times New Roman"/>
          <w:sz w:val="24"/>
          <w:szCs w:val="24"/>
          <w:lang w:val="en-US" w:eastAsia="es-CO"/>
        </w:rPr>
        <w:t>ejemplo</w:t>
      </w:r>
      <w:proofErr w:type="spellEnd"/>
      <w:r>
        <w:rPr>
          <w:rStyle w:val="animatingyu34g10"/>
          <w:rFonts w:ascii="Times New Roman" w:eastAsia="Times New Roman" w:hAnsi="Times New Roman" w:cs="Times New Roman"/>
          <w:sz w:val="24"/>
          <w:szCs w:val="24"/>
          <w:lang w:val="en-US" w:eastAsia="es-CO"/>
        </w:rPr>
        <w:t xml:space="preserve">, </w:t>
      </w:r>
      <w:proofErr w:type="spellStart"/>
      <w:r>
        <w:rPr>
          <w:rStyle w:val="animatingyu34g10"/>
          <w:rFonts w:ascii="Times New Roman" w:eastAsia="Times New Roman" w:hAnsi="Times New Roman" w:cs="Times New Roman"/>
          <w:sz w:val="24"/>
          <w:szCs w:val="24"/>
          <w:lang w:val="en-US" w:eastAsia="es-CO"/>
        </w:rPr>
        <w:t>CoNA</w:t>
      </w:r>
      <w:proofErr w:type="spellEnd"/>
      <w:r>
        <w:rPr>
          <w:rStyle w:val="animatingyu34g10"/>
          <w:rFonts w:ascii="Times New Roman" w:eastAsia="Times New Roman" w:hAnsi="Times New Roman" w:cs="Times New Roman"/>
          <w:sz w:val="24"/>
          <w:szCs w:val="24"/>
          <w:lang w:val="en-US" w:eastAsia="es-CO"/>
        </w:rPr>
        <w:t xml:space="preserve">), which, as Masters et al. (2025) points out, allows to isolate access from utilization, which allows to guide </w:t>
      </w:r>
      <w:r w:rsidRPr="00BD54BF">
        <w:rPr>
          <w:rStyle w:val="animatingyu34g10"/>
          <w:rFonts w:ascii="Times New Roman" w:eastAsia="Times New Roman" w:hAnsi="Times New Roman" w:cs="Times New Roman"/>
          <w:sz w:val="24"/>
          <w:szCs w:val="24"/>
          <w:lang w:val="en-US" w:eastAsia="es-CO"/>
        </w:rPr>
        <w:t>change in food environments</w:t>
      </w:r>
      <w:r>
        <w:rPr>
          <w:rStyle w:val="animatingyu34g10"/>
          <w:rFonts w:ascii="Times New Roman" w:eastAsia="Times New Roman" w:hAnsi="Times New Roman" w:cs="Times New Roman"/>
          <w:sz w:val="24"/>
          <w:szCs w:val="24"/>
          <w:lang w:val="en-US" w:eastAsia="es-CO"/>
        </w:rPr>
        <w:t>.</w:t>
      </w:r>
    </w:p>
    <w:p w:rsidR="00BD54BF" w:rsidRDefault="00BD54BF" w:rsidP="00CC0D8E">
      <w:pPr>
        <w:pStyle w:val="Prrafodelista"/>
        <w:numPr>
          <w:ilvl w:val="0"/>
          <w:numId w:val="4"/>
        </w:numPr>
        <w:jc w:val="both"/>
        <w:rPr>
          <w:rStyle w:val="animatingyu34g10"/>
          <w:rFonts w:ascii="Times New Roman" w:eastAsia="Times New Roman" w:hAnsi="Times New Roman" w:cs="Times New Roman"/>
          <w:sz w:val="24"/>
          <w:szCs w:val="24"/>
          <w:lang w:val="en-US" w:eastAsia="es-CO"/>
        </w:rPr>
      </w:pPr>
      <w:r>
        <w:rPr>
          <w:rStyle w:val="animatingyu34g10"/>
          <w:rFonts w:ascii="Times New Roman" w:eastAsia="Times New Roman" w:hAnsi="Times New Roman" w:cs="Times New Roman"/>
          <w:sz w:val="24"/>
          <w:szCs w:val="24"/>
          <w:lang w:val="en-US" w:eastAsia="es-CO"/>
        </w:rPr>
        <w:t>This approach has given rise to a hierarchical family of least-cost diet metrics. The Cost of Caloric Adequacy (</w:t>
      </w:r>
      <w:proofErr w:type="spellStart"/>
      <w:r>
        <w:rPr>
          <w:rStyle w:val="animatingyu34g10"/>
          <w:rFonts w:ascii="Times New Roman" w:eastAsia="Times New Roman" w:hAnsi="Times New Roman" w:cs="Times New Roman"/>
          <w:sz w:val="24"/>
          <w:szCs w:val="24"/>
          <w:lang w:val="en-US" w:eastAsia="es-CO"/>
        </w:rPr>
        <w:t>CoCA</w:t>
      </w:r>
      <w:proofErr w:type="spellEnd"/>
      <w:r>
        <w:rPr>
          <w:rStyle w:val="animatingyu34g10"/>
          <w:rFonts w:ascii="Times New Roman" w:eastAsia="Times New Roman" w:hAnsi="Times New Roman" w:cs="Times New Roman"/>
          <w:sz w:val="24"/>
          <w:szCs w:val="24"/>
          <w:lang w:val="en-US" w:eastAsia="es-CO"/>
        </w:rPr>
        <w:t xml:space="preserve">) identifies the minimum-cost diet meeting estimated energy requirements, typically solved through lineal programming </w:t>
      </w:r>
      <w:r w:rsidR="00D907B2">
        <w:rPr>
          <w:rStyle w:val="animatingyu34g10"/>
          <w:rFonts w:ascii="Times New Roman" w:eastAsia="Times New Roman" w:hAnsi="Times New Roman" w:cs="Times New Roman"/>
          <w:sz w:val="24"/>
          <w:szCs w:val="24"/>
          <w:lang w:val="en-US" w:eastAsia="es-CO"/>
        </w:rPr>
        <w:t xml:space="preserve">(LP) </w:t>
      </w:r>
      <w:r>
        <w:rPr>
          <w:rStyle w:val="animatingyu34g10"/>
          <w:rFonts w:ascii="Times New Roman" w:eastAsia="Times New Roman" w:hAnsi="Times New Roman" w:cs="Times New Roman"/>
          <w:sz w:val="24"/>
          <w:szCs w:val="24"/>
          <w:lang w:val="en-US" w:eastAsia="es-CO"/>
        </w:rPr>
        <w:t>(</w:t>
      </w:r>
      <w:proofErr w:type="spellStart"/>
      <w:r>
        <w:rPr>
          <w:rStyle w:val="animatingyu34g10"/>
          <w:rFonts w:ascii="Times New Roman" w:eastAsia="Times New Roman" w:hAnsi="Times New Roman" w:cs="Times New Roman"/>
          <w:sz w:val="24"/>
          <w:szCs w:val="24"/>
          <w:lang w:val="en-US" w:eastAsia="es-CO"/>
        </w:rPr>
        <w:t>Kachwaha</w:t>
      </w:r>
      <w:proofErr w:type="spellEnd"/>
      <w:r>
        <w:rPr>
          <w:rStyle w:val="animatingyu34g10"/>
          <w:rFonts w:ascii="Times New Roman" w:eastAsia="Times New Roman" w:hAnsi="Times New Roman" w:cs="Times New Roman"/>
          <w:sz w:val="24"/>
          <w:szCs w:val="24"/>
          <w:lang w:val="en-US" w:eastAsia="es-CO"/>
        </w:rPr>
        <w:t xml:space="preserve"> et al., 2020; Mahrt et al., 2019). The Cost of Nutrient Adequacy (</w:t>
      </w:r>
      <w:proofErr w:type="spellStart"/>
      <w:r>
        <w:rPr>
          <w:rStyle w:val="animatingyu34g10"/>
          <w:rFonts w:ascii="Times New Roman" w:eastAsia="Times New Roman" w:hAnsi="Times New Roman" w:cs="Times New Roman"/>
          <w:sz w:val="24"/>
          <w:szCs w:val="24"/>
          <w:lang w:val="en-US" w:eastAsia="es-CO"/>
        </w:rPr>
        <w:t>CoNA</w:t>
      </w:r>
      <w:proofErr w:type="spellEnd"/>
      <w:r>
        <w:rPr>
          <w:rStyle w:val="animatingyu34g10"/>
          <w:rFonts w:ascii="Times New Roman" w:eastAsia="Times New Roman" w:hAnsi="Times New Roman" w:cs="Times New Roman"/>
          <w:sz w:val="24"/>
          <w:szCs w:val="24"/>
          <w:lang w:val="en-US" w:eastAsia="es-CO"/>
        </w:rPr>
        <w:t xml:space="preserve">) extends this </w:t>
      </w:r>
      <w:r w:rsidR="00D907B2">
        <w:rPr>
          <w:rStyle w:val="animatingyu34g10"/>
          <w:rFonts w:ascii="Times New Roman" w:eastAsia="Times New Roman" w:hAnsi="Times New Roman" w:cs="Times New Roman"/>
          <w:sz w:val="24"/>
          <w:szCs w:val="24"/>
          <w:lang w:val="en-US" w:eastAsia="es-CO"/>
        </w:rPr>
        <w:t xml:space="preserve">LP </w:t>
      </w:r>
      <w:r>
        <w:rPr>
          <w:rStyle w:val="animatingyu34g10"/>
          <w:rFonts w:ascii="Times New Roman" w:eastAsia="Times New Roman" w:hAnsi="Times New Roman" w:cs="Times New Roman"/>
          <w:sz w:val="24"/>
          <w:szCs w:val="24"/>
          <w:lang w:val="en-US" w:eastAsia="es-CO"/>
        </w:rPr>
        <w:t xml:space="preserve">framework with </w:t>
      </w:r>
      <w:r w:rsidR="00D907B2">
        <w:rPr>
          <w:rStyle w:val="animatingyu34g10"/>
          <w:rFonts w:ascii="Times New Roman" w:eastAsia="Times New Roman" w:hAnsi="Times New Roman" w:cs="Times New Roman"/>
          <w:sz w:val="24"/>
          <w:szCs w:val="24"/>
          <w:lang w:val="en-US" w:eastAsia="es-CO"/>
        </w:rPr>
        <w:t xml:space="preserve">constraints on macro- and micronutrient (Masters et al., 2018; Bai et al., 2020; de Pee et al., 2021), </w:t>
      </w:r>
      <w:proofErr w:type="gramStart"/>
      <w:r w:rsidR="00D907B2">
        <w:rPr>
          <w:rStyle w:val="animatingyu34g10"/>
          <w:rFonts w:ascii="Times New Roman" w:eastAsia="Times New Roman" w:hAnsi="Times New Roman" w:cs="Times New Roman"/>
          <w:sz w:val="24"/>
          <w:szCs w:val="24"/>
          <w:lang w:val="en-US" w:eastAsia="es-CO"/>
        </w:rPr>
        <w:t>and  global</w:t>
      </w:r>
      <w:proofErr w:type="gramEnd"/>
      <w:r w:rsidR="00D907B2">
        <w:rPr>
          <w:rStyle w:val="animatingyu34g10"/>
          <w:rFonts w:ascii="Times New Roman" w:eastAsia="Times New Roman" w:hAnsi="Times New Roman" w:cs="Times New Roman"/>
          <w:sz w:val="24"/>
          <w:szCs w:val="24"/>
          <w:lang w:val="en-US" w:eastAsia="es-CO"/>
        </w:rPr>
        <w:t xml:space="preserve"> estimates has been shown to cost, on average, more than twice than </w:t>
      </w:r>
      <w:proofErr w:type="spellStart"/>
      <w:r w:rsidR="00D907B2">
        <w:rPr>
          <w:rStyle w:val="animatingyu34g10"/>
          <w:rFonts w:ascii="Times New Roman" w:eastAsia="Times New Roman" w:hAnsi="Times New Roman" w:cs="Times New Roman"/>
          <w:sz w:val="24"/>
          <w:szCs w:val="24"/>
          <w:lang w:val="en-US" w:eastAsia="es-CO"/>
        </w:rPr>
        <w:t>CoCA</w:t>
      </w:r>
      <w:proofErr w:type="spellEnd"/>
      <w:r w:rsidR="00D907B2">
        <w:rPr>
          <w:rStyle w:val="animatingyu34g10"/>
          <w:rFonts w:ascii="Times New Roman" w:eastAsia="Times New Roman" w:hAnsi="Times New Roman" w:cs="Times New Roman"/>
          <w:sz w:val="24"/>
          <w:szCs w:val="24"/>
          <w:lang w:val="en-US" w:eastAsia="es-CO"/>
        </w:rPr>
        <w:t xml:space="preserve"> (Bai et al., 2020). </w:t>
      </w:r>
      <w:proofErr w:type="spellStart"/>
      <w:r w:rsidR="00D907B2">
        <w:rPr>
          <w:rStyle w:val="animatingyu34g10"/>
          <w:rFonts w:ascii="Times New Roman" w:eastAsia="Times New Roman" w:hAnsi="Times New Roman" w:cs="Times New Roman"/>
          <w:sz w:val="24"/>
          <w:szCs w:val="24"/>
          <w:lang w:val="en-US" w:eastAsia="es-CO"/>
        </w:rPr>
        <w:t>Finallly</w:t>
      </w:r>
      <w:proofErr w:type="spellEnd"/>
      <w:r w:rsidR="00D907B2">
        <w:rPr>
          <w:rStyle w:val="animatingyu34g10"/>
          <w:rFonts w:ascii="Times New Roman" w:eastAsia="Times New Roman" w:hAnsi="Times New Roman" w:cs="Times New Roman"/>
          <w:sz w:val="24"/>
          <w:szCs w:val="24"/>
          <w:lang w:val="en-US" w:eastAsia="es-CO"/>
        </w:rPr>
        <w:t>, the Cost of the Recommended Diet (</w:t>
      </w:r>
      <w:proofErr w:type="spellStart"/>
      <w:r w:rsidR="00D907B2">
        <w:rPr>
          <w:rStyle w:val="animatingyu34g10"/>
          <w:rFonts w:ascii="Times New Roman" w:eastAsia="Times New Roman" w:hAnsi="Times New Roman" w:cs="Times New Roman"/>
          <w:sz w:val="24"/>
          <w:szCs w:val="24"/>
          <w:lang w:val="en-US" w:eastAsia="es-CO"/>
        </w:rPr>
        <w:t>CoRD</w:t>
      </w:r>
      <w:proofErr w:type="spellEnd"/>
      <w:r w:rsidR="00D907B2">
        <w:rPr>
          <w:rStyle w:val="animatingyu34g10"/>
          <w:rFonts w:ascii="Times New Roman" w:eastAsia="Times New Roman" w:hAnsi="Times New Roman" w:cs="Times New Roman"/>
          <w:sz w:val="24"/>
          <w:szCs w:val="24"/>
          <w:lang w:val="en-US" w:eastAsia="es-CO"/>
        </w:rPr>
        <w:t>) estimates the minimum cost of meeting FBDGs (</w:t>
      </w:r>
      <w:proofErr w:type="spellStart"/>
      <w:r w:rsidR="00D907B2">
        <w:rPr>
          <w:rStyle w:val="animatingyu34g10"/>
          <w:rFonts w:ascii="Times New Roman" w:eastAsia="Times New Roman" w:hAnsi="Times New Roman" w:cs="Times New Roman"/>
          <w:sz w:val="24"/>
          <w:szCs w:val="24"/>
          <w:lang w:val="en-US" w:eastAsia="es-CO"/>
        </w:rPr>
        <w:t>ya</w:t>
      </w:r>
      <w:proofErr w:type="spellEnd"/>
      <w:r w:rsidR="00D907B2">
        <w:rPr>
          <w:rStyle w:val="animatingyu34g10"/>
          <w:rFonts w:ascii="Times New Roman" w:eastAsia="Times New Roman" w:hAnsi="Times New Roman" w:cs="Times New Roman"/>
          <w:sz w:val="24"/>
          <w:szCs w:val="24"/>
          <w:lang w:val="en-US" w:eastAsia="es-CO"/>
        </w:rPr>
        <w:t xml:space="preserve"> es hora de </w:t>
      </w:r>
      <w:proofErr w:type="spellStart"/>
      <w:r w:rsidR="00D907B2">
        <w:rPr>
          <w:rStyle w:val="animatingyu34g10"/>
          <w:rFonts w:ascii="Times New Roman" w:eastAsia="Times New Roman" w:hAnsi="Times New Roman" w:cs="Times New Roman"/>
          <w:sz w:val="24"/>
          <w:szCs w:val="24"/>
          <w:lang w:val="en-US" w:eastAsia="es-CO"/>
        </w:rPr>
        <w:t>poner</w:t>
      </w:r>
      <w:proofErr w:type="spellEnd"/>
      <w:r w:rsidR="00D907B2">
        <w:rPr>
          <w:rStyle w:val="animatingyu34g10"/>
          <w:rFonts w:ascii="Times New Roman" w:eastAsia="Times New Roman" w:hAnsi="Times New Roman" w:cs="Times New Roman"/>
          <w:sz w:val="24"/>
          <w:szCs w:val="24"/>
          <w:lang w:val="en-US" w:eastAsia="es-CO"/>
        </w:rPr>
        <w:t xml:space="preserve"> el </w:t>
      </w:r>
      <w:proofErr w:type="spellStart"/>
      <w:r w:rsidR="00D907B2">
        <w:rPr>
          <w:rStyle w:val="animatingyu34g10"/>
          <w:rFonts w:ascii="Times New Roman" w:eastAsia="Times New Roman" w:hAnsi="Times New Roman" w:cs="Times New Roman"/>
          <w:sz w:val="24"/>
          <w:szCs w:val="24"/>
          <w:lang w:val="en-US" w:eastAsia="es-CO"/>
        </w:rPr>
        <w:t>abreviatura</w:t>
      </w:r>
      <w:proofErr w:type="spellEnd"/>
      <w:r w:rsidR="00D907B2">
        <w:rPr>
          <w:rStyle w:val="animatingyu34g10"/>
          <w:rFonts w:ascii="Times New Roman" w:eastAsia="Times New Roman" w:hAnsi="Times New Roman" w:cs="Times New Roman"/>
          <w:sz w:val="24"/>
          <w:szCs w:val="24"/>
          <w:lang w:val="en-US" w:eastAsia="es-CO"/>
        </w:rPr>
        <w:t>) while preserving diversity within and across food groups (</w:t>
      </w:r>
      <w:proofErr w:type="spellStart"/>
      <w:r w:rsidR="00D907B2">
        <w:rPr>
          <w:rStyle w:val="animatingyu34g10"/>
          <w:rFonts w:ascii="Times New Roman" w:eastAsia="Times New Roman" w:hAnsi="Times New Roman" w:cs="Times New Roman"/>
          <w:sz w:val="24"/>
          <w:szCs w:val="24"/>
          <w:lang w:val="en-US" w:eastAsia="es-CO"/>
        </w:rPr>
        <w:t>Herforth</w:t>
      </w:r>
      <w:proofErr w:type="spellEnd"/>
      <w:r w:rsidR="00D907B2">
        <w:rPr>
          <w:rStyle w:val="animatingyu34g10"/>
          <w:rFonts w:ascii="Times New Roman" w:eastAsia="Times New Roman" w:hAnsi="Times New Roman" w:cs="Times New Roman"/>
          <w:sz w:val="24"/>
          <w:szCs w:val="24"/>
          <w:lang w:val="en-US" w:eastAsia="es-CO"/>
        </w:rPr>
        <w:t xml:space="preserve"> et al., 202</w:t>
      </w:r>
      <w:r w:rsidR="00DA11B0">
        <w:rPr>
          <w:rStyle w:val="animatingyu34g10"/>
          <w:rFonts w:ascii="Times New Roman" w:eastAsia="Times New Roman" w:hAnsi="Times New Roman" w:cs="Times New Roman"/>
          <w:sz w:val="24"/>
          <w:szCs w:val="24"/>
          <w:lang w:val="en-US" w:eastAsia="es-CO"/>
        </w:rPr>
        <w:t>1</w:t>
      </w:r>
      <w:r w:rsidR="00D907B2">
        <w:rPr>
          <w:rStyle w:val="animatingyu34g10"/>
          <w:rFonts w:ascii="Times New Roman" w:eastAsia="Times New Roman" w:hAnsi="Times New Roman" w:cs="Times New Roman"/>
          <w:sz w:val="24"/>
          <w:szCs w:val="24"/>
          <w:lang w:val="en-US" w:eastAsia="es-CO"/>
        </w:rPr>
        <w:t xml:space="preserve">; </w:t>
      </w:r>
      <w:proofErr w:type="spellStart"/>
      <w:r w:rsidR="00D907B2">
        <w:rPr>
          <w:rStyle w:val="animatingyu34g10"/>
          <w:rFonts w:ascii="Times New Roman" w:eastAsia="Times New Roman" w:hAnsi="Times New Roman" w:cs="Times New Roman"/>
          <w:sz w:val="24"/>
          <w:szCs w:val="24"/>
          <w:lang w:val="en-US" w:eastAsia="es-CO"/>
        </w:rPr>
        <w:t>Dizon</w:t>
      </w:r>
      <w:proofErr w:type="spellEnd"/>
      <w:r w:rsidR="00D907B2">
        <w:rPr>
          <w:rStyle w:val="animatingyu34g10"/>
          <w:rFonts w:ascii="Times New Roman" w:eastAsia="Times New Roman" w:hAnsi="Times New Roman" w:cs="Times New Roman"/>
          <w:sz w:val="24"/>
          <w:szCs w:val="24"/>
          <w:lang w:val="en-US" w:eastAsia="es-CO"/>
        </w:rPr>
        <w:t xml:space="preserve"> et al., 2019).</w:t>
      </w:r>
    </w:p>
    <w:p w:rsidR="00DA11B0" w:rsidRPr="00DA11B0" w:rsidRDefault="00DA11B0" w:rsidP="00DA11B0">
      <w:pPr>
        <w:pStyle w:val="Prrafodelista"/>
        <w:numPr>
          <w:ilvl w:val="0"/>
          <w:numId w:val="4"/>
        </w:numPr>
        <w:rPr>
          <w:rStyle w:val="animatingyu34g10"/>
          <w:rFonts w:ascii="Times New Roman" w:eastAsia="Times New Roman" w:hAnsi="Times New Roman" w:cs="Times New Roman"/>
          <w:sz w:val="24"/>
          <w:szCs w:val="24"/>
          <w:lang w:val="en-US" w:eastAsia="es-CO"/>
        </w:rPr>
      </w:pPr>
      <w:proofErr w:type="spellStart"/>
      <w:r w:rsidRPr="00DA11B0">
        <w:rPr>
          <w:rStyle w:val="animatingyu34g10"/>
          <w:rFonts w:ascii="Times New Roman" w:eastAsia="Times New Roman" w:hAnsi="Times New Roman" w:cs="Times New Roman"/>
          <w:sz w:val="24"/>
          <w:szCs w:val="24"/>
          <w:lang w:val="en-US" w:eastAsia="es-CO"/>
        </w:rPr>
        <w:t>CoRD</w:t>
      </w:r>
      <w:proofErr w:type="spellEnd"/>
      <w:r w:rsidRPr="00DA11B0">
        <w:rPr>
          <w:rStyle w:val="animatingyu34g10"/>
          <w:rFonts w:ascii="Times New Roman" w:eastAsia="Times New Roman" w:hAnsi="Times New Roman" w:cs="Times New Roman"/>
          <w:sz w:val="24"/>
          <w:szCs w:val="24"/>
          <w:lang w:val="en-US" w:eastAsia="es-CO"/>
        </w:rPr>
        <w:t xml:space="preserve">, was proposed by </w:t>
      </w:r>
      <w:proofErr w:type="spellStart"/>
      <w:r w:rsidRPr="00DA11B0">
        <w:rPr>
          <w:rStyle w:val="animatingyu34g10"/>
          <w:rFonts w:ascii="Times New Roman" w:eastAsia="Times New Roman" w:hAnsi="Times New Roman" w:cs="Times New Roman"/>
          <w:sz w:val="24"/>
          <w:szCs w:val="24"/>
          <w:lang w:val="en-US" w:eastAsia="es-CO"/>
        </w:rPr>
        <w:t>Herforth</w:t>
      </w:r>
      <w:proofErr w:type="spellEnd"/>
      <w:r w:rsidRPr="00DA11B0">
        <w:rPr>
          <w:rStyle w:val="animatingyu34g10"/>
          <w:rFonts w:ascii="Times New Roman" w:eastAsia="Times New Roman" w:hAnsi="Times New Roman" w:cs="Times New Roman"/>
          <w:sz w:val="24"/>
          <w:szCs w:val="24"/>
          <w:lang w:val="en-US" w:eastAsia="es-CO"/>
        </w:rPr>
        <w:t xml:space="preserve"> et al. (2021), and the Cost and Affordability of a Healthy Diet (</w:t>
      </w:r>
      <w:proofErr w:type="spellStart"/>
      <w:r w:rsidRPr="00DA11B0">
        <w:rPr>
          <w:rStyle w:val="animatingyu34g10"/>
          <w:rFonts w:ascii="Times New Roman" w:eastAsia="Times New Roman" w:hAnsi="Times New Roman" w:cs="Times New Roman"/>
          <w:sz w:val="24"/>
          <w:szCs w:val="24"/>
          <w:lang w:val="en-US" w:eastAsia="es-CO"/>
        </w:rPr>
        <w:t>CoAHD</w:t>
      </w:r>
      <w:proofErr w:type="spellEnd"/>
      <w:r w:rsidRPr="00DA11B0">
        <w:rPr>
          <w:rStyle w:val="animatingyu34g10"/>
          <w:rFonts w:ascii="Times New Roman" w:eastAsia="Times New Roman" w:hAnsi="Times New Roman" w:cs="Times New Roman"/>
          <w:sz w:val="24"/>
          <w:szCs w:val="24"/>
          <w:lang w:val="en-US" w:eastAsia="es-CO"/>
        </w:rPr>
        <w:t>) indicator</w:t>
      </w:r>
      <w:r>
        <w:rPr>
          <w:rStyle w:val="animatingyu34g10"/>
          <w:rFonts w:ascii="Times New Roman" w:eastAsia="Times New Roman" w:hAnsi="Times New Roman" w:cs="Times New Roman"/>
          <w:sz w:val="24"/>
          <w:szCs w:val="24"/>
          <w:lang w:val="en-US" w:eastAsia="es-CO"/>
        </w:rPr>
        <w:t xml:space="preserve"> was introduced in 2022</w:t>
      </w:r>
      <w:r w:rsidRPr="00DA11B0">
        <w:rPr>
          <w:rStyle w:val="animatingyu34g10"/>
          <w:rFonts w:ascii="Times New Roman" w:eastAsia="Times New Roman" w:hAnsi="Times New Roman" w:cs="Times New Roman"/>
          <w:sz w:val="24"/>
          <w:szCs w:val="24"/>
          <w:lang w:val="en-US" w:eastAsia="es-CO"/>
        </w:rPr>
        <w:t xml:space="preserve">, whose main difference respect the other measurement </w:t>
      </w:r>
      <w:proofErr w:type="gramStart"/>
      <w:r w:rsidRPr="00DA11B0">
        <w:rPr>
          <w:rStyle w:val="animatingyu34g10"/>
          <w:rFonts w:ascii="Times New Roman" w:eastAsia="Times New Roman" w:hAnsi="Times New Roman" w:cs="Times New Roman"/>
          <w:sz w:val="24"/>
          <w:szCs w:val="24"/>
          <w:lang w:val="en-US" w:eastAsia="es-CO"/>
        </w:rPr>
        <w:t>is  that</w:t>
      </w:r>
      <w:proofErr w:type="gramEnd"/>
      <w:r w:rsidRPr="00DA11B0">
        <w:rPr>
          <w:rStyle w:val="animatingyu34g10"/>
          <w:rFonts w:ascii="Times New Roman" w:eastAsia="Times New Roman" w:hAnsi="Times New Roman" w:cs="Times New Roman"/>
          <w:sz w:val="24"/>
          <w:szCs w:val="24"/>
          <w:lang w:val="en-US" w:eastAsia="es-CO"/>
        </w:rPr>
        <w:t xml:space="preserve"> </w:t>
      </w:r>
      <w:proofErr w:type="spellStart"/>
      <w:r w:rsidRPr="00DA11B0">
        <w:rPr>
          <w:rStyle w:val="animatingyu34g10"/>
          <w:rFonts w:ascii="Times New Roman" w:eastAsia="Times New Roman" w:hAnsi="Times New Roman" w:cs="Times New Roman"/>
          <w:sz w:val="24"/>
          <w:szCs w:val="24"/>
          <w:lang w:val="en-US" w:eastAsia="es-CO"/>
        </w:rPr>
        <w:t>CoAHD</w:t>
      </w:r>
      <w:proofErr w:type="spellEnd"/>
      <w:r w:rsidRPr="00DA11B0">
        <w:rPr>
          <w:rStyle w:val="animatingyu34g10"/>
          <w:rFonts w:ascii="Times New Roman" w:eastAsia="Times New Roman" w:hAnsi="Times New Roman" w:cs="Times New Roman"/>
          <w:sz w:val="24"/>
          <w:szCs w:val="24"/>
          <w:lang w:val="en-US" w:eastAsia="es-CO"/>
        </w:rPr>
        <w:t xml:space="preserve"> selects least cost items in terms of their price/kcal instead of price/kg (</w:t>
      </w:r>
      <w:proofErr w:type="spellStart"/>
      <w:r w:rsidRPr="00DA11B0">
        <w:rPr>
          <w:rStyle w:val="animatingyu34g10"/>
          <w:rFonts w:ascii="Times New Roman" w:eastAsia="Times New Roman" w:hAnsi="Times New Roman" w:cs="Times New Roman"/>
          <w:sz w:val="24"/>
          <w:szCs w:val="24"/>
          <w:lang w:val="en-US" w:eastAsia="es-CO"/>
        </w:rPr>
        <w:t>Herforth</w:t>
      </w:r>
      <w:proofErr w:type="spellEnd"/>
      <w:r w:rsidRPr="00DA11B0">
        <w:rPr>
          <w:rStyle w:val="animatingyu34g10"/>
          <w:rFonts w:ascii="Times New Roman" w:eastAsia="Times New Roman" w:hAnsi="Times New Roman" w:cs="Times New Roman"/>
          <w:sz w:val="24"/>
          <w:szCs w:val="24"/>
          <w:lang w:val="en-US" w:eastAsia="es-CO"/>
        </w:rPr>
        <w:t xml:space="preserve"> et al., 2022; Masters et al., 2025; Headey, </w:t>
      </w:r>
      <w:proofErr w:type="spellStart"/>
      <w:r w:rsidRPr="00DA11B0">
        <w:rPr>
          <w:rStyle w:val="animatingyu34g10"/>
          <w:rFonts w:ascii="Times New Roman" w:eastAsia="Times New Roman" w:hAnsi="Times New Roman" w:cs="Times New Roman"/>
          <w:sz w:val="24"/>
          <w:szCs w:val="24"/>
          <w:lang w:val="en-US" w:eastAsia="es-CO"/>
        </w:rPr>
        <w:t>Hirvonen</w:t>
      </w:r>
      <w:proofErr w:type="spellEnd"/>
      <w:r w:rsidRPr="00DA11B0">
        <w:rPr>
          <w:rStyle w:val="animatingyu34g10"/>
          <w:rFonts w:ascii="Times New Roman" w:eastAsia="Times New Roman" w:hAnsi="Times New Roman" w:cs="Times New Roman"/>
          <w:sz w:val="24"/>
          <w:szCs w:val="24"/>
          <w:lang w:val="en-US" w:eastAsia="es-CO"/>
        </w:rPr>
        <w:t xml:space="preserve"> &amp; Alderman, 2024). </w:t>
      </w:r>
    </w:p>
    <w:p w:rsidR="00CC0D8E" w:rsidRPr="00DA11B0" w:rsidRDefault="00DA11B0" w:rsidP="00CC0D8E">
      <w:pPr>
        <w:pStyle w:val="Prrafodelista"/>
        <w:numPr>
          <w:ilvl w:val="0"/>
          <w:numId w:val="4"/>
        </w:numPr>
        <w:jc w:val="both"/>
        <w:rPr>
          <w:rStyle w:val="animatingyu34g10"/>
          <w:rFonts w:ascii="Times New Roman" w:eastAsia="Times New Roman" w:hAnsi="Times New Roman" w:cs="Times New Roman"/>
          <w:sz w:val="24"/>
          <w:szCs w:val="24"/>
          <w:lang w:eastAsia="es-CO"/>
        </w:rPr>
      </w:pPr>
      <w:r w:rsidRPr="00DA11B0">
        <w:rPr>
          <w:rStyle w:val="animatingyu34g10"/>
          <w:rFonts w:ascii="Times New Roman" w:eastAsia="Times New Roman" w:hAnsi="Times New Roman" w:cs="Times New Roman"/>
          <w:sz w:val="24"/>
          <w:szCs w:val="24"/>
          <w:lang w:val="en-US" w:eastAsia="es-CO"/>
        </w:rPr>
        <w:t xml:space="preserve">Another </w:t>
      </w:r>
      <w:proofErr w:type="gramStart"/>
      <w:r w:rsidRPr="00DA11B0">
        <w:rPr>
          <w:rStyle w:val="animatingyu34g10"/>
          <w:rFonts w:ascii="Times New Roman" w:eastAsia="Times New Roman" w:hAnsi="Times New Roman" w:cs="Times New Roman"/>
          <w:sz w:val="24"/>
          <w:szCs w:val="24"/>
          <w:lang w:val="en-US" w:eastAsia="es-CO"/>
        </w:rPr>
        <w:t xml:space="preserve">studies  </w:t>
      </w:r>
      <w:proofErr w:type="spellStart"/>
      <w:r w:rsidRPr="00DA11B0">
        <w:rPr>
          <w:rStyle w:val="animatingyu34g10"/>
          <w:rFonts w:ascii="Times New Roman" w:eastAsia="Times New Roman" w:hAnsi="Times New Roman" w:cs="Times New Roman"/>
          <w:sz w:val="24"/>
          <w:szCs w:val="24"/>
          <w:lang w:val="en-US" w:eastAsia="es-CO"/>
        </w:rPr>
        <w:t>han</w:t>
      </w:r>
      <w:proofErr w:type="spellEnd"/>
      <w:proofErr w:type="gramEnd"/>
      <w:r w:rsidRPr="00DA11B0">
        <w:rPr>
          <w:rStyle w:val="animatingyu34g10"/>
          <w:rFonts w:ascii="Times New Roman" w:eastAsia="Times New Roman" w:hAnsi="Times New Roman" w:cs="Times New Roman"/>
          <w:sz w:val="24"/>
          <w:szCs w:val="24"/>
          <w:lang w:val="en-US" w:eastAsia="es-CO"/>
        </w:rPr>
        <w:t xml:space="preserve"> </w:t>
      </w:r>
      <w:proofErr w:type="spellStart"/>
      <w:r w:rsidRPr="00DA11B0">
        <w:rPr>
          <w:rStyle w:val="animatingyu34g10"/>
          <w:rFonts w:ascii="Times New Roman" w:eastAsia="Times New Roman" w:hAnsi="Times New Roman" w:cs="Times New Roman"/>
          <w:sz w:val="24"/>
          <w:szCs w:val="24"/>
          <w:lang w:val="en-US" w:eastAsia="es-CO"/>
        </w:rPr>
        <w:t>señalado</w:t>
      </w:r>
      <w:proofErr w:type="spellEnd"/>
      <w:r w:rsidRPr="00DA11B0">
        <w:rPr>
          <w:rStyle w:val="animatingyu34g10"/>
          <w:rFonts w:ascii="Times New Roman" w:eastAsia="Times New Roman" w:hAnsi="Times New Roman" w:cs="Times New Roman"/>
          <w:sz w:val="24"/>
          <w:szCs w:val="24"/>
          <w:lang w:val="en-US" w:eastAsia="es-CO"/>
        </w:rPr>
        <w:t xml:space="preserve"> also a key</w:t>
      </w:r>
      <w:r>
        <w:rPr>
          <w:rStyle w:val="animatingyu34g10"/>
          <w:rFonts w:ascii="Times New Roman" w:eastAsia="Times New Roman" w:hAnsi="Times New Roman" w:cs="Times New Roman"/>
          <w:sz w:val="24"/>
          <w:szCs w:val="24"/>
          <w:lang w:val="en-US" w:eastAsia="es-CO"/>
        </w:rPr>
        <w:t xml:space="preserve"> limitation to these least-cost metrics, namely to doesn’t take into account food preferences and </w:t>
      </w:r>
      <w:proofErr w:type="spellStart"/>
      <w:r>
        <w:rPr>
          <w:rStyle w:val="animatingyu34g10"/>
          <w:rFonts w:ascii="Times New Roman" w:eastAsia="Times New Roman" w:hAnsi="Times New Roman" w:cs="Times New Roman"/>
          <w:sz w:val="24"/>
          <w:szCs w:val="24"/>
          <w:lang w:val="en-US" w:eastAsia="es-CO"/>
        </w:rPr>
        <w:t>subestimar</w:t>
      </w:r>
      <w:proofErr w:type="spellEnd"/>
      <w:r>
        <w:rPr>
          <w:rStyle w:val="animatingyu34g10"/>
          <w:rFonts w:ascii="Times New Roman" w:eastAsia="Times New Roman" w:hAnsi="Times New Roman" w:cs="Times New Roman"/>
          <w:sz w:val="24"/>
          <w:szCs w:val="24"/>
          <w:lang w:val="en-US" w:eastAsia="es-CO"/>
        </w:rPr>
        <w:t xml:space="preserve"> el </w:t>
      </w:r>
      <w:proofErr w:type="spellStart"/>
      <w:r>
        <w:rPr>
          <w:rStyle w:val="animatingyu34g10"/>
          <w:rFonts w:ascii="Times New Roman" w:eastAsia="Times New Roman" w:hAnsi="Times New Roman" w:cs="Times New Roman"/>
          <w:sz w:val="24"/>
          <w:szCs w:val="24"/>
          <w:lang w:val="en-US" w:eastAsia="es-CO"/>
        </w:rPr>
        <w:t>costo</w:t>
      </w:r>
      <w:proofErr w:type="spellEnd"/>
      <w:r>
        <w:rPr>
          <w:rStyle w:val="animatingyu34g10"/>
          <w:rFonts w:ascii="Times New Roman" w:eastAsia="Times New Roman" w:hAnsi="Times New Roman" w:cs="Times New Roman"/>
          <w:sz w:val="24"/>
          <w:szCs w:val="24"/>
          <w:lang w:val="en-US" w:eastAsia="es-CO"/>
        </w:rPr>
        <w:t xml:space="preserve"> real de una </w:t>
      </w:r>
      <w:proofErr w:type="spellStart"/>
      <w:r>
        <w:rPr>
          <w:rStyle w:val="animatingyu34g10"/>
          <w:rFonts w:ascii="Times New Roman" w:eastAsia="Times New Roman" w:hAnsi="Times New Roman" w:cs="Times New Roman"/>
          <w:sz w:val="24"/>
          <w:szCs w:val="24"/>
          <w:lang w:val="en-US" w:eastAsia="es-CO"/>
        </w:rPr>
        <w:t>alimentación</w:t>
      </w:r>
      <w:proofErr w:type="spellEnd"/>
      <w:r>
        <w:rPr>
          <w:rStyle w:val="animatingyu34g10"/>
          <w:rFonts w:ascii="Times New Roman" w:eastAsia="Times New Roman" w:hAnsi="Times New Roman" w:cs="Times New Roman"/>
          <w:sz w:val="24"/>
          <w:szCs w:val="24"/>
          <w:lang w:val="en-US" w:eastAsia="es-CO"/>
        </w:rPr>
        <w:t xml:space="preserve"> </w:t>
      </w:r>
      <w:proofErr w:type="spellStart"/>
      <w:r>
        <w:rPr>
          <w:rStyle w:val="animatingyu34g10"/>
          <w:rFonts w:ascii="Times New Roman" w:eastAsia="Times New Roman" w:hAnsi="Times New Roman" w:cs="Times New Roman"/>
          <w:sz w:val="24"/>
          <w:szCs w:val="24"/>
          <w:lang w:val="en-US" w:eastAsia="es-CO"/>
        </w:rPr>
        <w:t>salludable</w:t>
      </w:r>
      <w:proofErr w:type="spellEnd"/>
      <w:r>
        <w:rPr>
          <w:rStyle w:val="animatingyu34g10"/>
          <w:rFonts w:ascii="Times New Roman" w:eastAsia="Times New Roman" w:hAnsi="Times New Roman" w:cs="Times New Roman"/>
          <w:sz w:val="24"/>
          <w:szCs w:val="24"/>
          <w:lang w:val="en-US" w:eastAsia="es-CO"/>
        </w:rPr>
        <w:t xml:space="preserve">. </w:t>
      </w:r>
      <w:r w:rsidRPr="00DA11B0">
        <w:rPr>
          <w:rStyle w:val="animatingyu34g10"/>
          <w:rFonts w:ascii="Times New Roman" w:eastAsia="Times New Roman" w:hAnsi="Times New Roman" w:cs="Times New Roman"/>
          <w:sz w:val="24"/>
          <w:szCs w:val="24"/>
          <w:lang w:eastAsia="es-CO"/>
        </w:rPr>
        <w:t xml:space="preserve">Para ello, estudios como el de </w:t>
      </w:r>
      <w:proofErr w:type="spellStart"/>
      <w:r w:rsidRPr="00DA11B0">
        <w:rPr>
          <w:rStyle w:val="animatingyu34g10"/>
          <w:rFonts w:ascii="Times New Roman" w:eastAsia="Times New Roman" w:hAnsi="Times New Roman" w:cs="Times New Roman"/>
          <w:sz w:val="24"/>
          <w:szCs w:val="24"/>
          <w:lang w:eastAsia="es-CO"/>
        </w:rPr>
        <w:t>Mahrt</w:t>
      </w:r>
      <w:proofErr w:type="spellEnd"/>
      <w:r w:rsidRPr="00DA11B0">
        <w:rPr>
          <w:rStyle w:val="animatingyu34g10"/>
          <w:rFonts w:ascii="Times New Roman" w:eastAsia="Times New Roman" w:hAnsi="Times New Roman" w:cs="Times New Roman"/>
          <w:sz w:val="24"/>
          <w:szCs w:val="24"/>
          <w:lang w:eastAsia="es-CO"/>
        </w:rPr>
        <w:t xml:space="preserve"> et al. (2019) p</w:t>
      </w:r>
      <w:r>
        <w:rPr>
          <w:rStyle w:val="animatingyu34g10"/>
          <w:rFonts w:ascii="Times New Roman" w:eastAsia="Times New Roman" w:hAnsi="Times New Roman" w:cs="Times New Roman"/>
          <w:sz w:val="24"/>
          <w:szCs w:val="24"/>
          <w:lang w:eastAsia="es-CO"/>
        </w:rPr>
        <w:t xml:space="preserve">resenta una extensión, la métrica </w:t>
      </w:r>
      <w:proofErr w:type="spellStart"/>
      <w:r>
        <w:rPr>
          <w:rStyle w:val="animatingyu34g10"/>
          <w:rFonts w:ascii="Times New Roman" w:eastAsia="Times New Roman" w:hAnsi="Times New Roman" w:cs="Times New Roman"/>
          <w:sz w:val="24"/>
          <w:szCs w:val="24"/>
          <w:lang w:eastAsia="es-CO"/>
        </w:rPr>
        <w:t>CoRD</w:t>
      </w:r>
      <w:proofErr w:type="spellEnd"/>
      <w:r>
        <w:rPr>
          <w:rStyle w:val="animatingyu34g10"/>
          <w:rFonts w:ascii="Times New Roman" w:eastAsia="Times New Roman" w:hAnsi="Times New Roman" w:cs="Times New Roman"/>
          <w:sz w:val="24"/>
          <w:szCs w:val="24"/>
          <w:lang w:eastAsia="es-CO"/>
        </w:rPr>
        <w:t>-FP</w:t>
      </w:r>
      <w:r>
        <w:t xml:space="preserve">, </w:t>
      </w:r>
      <w:r w:rsidRPr="00DA11B0">
        <w:rPr>
          <w:rStyle w:val="animatingyu34g10"/>
          <w:rFonts w:ascii="Times New Roman" w:eastAsia="Times New Roman" w:hAnsi="Times New Roman" w:cs="Times New Roman"/>
          <w:sz w:val="24"/>
          <w:szCs w:val="24"/>
          <w:lang w:eastAsia="es-CO"/>
        </w:rPr>
        <w:t xml:space="preserve">que estima el precio promedio ponderado de los alimentos habitualmente consumidos en cada grupo, en lugar de seleccionar </w:t>
      </w:r>
      <w:r w:rsidRPr="00DA11B0">
        <w:rPr>
          <w:rStyle w:val="animatingyu34g10"/>
          <w:rFonts w:ascii="Times New Roman" w:eastAsia="Times New Roman" w:hAnsi="Times New Roman" w:cs="Times New Roman"/>
          <w:sz w:val="24"/>
          <w:szCs w:val="24"/>
          <w:lang w:eastAsia="es-CO"/>
        </w:rPr>
        <w:lastRenderedPageBreak/>
        <w:t>simplemente los alimentos de menor cost</w:t>
      </w:r>
      <w:r>
        <w:rPr>
          <w:rStyle w:val="animatingyu34g10"/>
          <w:rFonts w:ascii="Times New Roman" w:eastAsia="Times New Roman" w:hAnsi="Times New Roman" w:cs="Times New Roman"/>
          <w:sz w:val="24"/>
          <w:szCs w:val="24"/>
          <w:lang w:eastAsia="es-CO"/>
        </w:rPr>
        <w:t>o</w:t>
      </w:r>
      <w:proofErr w:type="gramStart"/>
      <w:r>
        <w:rPr>
          <w:rStyle w:val="animatingyu34g10"/>
          <w:rFonts w:ascii="Times New Roman" w:eastAsia="Times New Roman" w:hAnsi="Times New Roman" w:cs="Times New Roman"/>
          <w:sz w:val="24"/>
          <w:szCs w:val="24"/>
          <w:lang w:eastAsia="es-CO"/>
        </w:rPr>
        <w:t xml:space="preserve">. </w:t>
      </w:r>
      <w:proofErr w:type="gramEnd"/>
      <w:r>
        <w:rPr>
          <w:rStyle w:val="animatingyu34g10"/>
          <w:rFonts w:ascii="Times New Roman" w:eastAsia="Times New Roman" w:hAnsi="Times New Roman" w:cs="Times New Roman"/>
          <w:sz w:val="24"/>
          <w:szCs w:val="24"/>
          <w:lang w:eastAsia="es-CO"/>
        </w:rPr>
        <w:t>In a similar line</w:t>
      </w:r>
      <w:r w:rsidRPr="00DA11B0">
        <w:rPr>
          <w:rStyle w:val="animatingyu34g10"/>
          <w:rFonts w:ascii="Times New Roman" w:eastAsia="Times New Roman" w:hAnsi="Times New Roman" w:cs="Times New Roman"/>
          <w:b/>
          <w:sz w:val="24"/>
          <w:szCs w:val="24"/>
          <w:lang w:eastAsia="es-CO"/>
        </w:rPr>
        <w:t xml:space="preserve">, </w:t>
      </w:r>
      <w:r w:rsidRPr="00DA11B0">
        <w:rPr>
          <w:rStyle w:val="animatingyu34g10"/>
          <w:rFonts w:ascii="Times New Roman" w:eastAsia="Times New Roman" w:hAnsi="Times New Roman" w:cs="Times New Roman"/>
          <w:sz w:val="24"/>
          <w:szCs w:val="24"/>
          <w:lang w:eastAsia="es-CO"/>
        </w:rPr>
        <w:t>\</w:t>
      </w:r>
      <w:proofErr w:type="gramStart"/>
      <w:r w:rsidRPr="00DA11B0">
        <w:rPr>
          <w:rStyle w:val="animatingyu34g10"/>
          <w:rFonts w:ascii="Times New Roman" w:eastAsia="Times New Roman" w:hAnsi="Times New Roman" w:cs="Times New Roman"/>
          <w:sz w:val="24"/>
          <w:szCs w:val="24"/>
          <w:lang w:eastAsia="es-CO"/>
        </w:rPr>
        <w:t>cite{</w:t>
      </w:r>
      <w:proofErr w:type="gramEnd"/>
      <w:r w:rsidRPr="00DA11B0">
        <w:rPr>
          <w:rStyle w:val="animatingyu34g10"/>
          <w:rFonts w:ascii="Times New Roman" w:eastAsia="Times New Roman" w:hAnsi="Times New Roman" w:cs="Times New Roman"/>
          <w:sz w:val="24"/>
          <w:szCs w:val="24"/>
          <w:lang w:eastAsia="es-CO"/>
        </w:rPr>
        <w:t xml:space="preserve">Gurmu2019} y \cite{Lauk2020} coinciden en proponer métricas basadas en dietas culturalmente aceptables, las cuales minimizan la desviación de la dieta respecto de la ingesta promedio observada en la población de estudio. </w:t>
      </w:r>
    </w:p>
    <w:p w:rsidR="00DA11B0" w:rsidRPr="00DA11B0" w:rsidRDefault="00DA11B0" w:rsidP="00CC0D8E">
      <w:pPr>
        <w:jc w:val="both"/>
        <w:rPr>
          <w:rStyle w:val="animatingyu34g10"/>
          <w:rFonts w:ascii="Times New Roman" w:eastAsia="Times New Roman" w:hAnsi="Times New Roman" w:cs="Times New Roman"/>
          <w:b/>
          <w:sz w:val="24"/>
          <w:szCs w:val="24"/>
          <w:lang w:eastAsia="es-CO"/>
        </w:rPr>
      </w:pPr>
    </w:p>
    <w:p w:rsidR="00BD54BF" w:rsidRPr="00BD54BF" w:rsidRDefault="0008450B" w:rsidP="00D70D95">
      <w:pPr>
        <w:pStyle w:val="Prrafodelista"/>
        <w:numPr>
          <w:ilvl w:val="0"/>
          <w:numId w:val="3"/>
        </w:numPr>
        <w:jc w:val="both"/>
        <w:rPr>
          <w:rFonts w:ascii="Times New Roman" w:eastAsia="Times New Roman" w:hAnsi="Times New Roman" w:cs="Times New Roman"/>
          <w:lang w:val="en-US" w:eastAsia="es-CO"/>
        </w:rPr>
      </w:pPr>
      <w:r w:rsidRPr="00BD54BF">
        <w:rPr>
          <w:rFonts w:ascii="Times New Roman" w:hAnsi="Times New Roman" w:cs="Times New Roman"/>
          <w:b/>
          <w:color w:val="1F1F1F"/>
          <w:lang w:val="en-US"/>
        </w:rPr>
        <w:t>We could begin with something from Barrett (2010):</w:t>
      </w:r>
      <w:r w:rsidRPr="00BD54BF">
        <w:rPr>
          <w:rFonts w:ascii="Times New Roman" w:hAnsi="Times New Roman" w:cs="Times New Roman"/>
          <w:color w:val="1F1F1F"/>
          <w:lang w:val="en-US"/>
        </w:rPr>
        <w:t xml:space="preserve"> </w:t>
      </w:r>
      <w:r w:rsidRPr="00BD54BF">
        <w:rPr>
          <w:rFonts w:ascii="Times New Roman" w:hAnsi="Times New Roman" w:cs="Times New Roman"/>
          <w:lang w:val="en-US"/>
        </w:rPr>
        <w:t>An Elusive Concept Among the various definitions currently in use, the prevailing definition, agreed upon at the 1996 World Food Summit, holds that food security represents “a situation that exists when all people, at all times, have physical, social and economic access to sufficient, safe and nutritious food that meets their dietary needs and food preferences for an active and healthy life.” This high standard encompasses more than just current nutritional status, capturing as well vulnerability to future disruptions in access to adequate and appropriate food (2, 3).</w:t>
      </w:r>
      <w:r w:rsidRPr="00BD54BF">
        <w:rPr>
          <w:rFonts w:ascii="Times New Roman" w:hAnsi="Times New Roman" w:cs="Times New Roman"/>
          <w:lang w:val="en-US"/>
        </w:rPr>
        <w:t xml:space="preserve"> </w:t>
      </w:r>
      <w:r w:rsidRPr="00BD54BF">
        <w:rPr>
          <w:rFonts w:ascii="Times New Roman" w:hAnsi="Times New Roman" w:cs="Times New Roman"/>
          <w:lang w:val="en-US"/>
        </w:rPr>
        <w:t>Food security is commonly conceptualized as resting on three pillars: availability, access, and utilization. These concepts are inherently hierarchical, with availability necessary but not sufficient to ensure access, which is, in turn, necessary but not sufficient for effective utilization (4). For most of human history, lives were short and unhealthy due in large measure to insufficient macronutrient (carbohydrate, fat, and protein) intake. Beginning in the 18th century, however, a succession of countries broke free of the nutritional poverty trap (5, 6), thanks largely to increased food availability made possible by advances in agricultural production; hence, the common association of food security with supply-side indicators, typically measured in daily calories per person. Adequate availability is necessary, but does not ensure universal access to “sufficient, safe and nutritious food.” Access is most closely related to social science concepts of individual or household well-being: What is the range of food choices open to the person(s), given their income, prevailing prices, and formal or informal safety net arrangements through which they can access food? As Nobel Laureate Amartya Sen wrote, “starvation is the characteristic of some people not having enough food to eat. It is not the characteristic of there being not enough food to eat. While the latter can be a cause of the former, it is but one of many possible causes” (7). Access reflects the demand side of food security, as manifest in uneven inter- and intrahousehold food distribution and in the sociocultural limits on what foods are consistent with prevailing tastes and values within a community. Access also accentuates problems in responding to adverse shocks such as unemployment spells, price spikes, or the loss of livelihood-producing assets. Through the access lens, food security’s close relationship to poverty and to social, economic, and political disenfranchisement comes into clearer focus. But because access is an inherently multidimensional concept, measurement becomes more difficult than with availability (4).</w:t>
      </w:r>
    </w:p>
    <w:p w:rsidR="00BD54BF" w:rsidRDefault="0008450B" w:rsidP="00D70D95">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t xml:space="preserve">This refers to economic barriers: </w:t>
      </w:r>
      <w:r w:rsidR="008D5A0F" w:rsidRPr="00BD54BF">
        <w:rPr>
          <w:rStyle w:val="animatingyu34g10"/>
          <w:rFonts w:ascii="Times New Roman" w:eastAsia="Times New Roman" w:hAnsi="Times New Roman" w:cs="Times New Roman"/>
          <w:lang w:val="en-US" w:eastAsia="es-CO"/>
        </w:rPr>
        <w:t>Different aspects of that concept</w:t>
      </w:r>
      <w:r w:rsidR="00FD1264" w:rsidRPr="00BD54BF">
        <w:rPr>
          <w:rStyle w:val="animatingyu34g10"/>
          <w:rFonts w:ascii="Times New Roman" w:eastAsia="Times New Roman" w:hAnsi="Times New Roman" w:cs="Times New Roman"/>
          <w:lang w:val="en-US" w:eastAsia="es-CO"/>
        </w:rPr>
        <w:t xml:space="preserve"> (food security)</w:t>
      </w:r>
      <w:r w:rsidR="008D5A0F" w:rsidRPr="00BD54BF">
        <w:rPr>
          <w:rStyle w:val="animatingyu34g10"/>
          <w:rFonts w:ascii="Times New Roman" w:eastAsia="Times New Roman" w:hAnsi="Times New Roman" w:cs="Times New Roman"/>
          <w:lang w:val="en-US" w:eastAsia="es-CO"/>
        </w:rPr>
        <w:t xml:space="preserve"> have been measured in different ways, most recently by defining access as affordability of the lowest-cost locally available items in quantities needed to meet national governments’ food-based dietary guidelines.</w:t>
      </w:r>
    </w:p>
    <w:p w:rsidR="008D5A0F" w:rsidRPr="00BD54BF" w:rsidRDefault="00FD1264" w:rsidP="00D70D95">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t xml:space="preserve"> </w:t>
      </w:r>
      <w:r w:rsidR="008D5A0F" w:rsidRPr="00BD54BF">
        <w:rPr>
          <w:rStyle w:val="animatingyu34g10"/>
          <w:rFonts w:ascii="Times New Roman" w:eastAsia="Times New Roman" w:hAnsi="Times New Roman" w:cs="Times New Roman"/>
          <w:lang w:val="en-US" w:eastAsia="es-CO"/>
        </w:rPr>
        <w:t xml:space="preserve">These diet cost and affordability metrics are designed to distinguish access from utilization and thereby guide change in food environments </w:t>
      </w:r>
      <w:r w:rsidR="008D5A0F" w:rsidRPr="00BD54BF">
        <w:rPr>
          <w:rStyle w:val="animatingyu34g10"/>
          <w:rFonts w:ascii="Times New Roman" w:eastAsia="Times New Roman" w:hAnsi="Times New Roman" w:cs="Times New Roman"/>
          <w:lang w:val="en-US" w:eastAsia="es-CO"/>
        </w:rPr>
        <w:t>(Masters et al., 2025).</w:t>
      </w:r>
    </w:p>
    <w:p w:rsidR="008D5A0F" w:rsidRPr="00BD54BF" w:rsidRDefault="008D5A0F" w:rsidP="008D5A0F">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t>A few old papers use these least-cost diets to track the cost of nutrients over times (O’Brien-Place and Tomek, 1983).</w:t>
      </w:r>
    </w:p>
    <w:p w:rsidR="008D5A0F" w:rsidRPr="00BD54BF" w:rsidRDefault="008D5A0F" w:rsidP="008D5A0F">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t>Many studies to measure ability of deliver essential nutrients, etc. uses least-cost diet metrics.</w:t>
      </w:r>
    </w:p>
    <w:p w:rsidR="00FD1264" w:rsidRPr="00BD54BF" w:rsidRDefault="008D5A0F" w:rsidP="00FD1264">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t>Economic Access is measured here by affordability, defined as having enough income or other entitlement to obtain sufficient food at each time and place.</w:t>
      </w:r>
    </w:p>
    <w:p w:rsidR="00FD1264" w:rsidRPr="00BD54BF" w:rsidRDefault="00FD1264" w:rsidP="008D5A0F">
      <w:pPr>
        <w:pStyle w:val="Prrafodelista"/>
        <w:numPr>
          <w:ilvl w:val="0"/>
          <w:numId w:val="3"/>
        </w:numPr>
        <w:jc w:val="both"/>
        <w:rPr>
          <w:rStyle w:val="animatingyu34g10"/>
          <w:rFonts w:ascii="Times New Roman" w:eastAsia="Times New Roman" w:hAnsi="Times New Roman" w:cs="Times New Roman"/>
          <w:lang w:val="en-US" w:eastAsia="es-CO"/>
        </w:rPr>
      </w:pPr>
      <w:r w:rsidRPr="00BD54BF">
        <w:rPr>
          <w:rStyle w:val="animatingyu34g10"/>
          <w:rFonts w:ascii="Times New Roman" w:eastAsia="Times New Roman" w:hAnsi="Times New Roman" w:cs="Times New Roman"/>
          <w:lang w:val="en-US" w:eastAsia="es-CO"/>
        </w:rPr>
        <w:lastRenderedPageBreak/>
        <w:t xml:space="preserve">Regarding the last indicator, </w:t>
      </w:r>
      <w:proofErr w:type="spellStart"/>
      <w:r w:rsidRPr="00BD54BF">
        <w:rPr>
          <w:rStyle w:val="animatingyu34g10"/>
          <w:rFonts w:ascii="Times New Roman" w:eastAsia="Times New Roman" w:hAnsi="Times New Roman" w:cs="Times New Roman"/>
          <w:lang w:val="en-US" w:eastAsia="es-CO"/>
        </w:rPr>
        <w:t>CoRD</w:t>
      </w:r>
      <w:proofErr w:type="spellEnd"/>
      <w:r w:rsidRPr="00BD54BF">
        <w:rPr>
          <w:rStyle w:val="animatingyu34g10"/>
          <w:rFonts w:ascii="Times New Roman" w:eastAsia="Times New Roman" w:hAnsi="Times New Roman" w:cs="Times New Roman"/>
          <w:lang w:val="en-US" w:eastAsia="es-CO"/>
        </w:rPr>
        <w:t xml:space="preserve">, was proposed by </w:t>
      </w:r>
      <w:proofErr w:type="spellStart"/>
      <w:r w:rsidRPr="00BD54BF">
        <w:rPr>
          <w:rStyle w:val="animatingyu34g10"/>
          <w:rFonts w:ascii="Times New Roman" w:eastAsia="Times New Roman" w:hAnsi="Times New Roman" w:cs="Times New Roman"/>
          <w:lang w:val="en-US" w:eastAsia="es-CO"/>
        </w:rPr>
        <w:t>Herforth</w:t>
      </w:r>
      <w:proofErr w:type="spellEnd"/>
      <w:r w:rsidRPr="00BD54BF">
        <w:rPr>
          <w:rStyle w:val="animatingyu34g10"/>
          <w:rFonts w:ascii="Times New Roman" w:eastAsia="Times New Roman" w:hAnsi="Times New Roman" w:cs="Times New Roman"/>
          <w:lang w:val="en-US" w:eastAsia="es-CO"/>
        </w:rPr>
        <w:t xml:space="preserve"> et al. (2021), and the Cost and Affordability of a Healthy Diet (</w:t>
      </w:r>
      <w:proofErr w:type="spellStart"/>
      <w:r w:rsidRPr="00BD54BF">
        <w:rPr>
          <w:rStyle w:val="animatingyu34g10"/>
          <w:rFonts w:ascii="Times New Roman" w:eastAsia="Times New Roman" w:hAnsi="Times New Roman" w:cs="Times New Roman"/>
          <w:lang w:val="en-US" w:eastAsia="es-CO"/>
        </w:rPr>
        <w:t>CoAHD</w:t>
      </w:r>
      <w:proofErr w:type="spellEnd"/>
      <w:r w:rsidRPr="00BD54BF">
        <w:rPr>
          <w:rStyle w:val="animatingyu34g10"/>
          <w:rFonts w:ascii="Times New Roman" w:eastAsia="Times New Roman" w:hAnsi="Times New Roman" w:cs="Times New Roman"/>
          <w:lang w:val="en-US" w:eastAsia="es-CO"/>
        </w:rPr>
        <w:t xml:space="preserve">) indicator, whose main difference respect the other measurement </w:t>
      </w:r>
      <w:proofErr w:type="gramStart"/>
      <w:r w:rsidRPr="00BD54BF">
        <w:rPr>
          <w:rStyle w:val="animatingyu34g10"/>
          <w:rFonts w:ascii="Times New Roman" w:eastAsia="Times New Roman" w:hAnsi="Times New Roman" w:cs="Times New Roman"/>
          <w:lang w:val="en-US" w:eastAsia="es-CO"/>
        </w:rPr>
        <w:t>is  that</w:t>
      </w:r>
      <w:proofErr w:type="gramEnd"/>
      <w:r w:rsidRPr="00BD54BF">
        <w:rPr>
          <w:rStyle w:val="animatingyu34g10"/>
          <w:rFonts w:ascii="Times New Roman" w:eastAsia="Times New Roman" w:hAnsi="Times New Roman" w:cs="Times New Roman"/>
          <w:lang w:val="en-US" w:eastAsia="es-CO"/>
        </w:rPr>
        <w:t xml:space="preserve"> </w:t>
      </w:r>
      <w:proofErr w:type="spellStart"/>
      <w:r w:rsidRPr="00BD54BF">
        <w:rPr>
          <w:rStyle w:val="animatingyu34g10"/>
          <w:rFonts w:ascii="Times New Roman" w:eastAsia="Times New Roman" w:hAnsi="Times New Roman" w:cs="Times New Roman"/>
          <w:lang w:val="en-US" w:eastAsia="es-CO"/>
        </w:rPr>
        <w:t>CoAHD</w:t>
      </w:r>
      <w:proofErr w:type="spellEnd"/>
      <w:r w:rsidRPr="00BD54BF">
        <w:rPr>
          <w:rStyle w:val="animatingyu34g10"/>
          <w:rFonts w:ascii="Times New Roman" w:eastAsia="Times New Roman" w:hAnsi="Times New Roman" w:cs="Times New Roman"/>
          <w:lang w:val="en-US" w:eastAsia="es-CO"/>
        </w:rPr>
        <w:t xml:space="preserve"> selects least cost items in terms of their price/kcal instead of price/kg (</w:t>
      </w:r>
      <w:proofErr w:type="spellStart"/>
      <w:r w:rsidRPr="00BD54BF">
        <w:rPr>
          <w:rStyle w:val="animatingyu34g10"/>
          <w:rFonts w:ascii="Times New Roman" w:eastAsia="Times New Roman" w:hAnsi="Times New Roman" w:cs="Times New Roman"/>
          <w:lang w:val="en-US" w:eastAsia="es-CO"/>
        </w:rPr>
        <w:t>Herforth</w:t>
      </w:r>
      <w:proofErr w:type="spellEnd"/>
      <w:r w:rsidRPr="00BD54BF">
        <w:rPr>
          <w:rStyle w:val="animatingyu34g10"/>
          <w:rFonts w:ascii="Times New Roman" w:eastAsia="Times New Roman" w:hAnsi="Times New Roman" w:cs="Times New Roman"/>
          <w:lang w:val="en-US" w:eastAsia="es-CO"/>
        </w:rPr>
        <w:t xml:space="preserve"> et al., 2022; </w:t>
      </w:r>
      <w:r w:rsidR="0008450B" w:rsidRPr="00BD54BF">
        <w:rPr>
          <w:rStyle w:val="animatingyu34g10"/>
          <w:rFonts w:ascii="Times New Roman" w:eastAsia="Times New Roman" w:hAnsi="Times New Roman" w:cs="Times New Roman"/>
          <w:lang w:val="en-US" w:eastAsia="es-CO"/>
        </w:rPr>
        <w:t xml:space="preserve">Masters et al., 2025; Headey, </w:t>
      </w:r>
      <w:proofErr w:type="spellStart"/>
      <w:r w:rsidR="0008450B" w:rsidRPr="00BD54BF">
        <w:rPr>
          <w:rStyle w:val="animatingyu34g10"/>
          <w:rFonts w:ascii="Times New Roman" w:eastAsia="Times New Roman" w:hAnsi="Times New Roman" w:cs="Times New Roman"/>
          <w:lang w:val="en-US" w:eastAsia="es-CO"/>
        </w:rPr>
        <w:t>Hirvonen</w:t>
      </w:r>
      <w:proofErr w:type="spellEnd"/>
      <w:r w:rsidR="0008450B" w:rsidRPr="00BD54BF">
        <w:rPr>
          <w:rStyle w:val="animatingyu34g10"/>
          <w:rFonts w:ascii="Times New Roman" w:eastAsia="Times New Roman" w:hAnsi="Times New Roman" w:cs="Times New Roman"/>
          <w:lang w:val="en-US" w:eastAsia="es-CO"/>
        </w:rPr>
        <w:t xml:space="preserve"> &amp; Alderman, 2024</w:t>
      </w:r>
      <w:r w:rsidRPr="00BD54BF">
        <w:rPr>
          <w:rStyle w:val="animatingyu34g10"/>
          <w:rFonts w:ascii="Times New Roman" w:eastAsia="Times New Roman" w:hAnsi="Times New Roman" w:cs="Times New Roman"/>
          <w:lang w:val="en-US" w:eastAsia="es-CO"/>
        </w:rPr>
        <w:t>)</w:t>
      </w:r>
      <w:r w:rsidR="0008450B" w:rsidRPr="00BD54BF">
        <w:rPr>
          <w:rStyle w:val="animatingyu34g10"/>
          <w:rFonts w:ascii="Times New Roman" w:eastAsia="Times New Roman" w:hAnsi="Times New Roman" w:cs="Times New Roman"/>
          <w:lang w:val="en-US" w:eastAsia="es-CO"/>
        </w:rPr>
        <w:t>.</w:t>
      </w:r>
      <w:r w:rsidRPr="00BD54BF">
        <w:rPr>
          <w:rStyle w:val="animatingyu34g10"/>
          <w:rFonts w:ascii="Times New Roman" w:eastAsia="Times New Roman" w:hAnsi="Times New Roman" w:cs="Times New Roman"/>
          <w:lang w:val="en-US" w:eastAsia="es-CO"/>
        </w:rPr>
        <w:t xml:space="preserve"> </w:t>
      </w:r>
    </w:p>
    <w:p w:rsidR="00FD1264" w:rsidRPr="00BD54BF" w:rsidRDefault="00FD1264" w:rsidP="008D5A0F">
      <w:pPr>
        <w:pStyle w:val="Prrafodelista"/>
        <w:numPr>
          <w:ilvl w:val="0"/>
          <w:numId w:val="3"/>
        </w:numPr>
        <w:jc w:val="both"/>
        <w:rPr>
          <w:rStyle w:val="animatingyu34g10"/>
          <w:rFonts w:ascii="Times New Roman" w:eastAsia="Times New Roman" w:hAnsi="Times New Roman" w:cs="Times New Roman"/>
          <w:lang w:eastAsia="es-CO"/>
        </w:rPr>
      </w:pPr>
      <w:r w:rsidRPr="00BD54BF">
        <w:rPr>
          <w:rStyle w:val="animatingyu34g10"/>
          <w:rFonts w:ascii="Times New Roman" w:eastAsia="Times New Roman" w:hAnsi="Times New Roman" w:cs="Times New Roman"/>
          <w:lang w:val="en-US" w:eastAsia="es-CO"/>
        </w:rPr>
        <w:t>Further studies also found that some limitation</w:t>
      </w:r>
      <w:r w:rsidR="0008450B" w:rsidRPr="00BD54BF">
        <w:rPr>
          <w:rStyle w:val="animatingyu34g10"/>
          <w:rFonts w:ascii="Times New Roman" w:eastAsia="Times New Roman" w:hAnsi="Times New Roman" w:cs="Times New Roman"/>
          <w:lang w:val="en-US" w:eastAsia="es-CO"/>
        </w:rPr>
        <w:t xml:space="preserve">: Mahrt et al., (2019), </w:t>
      </w:r>
      <w:proofErr w:type="spellStart"/>
      <w:r w:rsidR="0008450B" w:rsidRPr="00BD54BF">
        <w:rPr>
          <w:rStyle w:val="animatingyu34g10"/>
          <w:rFonts w:ascii="Times New Roman" w:eastAsia="Times New Roman" w:hAnsi="Times New Roman" w:cs="Times New Roman"/>
          <w:lang w:val="en-US" w:eastAsia="es-CO"/>
        </w:rPr>
        <w:t>Gurmu</w:t>
      </w:r>
      <w:proofErr w:type="spellEnd"/>
      <w:r w:rsidR="0008450B" w:rsidRPr="00BD54BF">
        <w:rPr>
          <w:rStyle w:val="animatingyu34g10"/>
          <w:rFonts w:ascii="Times New Roman" w:eastAsia="Times New Roman" w:hAnsi="Times New Roman" w:cs="Times New Roman"/>
          <w:lang w:val="en-US" w:eastAsia="es-CO"/>
        </w:rPr>
        <w:t xml:space="preserve"> et al., (2019), and </w:t>
      </w:r>
      <w:proofErr w:type="spellStart"/>
      <w:r w:rsidR="0008450B" w:rsidRPr="00BD54BF">
        <w:rPr>
          <w:rStyle w:val="animatingyu34g10"/>
          <w:rFonts w:ascii="Times New Roman" w:eastAsia="Times New Roman" w:hAnsi="Times New Roman" w:cs="Times New Roman"/>
          <w:lang w:val="en-US" w:eastAsia="es-CO"/>
        </w:rPr>
        <w:t>Lauk</w:t>
      </w:r>
      <w:proofErr w:type="spellEnd"/>
      <w:r w:rsidR="0008450B" w:rsidRPr="00BD54BF">
        <w:rPr>
          <w:rStyle w:val="animatingyu34g10"/>
          <w:rFonts w:ascii="Times New Roman" w:eastAsia="Times New Roman" w:hAnsi="Times New Roman" w:cs="Times New Roman"/>
          <w:lang w:val="en-US" w:eastAsia="es-CO"/>
        </w:rPr>
        <w:t xml:space="preserve"> et al. </w:t>
      </w:r>
      <w:r w:rsidR="0008450B" w:rsidRPr="00BD54BF">
        <w:rPr>
          <w:rStyle w:val="animatingyu34g10"/>
          <w:rFonts w:ascii="Times New Roman" w:eastAsia="Times New Roman" w:hAnsi="Times New Roman" w:cs="Times New Roman"/>
          <w:lang w:eastAsia="es-CO"/>
        </w:rPr>
        <w:t>(2020).</w:t>
      </w:r>
      <w:r w:rsidR="00CC0D8E" w:rsidRPr="00BD54BF">
        <w:rPr>
          <w:rStyle w:val="animatingyu34g10"/>
          <w:rFonts w:ascii="Times New Roman" w:eastAsia="Times New Roman" w:hAnsi="Times New Roman" w:cs="Times New Roman"/>
          <w:lang w:eastAsia="es-CO"/>
        </w:rPr>
        <w:t xml:space="preserve"> Una limitación ampliamente atribuida a las métricas basadas en dietas de costo mínimo ---tales como </w:t>
      </w:r>
      <w:proofErr w:type="spellStart"/>
      <w:r w:rsidR="00CC0D8E" w:rsidRPr="00BD54BF">
        <w:rPr>
          <w:rStyle w:val="animatingyu34g10"/>
          <w:rFonts w:ascii="Times New Roman" w:eastAsia="Times New Roman" w:hAnsi="Times New Roman" w:cs="Times New Roman"/>
          <w:lang w:eastAsia="es-CO"/>
        </w:rPr>
        <w:t>CoCA</w:t>
      </w:r>
      <w:proofErr w:type="spellEnd"/>
      <w:r w:rsidR="00CC0D8E" w:rsidRPr="00BD54BF">
        <w:rPr>
          <w:rStyle w:val="animatingyu34g10"/>
          <w:rFonts w:ascii="Times New Roman" w:eastAsia="Times New Roman" w:hAnsi="Times New Roman" w:cs="Times New Roman"/>
          <w:lang w:eastAsia="es-CO"/>
        </w:rPr>
        <w:t xml:space="preserve">, </w:t>
      </w:r>
      <w:proofErr w:type="spellStart"/>
      <w:r w:rsidR="00CC0D8E" w:rsidRPr="00BD54BF">
        <w:rPr>
          <w:rStyle w:val="animatingyu34g10"/>
          <w:rFonts w:ascii="Times New Roman" w:eastAsia="Times New Roman" w:hAnsi="Times New Roman" w:cs="Times New Roman"/>
          <w:lang w:eastAsia="es-CO"/>
        </w:rPr>
        <w:t>CoNA</w:t>
      </w:r>
      <w:proofErr w:type="spellEnd"/>
      <w:r w:rsidR="00CC0D8E" w:rsidRPr="00BD54BF">
        <w:rPr>
          <w:rStyle w:val="animatingyu34g10"/>
          <w:rFonts w:ascii="Times New Roman" w:eastAsia="Times New Roman" w:hAnsi="Times New Roman" w:cs="Times New Roman"/>
          <w:lang w:eastAsia="es-CO"/>
        </w:rPr>
        <w:t xml:space="preserve"> y </w:t>
      </w:r>
      <w:proofErr w:type="spellStart"/>
      <w:r w:rsidR="00CC0D8E" w:rsidRPr="00BD54BF">
        <w:rPr>
          <w:rStyle w:val="animatingyu34g10"/>
          <w:rFonts w:ascii="Times New Roman" w:eastAsia="Times New Roman" w:hAnsi="Times New Roman" w:cs="Times New Roman"/>
          <w:lang w:eastAsia="es-CO"/>
        </w:rPr>
        <w:t>CoRD</w:t>
      </w:r>
      <w:proofErr w:type="spellEnd"/>
      <w:r w:rsidR="00CC0D8E" w:rsidRPr="00BD54BF">
        <w:rPr>
          <w:rStyle w:val="animatingyu34g10"/>
          <w:rFonts w:ascii="Times New Roman" w:eastAsia="Times New Roman" w:hAnsi="Times New Roman" w:cs="Times New Roman"/>
          <w:lang w:eastAsia="es-CO"/>
        </w:rPr>
        <w:t>--- es su posible tendencia a subestimar el costo real de una alimentación saludable, pues la composición de la dieta está generalmente guiada por precios y requerimientos nutricionales, sin considerar las preferencias observadas \</w:t>
      </w:r>
      <w:proofErr w:type="spellStart"/>
      <w:proofErr w:type="gramStart"/>
      <w:r w:rsidR="00CC0D8E" w:rsidRPr="00BD54BF">
        <w:rPr>
          <w:rStyle w:val="animatingyu34g10"/>
          <w:rFonts w:ascii="Times New Roman" w:eastAsia="Times New Roman" w:hAnsi="Times New Roman" w:cs="Times New Roman"/>
          <w:lang w:eastAsia="es-CO"/>
        </w:rPr>
        <w:t>citep</w:t>
      </w:r>
      <w:proofErr w:type="spellEnd"/>
      <w:r w:rsidR="00CC0D8E" w:rsidRPr="00BD54BF">
        <w:rPr>
          <w:rStyle w:val="animatingyu34g10"/>
          <w:rFonts w:ascii="Times New Roman" w:eastAsia="Times New Roman" w:hAnsi="Times New Roman" w:cs="Times New Roman"/>
          <w:lang w:eastAsia="es-CO"/>
        </w:rPr>
        <w:t>{</w:t>
      </w:r>
      <w:proofErr w:type="gramEnd"/>
      <w:r w:rsidR="00CC0D8E" w:rsidRPr="00BD54BF">
        <w:rPr>
          <w:rStyle w:val="animatingyu34g10"/>
          <w:rFonts w:ascii="Times New Roman" w:eastAsia="Times New Roman" w:hAnsi="Times New Roman" w:cs="Times New Roman"/>
          <w:lang w:eastAsia="es-CO"/>
        </w:rPr>
        <w:t>Mahrt2019}. Diversos estudios han propuesto incluir los patrones de consumo, derivados de datos de encuestas, como restricciones adicionales en los modelos de programación lineal \</w:t>
      </w:r>
      <w:proofErr w:type="spellStart"/>
      <w:proofErr w:type="gramStart"/>
      <w:r w:rsidR="00CC0D8E" w:rsidRPr="00BD54BF">
        <w:rPr>
          <w:rStyle w:val="animatingyu34g10"/>
          <w:rFonts w:ascii="Times New Roman" w:eastAsia="Times New Roman" w:hAnsi="Times New Roman" w:cs="Times New Roman"/>
          <w:lang w:eastAsia="es-CO"/>
        </w:rPr>
        <w:t>citep</w:t>
      </w:r>
      <w:proofErr w:type="spellEnd"/>
      <w:r w:rsidR="00CC0D8E" w:rsidRPr="00BD54BF">
        <w:rPr>
          <w:rStyle w:val="animatingyu34g10"/>
          <w:rFonts w:ascii="Times New Roman" w:eastAsia="Times New Roman" w:hAnsi="Times New Roman" w:cs="Times New Roman"/>
          <w:lang w:eastAsia="es-CO"/>
        </w:rPr>
        <w:t>{</w:t>
      </w:r>
      <w:proofErr w:type="gramEnd"/>
      <w:r w:rsidR="00CC0D8E" w:rsidRPr="00BD54BF">
        <w:rPr>
          <w:rStyle w:val="animatingyu34g10"/>
          <w:rFonts w:ascii="Times New Roman" w:eastAsia="Times New Roman" w:hAnsi="Times New Roman" w:cs="Times New Roman"/>
          <w:lang w:eastAsia="es-CO"/>
        </w:rPr>
        <w:t>Briend2003, Deptford2017, Biehl2016} o bien desarrollar nuevas métricas que incorporen la estructura de preferencias y gustos de la población \</w:t>
      </w:r>
      <w:proofErr w:type="spellStart"/>
      <w:r w:rsidR="00CC0D8E" w:rsidRPr="00BD54BF">
        <w:rPr>
          <w:rStyle w:val="animatingyu34g10"/>
          <w:rFonts w:ascii="Times New Roman" w:eastAsia="Times New Roman" w:hAnsi="Times New Roman" w:cs="Times New Roman"/>
          <w:lang w:eastAsia="es-CO"/>
        </w:rPr>
        <w:t>citep</w:t>
      </w:r>
      <w:proofErr w:type="spellEnd"/>
      <w:r w:rsidR="00CC0D8E" w:rsidRPr="00BD54BF">
        <w:rPr>
          <w:rStyle w:val="animatingyu34g10"/>
          <w:rFonts w:ascii="Times New Roman" w:eastAsia="Times New Roman" w:hAnsi="Times New Roman" w:cs="Times New Roman"/>
          <w:lang w:eastAsia="es-CO"/>
        </w:rPr>
        <w:t>{Gurmu2019, Lauk2020}. \</w:t>
      </w:r>
      <w:proofErr w:type="gramStart"/>
      <w:r w:rsidR="00CC0D8E" w:rsidRPr="00BD54BF">
        <w:rPr>
          <w:rStyle w:val="animatingyu34g10"/>
          <w:rFonts w:ascii="Times New Roman" w:eastAsia="Times New Roman" w:hAnsi="Times New Roman" w:cs="Times New Roman"/>
          <w:lang w:eastAsia="es-CO"/>
        </w:rPr>
        <w:t>cite{</w:t>
      </w:r>
      <w:proofErr w:type="gramEnd"/>
      <w:r w:rsidR="00CC0D8E" w:rsidRPr="00BD54BF">
        <w:rPr>
          <w:rStyle w:val="animatingyu34g10"/>
          <w:rFonts w:ascii="Times New Roman" w:eastAsia="Times New Roman" w:hAnsi="Times New Roman" w:cs="Times New Roman"/>
          <w:lang w:eastAsia="es-CO"/>
        </w:rPr>
        <w:t xml:space="preserve">Mahrt2019} presenta la métrica </w:t>
      </w:r>
      <w:proofErr w:type="spellStart"/>
      <w:r w:rsidR="00CC0D8E" w:rsidRPr="00BD54BF">
        <w:rPr>
          <w:rStyle w:val="animatingyu34g10"/>
          <w:rFonts w:ascii="Times New Roman" w:eastAsia="Times New Roman" w:hAnsi="Times New Roman" w:cs="Times New Roman"/>
          <w:lang w:eastAsia="es-CO"/>
        </w:rPr>
        <w:t>CoRD</w:t>
      </w:r>
      <w:proofErr w:type="spellEnd"/>
      <w:r w:rsidR="00CC0D8E" w:rsidRPr="00BD54BF">
        <w:rPr>
          <w:rStyle w:val="animatingyu34g10"/>
          <w:rFonts w:ascii="Times New Roman" w:eastAsia="Times New Roman" w:hAnsi="Times New Roman" w:cs="Times New Roman"/>
          <w:lang w:eastAsia="es-CO"/>
        </w:rPr>
        <w:t>-FP, que estima el precio promedio ponderado de los alimentos habitualmente consumidos en cada grupo, en lugar de seleccionar simplemente los alimentos de menor costo. En contraste, \</w:t>
      </w:r>
      <w:proofErr w:type="gramStart"/>
      <w:r w:rsidR="00CC0D8E" w:rsidRPr="00BD54BF">
        <w:rPr>
          <w:rStyle w:val="animatingyu34g10"/>
          <w:rFonts w:ascii="Times New Roman" w:eastAsia="Times New Roman" w:hAnsi="Times New Roman" w:cs="Times New Roman"/>
          <w:lang w:eastAsia="es-CO"/>
        </w:rPr>
        <w:t>cite{</w:t>
      </w:r>
      <w:proofErr w:type="gramEnd"/>
      <w:r w:rsidR="00CC0D8E" w:rsidRPr="00BD54BF">
        <w:rPr>
          <w:rStyle w:val="animatingyu34g10"/>
          <w:rFonts w:ascii="Times New Roman" w:eastAsia="Times New Roman" w:hAnsi="Times New Roman" w:cs="Times New Roman"/>
          <w:lang w:eastAsia="es-CO"/>
        </w:rPr>
        <w:t>Gurmu2019} y \cite{Lauk2020} coinciden en proponer métricas basadas en dietas culturalmente aceptables, las cuales minimizan la desviación de la dieta respecto de la ingesta promedio observada en la población de estudio. (CERRAR CON ESTO).</w:t>
      </w:r>
    </w:p>
    <w:p w:rsidR="00FD1264" w:rsidRPr="00DA11B0" w:rsidRDefault="00FD1264" w:rsidP="00FD1264">
      <w:pPr>
        <w:jc w:val="both"/>
        <w:rPr>
          <w:rStyle w:val="animatingyu34g10"/>
          <w:rFonts w:ascii="Times New Roman" w:eastAsia="Times New Roman" w:hAnsi="Times New Roman" w:cs="Times New Roman"/>
          <w:b/>
          <w:lang w:val="en-US" w:eastAsia="es-CO"/>
        </w:rPr>
      </w:pPr>
    </w:p>
    <w:p w:rsidR="00FD1264" w:rsidRDefault="00FD1264"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Default="00E12689" w:rsidP="00FD1264">
      <w:pPr>
        <w:jc w:val="both"/>
        <w:rPr>
          <w:rStyle w:val="animatingyu34g10"/>
          <w:rFonts w:ascii="Times New Roman" w:eastAsia="Times New Roman" w:hAnsi="Times New Roman" w:cs="Times New Roman"/>
          <w:b/>
          <w:sz w:val="24"/>
          <w:szCs w:val="24"/>
          <w:lang w:val="en-US" w:eastAsia="es-CO"/>
        </w:rPr>
      </w:pPr>
    </w:p>
    <w:p w:rsidR="00E12689" w:rsidRPr="00DA11B0" w:rsidRDefault="00E12689" w:rsidP="00FD1264">
      <w:pPr>
        <w:jc w:val="both"/>
        <w:rPr>
          <w:rStyle w:val="animatingyu34g10"/>
          <w:rFonts w:ascii="Times New Roman" w:eastAsia="Times New Roman" w:hAnsi="Times New Roman" w:cs="Times New Roman"/>
          <w:b/>
          <w:sz w:val="24"/>
          <w:szCs w:val="24"/>
          <w:lang w:val="en-US" w:eastAsia="es-CO"/>
        </w:rPr>
      </w:pPr>
    </w:p>
    <w:p w:rsidR="00FD1264" w:rsidRDefault="00FD1264" w:rsidP="00FD1264">
      <w:pPr>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lastRenderedPageBreak/>
        <w:t>Tercer</w:t>
      </w:r>
      <w:r w:rsidRPr="00791537">
        <w:rPr>
          <w:rStyle w:val="animatingyu34g10"/>
          <w:rFonts w:ascii="Times New Roman" w:eastAsia="Times New Roman" w:hAnsi="Times New Roman" w:cs="Times New Roman"/>
          <w:b/>
          <w:sz w:val="24"/>
          <w:szCs w:val="24"/>
          <w:lang w:eastAsia="es-CO"/>
        </w:rPr>
        <w:t xml:space="preserve"> párrafo</w:t>
      </w:r>
      <w:r w:rsidR="00DA11B0">
        <w:rPr>
          <w:rStyle w:val="animatingyu34g10"/>
          <w:rFonts w:ascii="Times New Roman" w:eastAsia="Times New Roman" w:hAnsi="Times New Roman" w:cs="Times New Roman"/>
          <w:b/>
          <w:sz w:val="24"/>
          <w:szCs w:val="24"/>
          <w:lang w:eastAsia="es-CO"/>
        </w:rPr>
        <w:t xml:space="preserve"> (más corto)</w:t>
      </w:r>
      <w:r w:rsidRPr="00791537">
        <w:rPr>
          <w:rStyle w:val="animatingyu34g10"/>
          <w:rFonts w:ascii="Times New Roman" w:eastAsia="Times New Roman" w:hAnsi="Times New Roman" w:cs="Times New Roman"/>
          <w:b/>
          <w:sz w:val="24"/>
          <w:szCs w:val="24"/>
          <w:lang w:eastAsia="es-CO"/>
        </w:rPr>
        <w:t>:</w:t>
      </w:r>
    </w:p>
    <w:p w:rsidR="000C0638" w:rsidRDefault="000C0638" w:rsidP="00FD1264">
      <w:pPr>
        <w:jc w:val="both"/>
        <w:rPr>
          <w:rStyle w:val="animatingyu34g10"/>
          <w:rFonts w:ascii="Times New Roman" w:eastAsia="Times New Roman" w:hAnsi="Times New Roman" w:cs="Times New Roman"/>
          <w:sz w:val="24"/>
          <w:szCs w:val="24"/>
          <w:lang w:val="en-US" w:eastAsia="es-CO"/>
        </w:rPr>
      </w:pPr>
      <w:bookmarkStart w:id="0" w:name="_GoBack"/>
      <w:r w:rsidRPr="000C0638">
        <w:rPr>
          <w:rStyle w:val="animatingyu34g10"/>
          <w:rFonts w:ascii="Times New Roman" w:eastAsia="Times New Roman" w:hAnsi="Times New Roman" w:cs="Times New Roman"/>
          <w:sz w:val="24"/>
          <w:szCs w:val="24"/>
          <w:lang w:val="en-US" w:eastAsia="es-CO"/>
        </w:rPr>
        <w:t>Within this context, economic access is captured through the affordability of minimum-cost diet metrics, understood as having sufficient income or other entitlements to obtain adequate food at any given time and place, a necessary though not sufficient condition for food security.</w:t>
      </w:r>
    </w:p>
    <w:p w:rsidR="000C0638" w:rsidRDefault="000C0638" w:rsidP="00FD1264">
      <w:pPr>
        <w:jc w:val="both"/>
        <w:rPr>
          <w:lang w:val="en-US"/>
        </w:rPr>
      </w:pPr>
      <w:r w:rsidRPr="000C0638">
        <w:rPr>
          <w:rStyle w:val="animatingyu34g10"/>
          <w:rFonts w:ascii="Times New Roman" w:eastAsia="Times New Roman" w:hAnsi="Times New Roman" w:cs="Times New Roman"/>
          <w:sz w:val="24"/>
          <w:szCs w:val="24"/>
          <w:lang w:val="en-US" w:eastAsia="es-CO"/>
        </w:rPr>
        <w:t>From a methodological standpoint, most studies assess affordability using an individualized approach for representative units—either a representative individual or household—where the minimum cost of a household diet is calculated as the sum of estimated costs for each member separately (</w:t>
      </w:r>
      <w:proofErr w:type="spellStart"/>
      <w:r w:rsidRPr="000C0638">
        <w:rPr>
          <w:rStyle w:val="animatingyu34g10"/>
          <w:rFonts w:ascii="Times New Roman" w:eastAsia="Times New Roman" w:hAnsi="Times New Roman" w:cs="Times New Roman"/>
          <w:sz w:val="24"/>
          <w:szCs w:val="24"/>
          <w:lang w:val="en-US" w:eastAsia="es-CO"/>
        </w:rPr>
        <w:t>Baldi</w:t>
      </w:r>
      <w:proofErr w:type="spellEnd"/>
      <w:r w:rsidRPr="000C0638">
        <w:rPr>
          <w:rStyle w:val="animatingyu34g10"/>
          <w:rFonts w:ascii="Times New Roman" w:eastAsia="Times New Roman" w:hAnsi="Times New Roman" w:cs="Times New Roman"/>
          <w:sz w:val="24"/>
          <w:szCs w:val="24"/>
          <w:lang w:val="en-US" w:eastAsia="es-CO"/>
        </w:rPr>
        <w:t xml:space="preserve"> et al., 2013; </w:t>
      </w:r>
      <w:proofErr w:type="spellStart"/>
      <w:r w:rsidRPr="000C0638">
        <w:rPr>
          <w:rStyle w:val="animatingyu34g10"/>
          <w:rFonts w:ascii="Times New Roman" w:eastAsia="Times New Roman" w:hAnsi="Times New Roman" w:cs="Times New Roman"/>
          <w:sz w:val="24"/>
          <w:szCs w:val="24"/>
          <w:lang w:val="en-US" w:eastAsia="es-CO"/>
        </w:rPr>
        <w:t>Frega</w:t>
      </w:r>
      <w:proofErr w:type="spellEnd"/>
      <w:r w:rsidRPr="000C0638">
        <w:rPr>
          <w:rStyle w:val="animatingyu34g10"/>
          <w:rFonts w:ascii="Times New Roman" w:eastAsia="Times New Roman" w:hAnsi="Times New Roman" w:cs="Times New Roman"/>
          <w:sz w:val="24"/>
          <w:szCs w:val="24"/>
          <w:lang w:val="en-US" w:eastAsia="es-CO"/>
        </w:rPr>
        <w:t xml:space="preserve"> et al., 2012; Biehl et al., 2016).</w:t>
      </w:r>
      <w:r w:rsidRPr="000C0638">
        <w:rPr>
          <w:lang w:val="en-US"/>
        </w:rPr>
        <w:t xml:space="preserve"> </w:t>
      </w:r>
    </w:p>
    <w:p w:rsidR="000C0638" w:rsidRDefault="000C0638" w:rsidP="00FD1264">
      <w:pPr>
        <w:jc w:val="both"/>
        <w:rPr>
          <w:rStyle w:val="animatingyu34g10"/>
          <w:rFonts w:ascii="Times New Roman" w:eastAsia="Times New Roman" w:hAnsi="Times New Roman" w:cs="Times New Roman"/>
          <w:sz w:val="24"/>
          <w:szCs w:val="24"/>
          <w:lang w:val="en-US" w:eastAsia="es-CO"/>
        </w:rPr>
      </w:pPr>
      <w:r w:rsidRPr="000C0638">
        <w:rPr>
          <w:rStyle w:val="animatingyu34g10"/>
          <w:rFonts w:ascii="Times New Roman" w:eastAsia="Times New Roman" w:hAnsi="Times New Roman" w:cs="Times New Roman"/>
          <w:sz w:val="24"/>
          <w:szCs w:val="24"/>
          <w:lang w:val="en-US" w:eastAsia="es-CO"/>
        </w:rPr>
        <w:t xml:space="preserve">Following this approach, a household is typically classified as unable to afford a given </w:t>
      </w:r>
      <w:r>
        <w:rPr>
          <w:rStyle w:val="animatingyu34g10"/>
          <w:rFonts w:ascii="Times New Roman" w:eastAsia="Times New Roman" w:hAnsi="Times New Roman" w:cs="Times New Roman"/>
          <w:sz w:val="24"/>
          <w:szCs w:val="24"/>
          <w:lang w:val="en-US" w:eastAsia="es-CO"/>
        </w:rPr>
        <w:t xml:space="preserve">least-cost </w:t>
      </w:r>
      <w:r w:rsidRPr="000C0638">
        <w:rPr>
          <w:rStyle w:val="animatingyu34g10"/>
          <w:rFonts w:ascii="Times New Roman" w:eastAsia="Times New Roman" w:hAnsi="Times New Roman" w:cs="Times New Roman"/>
          <w:sz w:val="24"/>
          <w:szCs w:val="24"/>
          <w:lang w:val="en-US" w:eastAsia="es-CO"/>
        </w:rPr>
        <w:t>diet when its per capita food expenditure falls below the per capita cost of that diet (</w:t>
      </w:r>
      <w:proofErr w:type="spellStart"/>
      <w:r w:rsidRPr="000C0638">
        <w:rPr>
          <w:rStyle w:val="animatingyu34g10"/>
          <w:rFonts w:ascii="Times New Roman" w:eastAsia="Times New Roman" w:hAnsi="Times New Roman" w:cs="Times New Roman"/>
          <w:sz w:val="24"/>
          <w:szCs w:val="24"/>
          <w:lang w:val="en-US" w:eastAsia="es-CO"/>
        </w:rPr>
        <w:t>Geniez</w:t>
      </w:r>
      <w:proofErr w:type="spellEnd"/>
      <w:r w:rsidRPr="000C0638">
        <w:rPr>
          <w:rStyle w:val="animatingyu34g10"/>
          <w:rFonts w:ascii="Times New Roman" w:eastAsia="Times New Roman" w:hAnsi="Times New Roman" w:cs="Times New Roman"/>
          <w:sz w:val="24"/>
          <w:szCs w:val="24"/>
          <w:lang w:val="en-US" w:eastAsia="es-CO"/>
        </w:rPr>
        <w:t xml:space="preserve"> et al., 2014).</w:t>
      </w:r>
    </w:p>
    <w:p w:rsidR="000C0638" w:rsidRDefault="000C0638" w:rsidP="00FD1264">
      <w:pPr>
        <w:jc w:val="both"/>
        <w:rPr>
          <w:rStyle w:val="animatingyu34g10"/>
          <w:rFonts w:ascii="Times New Roman" w:eastAsia="Times New Roman" w:hAnsi="Times New Roman" w:cs="Times New Roman"/>
          <w:sz w:val="24"/>
          <w:szCs w:val="24"/>
          <w:lang w:val="en-US" w:eastAsia="es-CO"/>
        </w:rPr>
      </w:pPr>
      <w:r w:rsidRPr="000C0638">
        <w:rPr>
          <w:rStyle w:val="animatingyu34g10"/>
          <w:rFonts w:ascii="Times New Roman" w:eastAsia="Times New Roman" w:hAnsi="Times New Roman" w:cs="Times New Roman"/>
          <w:sz w:val="24"/>
          <w:szCs w:val="24"/>
          <w:lang w:val="en-US" w:eastAsia="es-CO"/>
        </w:rPr>
        <w:t>A notable exception to this methodology is the shared diet approach adopted in recent literature, which assumes a common dietary pattern for all household members instead of individualized requirements and places particular emphasis on the nutritional needs of the most vulnerable member (Schneider et al., 2023).</w:t>
      </w:r>
    </w:p>
    <w:p w:rsidR="000C0638" w:rsidRPr="000C0638" w:rsidRDefault="000C0638" w:rsidP="00FD1264">
      <w:pPr>
        <w:jc w:val="both"/>
        <w:rPr>
          <w:rStyle w:val="animatingyu34g10"/>
          <w:rFonts w:ascii="Times New Roman" w:eastAsia="Times New Roman" w:hAnsi="Times New Roman" w:cs="Times New Roman"/>
          <w:sz w:val="24"/>
          <w:szCs w:val="24"/>
          <w:lang w:val="en-US" w:eastAsia="es-CO"/>
        </w:rPr>
      </w:pPr>
      <w:r w:rsidRPr="000C0638">
        <w:rPr>
          <w:rStyle w:val="animatingyu34g10"/>
          <w:rFonts w:ascii="Times New Roman" w:eastAsia="Times New Roman" w:hAnsi="Times New Roman" w:cs="Times New Roman"/>
          <w:sz w:val="24"/>
          <w:szCs w:val="24"/>
          <w:lang w:val="en-US" w:eastAsia="es-CO"/>
        </w:rPr>
        <w:t xml:space="preserve">This affordability </w:t>
      </w:r>
      <w:r w:rsidR="0082088A">
        <w:rPr>
          <w:rStyle w:val="animatingyu34g10"/>
          <w:rFonts w:ascii="Times New Roman" w:eastAsia="Times New Roman" w:hAnsi="Times New Roman" w:cs="Times New Roman"/>
          <w:sz w:val="24"/>
          <w:szCs w:val="24"/>
          <w:lang w:val="en-US" w:eastAsia="es-CO"/>
        </w:rPr>
        <w:t>analysis</w:t>
      </w:r>
      <w:r w:rsidRPr="000C0638">
        <w:rPr>
          <w:rStyle w:val="animatingyu34g10"/>
          <w:rFonts w:ascii="Times New Roman" w:eastAsia="Times New Roman" w:hAnsi="Times New Roman" w:cs="Times New Roman"/>
          <w:sz w:val="24"/>
          <w:szCs w:val="24"/>
          <w:lang w:val="en-US" w:eastAsia="es-CO"/>
        </w:rPr>
        <w:t xml:space="preserve"> arguably offers a more comprehensive assessment of the nutritional challenges facing households than conventional poverty lines, which are constructed from the expenditure required to cover a bundle of basic food and non-food needs \</w:t>
      </w:r>
      <w:proofErr w:type="spellStart"/>
      <w:proofErr w:type="gramStart"/>
      <w:r w:rsidRPr="000C0638">
        <w:rPr>
          <w:rStyle w:val="animatingyu34g10"/>
          <w:rFonts w:ascii="Times New Roman" w:eastAsia="Times New Roman" w:hAnsi="Times New Roman" w:cs="Times New Roman"/>
          <w:sz w:val="24"/>
          <w:szCs w:val="24"/>
          <w:lang w:val="en-US" w:eastAsia="es-CO"/>
        </w:rPr>
        <w:t>citep</w:t>
      </w:r>
      <w:proofErr w:type="spellEnd"/>
      <w:r w:rsidRPr="000C0638">
        <w:rPr>
          <w:rStyle w:val="animatingyu34g10"/>
          <w:rFonts w:ascii="Times New Roman" w:eastAsia="Times New Roman" w:hAnsi="Times New Roman" w:cs="Times New Roman"/>
          <w:sz w:val="24"/>
          <w:szCs w:val="24"/>
          <w:lang w:val="en-US" w:eastAsia="es-CO"/>
        </w:rPr>
        <w:t>{</w:t>
      </w:r>
      <w:proofErr w:type="gramEnd"/>
      <w:r w:rsidRPr="000C0638">
        <w:rPr>
          <w:rStyle w:val="animatingyu34g10"/>
          <w:rFonts w:ascii="Times New Roman" w:eastAsia="Times New Roman" w:hAnsi="Times New Roman" w:cs="Times New Roman"/>
          <w:sz w:val="24"/>
          <w:szCs w:val="24"/>
          <w:lang w:val="en-US" w:eastAsia="es-CO"/>
        </w:rPr>
        <w:t>Ravallion2010}.</w:t>
      </w:r>
    </w:p>
    <w:p w:rsidR="001C1815" w:rsidRPr="008206D6" w:rsidRDefault="00F15B87" w:rsidP="00FD1264">
      <w:pPr>
        <w:jc w:val="both"/>
        <w:rPr>
          <w:rStyle w:val="animatingyu34g10"/>
          <w:rFonts w:ascii="Times New Roman" w:eastAsia="Times New Roman" w:hAnsi="Times New Roman" w:cs="Times New Roman"/>
          <w:b/>
          <w:sz w:val="24"/>
          <w:szCs w:val="24"/>
          <w:lang w:val="en-US" w:eastAsia="es-CO"/>
        </w:rPr>
      </w:pPr>
      <w:r w:rsidRPr="00F15B87">
        <w:rPr>
          <w:rStyle w:val="animatingyu34g10"/>
          <w:rFonts w:ascii="Times New Roman" w:eastAsia="Times New Roman" w:hAnsi="Times New Roman" w:cs="Times New Roman"/>
          <w:sz w:val="24"/>
          <w:szCs w:val="24"/>
          <w:lang w:val="en-US" w:eastAsia="es-CO"/>
        </w:rPr>
        <w:t xml:space="preserve">Moreover, an expanding body of evidence shows that not only poor households, but also those classified as “near-poor” by conventional poverty lines, often lack the means to afford even the least-cost healthy diet (Yoshioka et al., 2026; </w:t>
      </w:r>
      <w:proofErr w:type="spellStart"/>
      <w:r w:rsidRPr="00F15B87">
        <w:rPr>
          <w:rStyle w:val="animatingyu34g10"/>
          <w:rFonts w:ascii="Times New Roman" w:eastAsia="Times New Roman" w:hAnsi="Times New Roman" w:cs="Times New Roman"/>
          <w:sz w:val="24"/>
          <w:szCs w:val="24"/>
          <w:lang w:val="en-US" w:eastAsia="es-CO"/>
        </w:rPr>
        <w:t>Herforth</w:t>
      </w:r>
      <w:proofErr w:type="spellEnd"/>
      <w:r w:rsidRPr="00F15B87">
        <w:rPr>
          <w:rStyle w:val="animatingyu34g10"/>
          <w:rFonts w:ascii="Times New Roman" w:eastAsia="Times New Roman" w:hAnsi="Times New Roman" w:cs="Times New Roman"/>
          <w:sz w:val="24"/>
          <w:szCs w:val="24"/>
          <w:lang w:val="en-US" w:eastAsia="es-CO"/>
        </w:rPr>
        <w:t xml:space="preserve"> et al., 2020; </w:t>
      </w:r>
      <w:proofErr w:type="spellStart"/>
      <w:r w:rsidRPr="00F15B87">
        <w:rPr>
          <w:rStyle w:val="animatingyu34g10"/>
          <w:rFonts w:ascii="Times New Roman" w:eastAsia="Times New Roman" w:hAnsi="Times New Roman" w:cs="Times New Roman"/>
          <w:sz w:val="24"/>
          <w:szCs w:val="24"/>
          <w:lang w:val="en-US" w:eastAsia="es-CO"/>
        </w:rPr>
        <w:t>Herforth</w:t>
      </w:r>
      <w:proofErr w:type="spellEnd"/>
      <w:r w:rsidRPr="00F15B87">
        <w:rPr>
          <w:rStyle w:val="animatingyu34g10"/>
          <w:rFonts w:ascii="Times New Roman" w:eastAsia="Times New Roman" w:hAnsi="Times New Roman" w:cs="Times New Roman"/>
          <w:sz w:val="24"/>
          <w:szCs w:val="24"/>
          <w:lang w:val="en-US" w:eastAsia="es-CO"/>
        </w:rPr>
        <w:t xml:space="preserve"> et al., 2022; Mahrt et al., 2022).</w:t>
      </w:r>
    </w:p>
    <w:bookmarkEnd w:id="0"/>
    <w:p w:rsidR="001C1815" w:rsidRPr="008206D6" w:rsidRDefault="001C1815" w:rsidP="00FD1264">
      <w:pPr>
        <w:jc w:val="both"/>
        <w:rPr>
          <w:rStyle w:val="animatingyu34g10"/>
          <w:rFonts w:ascii="Times New Roman" w:eastAsia="Times New Roman" w:hAnsi="Times New Roman" w:cs="Times New Roman"/>
          <w:b/>
          <w:sz w:val="24"/>
          <w:szCs w:val="24"/>
          <w:lang w:val="en-US" w:eastAsia="es-CO"/>
        </w:rPr>
      </w:pPr>
    </w:p>
    <w:p w:rsidR="001C1815" w:rsidRPr="008206D6" w:rsidRDefault="001C1815" w:rsidP="00FD1264">
      <w:pPr>
        <w:jc w:val="both"/>
        <w:rPr>
          <w:rStyle w:val="animatingyu34g10"/>
          <w:rFonts w:ascii="Times New Roman" w:eastAsia="Times New Roman" w:hAnsi="Times New Roman" w:cs="Times New Roman"/>
          <w:b/>
          <w:sz w:val="24"/>
          <w:szCs w:val="24"/>
          <w:lang w:val="en-US" w:eastAsia="es-CO"/>
        </w:rPr>
      </w:pPr>
    </w:p>
    <w:p w:rsidR="001C1815" w:rsidRPr="008206D6" w:rsidRDefault="001C1815" w:rsidP="00FD1264">
      <w:pPr>
        <w:jc w:val="both"/>
        <w:rPr>
          <w:rStyle w:val="animatingyu34g10"/>
          <w:rFonts w:ascii="Times New Roman" w:eastAsia="Times New Roman" w:hAnsi="Times New Roman" w:cs="Times New Roman"/>
          <w:b/>
          <w:sz w:val="24"/>
          <w:szCs w:val="24"/>
          <w:lang w:val="en-US" w:eastAsia="es-CO"/>
        </w:rPr>
      </w:pPr>
    </w:p>
    <w:p w:rsidR="001C1815" w:rsidRPr="008206D6" w:rsidRDefault="001C1815" w:rsidP="00FD1264">
      <w:pPr>
        <w:jc w:val="both"/>
        <w:rPr>
          <w:rStyle w:val="animatingyu34g10"/>
          <w:rFonts w:ascii="Times New Roman" w:eastAsia="Times New Roman" w:hAnsi="Times New Roman" w:cs="Times New Roman"/>
          <w:b/>
          <w:sz w:val="24"/>
          <w:szCs w:val="24"/>
          <w:lang w:val="en-US" w:eastAsia="es-CO"/>
        </w:rPr>
      </w:pPr>
    </w:p>
    <w:p w:rsidR="001C1815" w:rsidRPr="008206D6" w:rsidRDefault="001C1815" w:rsidP="00FD1264">
      <w:pPr>
        <w:jc w:val="both"/>
        <w:rPr>
          <w:rStyle w:val="animatingyu34g10"/>
          <w:rFonts w:ascii="Times New Roman" w:eastAsia="Times New Roman" w:hAnsi="Times New Roman" w:cs="Times New Roman"/>
          <w:b/>
          <w:sz w:val="24"/>
          <w:szCs w:val="24"/>
          <w:lang w:val="en-US" w:eastAsia="es-CO"/>
        </w:rPr>
      </w:pPr>
    </w:p>
    <w:p w:rsidR="00252265" w:rsidRDefault="00252265" w:rsidP="00252265">
      <w:pPr>
        <w:pStyle w:val="Prrafodelista"/>
        <w:numPr>
          <w:ilvl w:val="0"/>
          <w:numId w:val="3"/>
        </w:numPr>
        <w:jc w:val="both"/>
        <w:rPr>
          <w:rStyle w:val="animatingyu34g10"/>
          <w:rFonts w:ascii="Times New Roman" w:eastAsia="Times New Roman" w:hAnsi="Times New Roman" w:cs="Times New Roman"/>
          <w:sz w:val="24"/>
          <w:szCs w:val="24"/>
          <w:lang w:eastAsia="es-CO"/>
        </w:rPr>
      </w:pPr>
      <w:r w:rsidRPr="00252265">
        <w:rPr>
          <w:rStyle w:val="animatingyu34g10"/>
          <w:rFonts w:ascii="Times New Roman" w:eastAsia="Times New Roman" w:hAnsi="Times New Roman" w:cs="Times New Roman"/>
          <w:sz w:val="24"/>
          <w:szCs w:val="24"/>
          <w:lang w:eastAsia="es-CO"/>
        </w:rPr>
        <w:t>La utilidad de las métricas basadas en dietas de costo mínimo radica en su capacidad para proporcionar</w:t>
      </w:r>
      <w:r>
        <w:rPr>
          <w:rStyle w:val="animatingyu34g10"/>
          <w:rFonts w:ascii="Times New Roman" w:eastAsia="Times New Roman" w:hAnsi="Times New Roman" w:cs="Times New Roman"/>
          <w:sz w:val="24"/>
          <w:szCs w:val="24"/>
          <w:lang w:eastAsia="es-CO"/>
        </w:rPr>
        <w:t xml:space="preserve"> </w:t>
      </w:r>
      <w:r w:rsidRPr="00252265">
        <w:rPr>
          <w:rStyle w:val="animatingyu34g10"/>
          <w:rFonts w:ascii="Times New Roman" w:eastAsia="Times New Roman" w:hAnsi="Times New Roman" w:cs="Times New Roman"/>
          <w:sz w:val="24"/>
          <w:szCs w:val="24"/>
          <w:lang w:eastAsia="es-CO"/>
        </w:rPr>
        <w:t>información clave sobre el gasto mínimo necesario para acceder, en términos económicos,</w:t>
      </w:r>
      <w:r>
        <w:rPr>
          <w:rStyle w:val="animatingyu34g10"/>
          <w:rFonts w:ascii="Times New Roman" w:eastAsia="Times New Roman" w:hAnsi="Times New Roman" w:cs="Times New Roman"/>
          <w:sz w:val="24"/>
          <w:szCs w:val="24"/>
          <w:lang w:eastAsia="es-CO"/>
        </w:rPr>
        <w:t xml:space="preserve"> </w:t>
      </w:r>
      <w:r w:rsidRPr="00252265">
        <w:rPr>
          <w:rStyle w:val="animatingyu34g10"/>
          <w:rFonts w:ascii="Times New Roman" w:eastAsia="Times New Roman" w:hAnsi="Times New Roman" w:cs="Times New Roman"/>
          <w:sz w:val="24"/>
          <w:szCs w:val="24"/>
          <w:lang w:eastAsia="es-CO"/>
        </w:rPr>
        <w:t>a los alimentos localmente disponibles que permiten cumplir las necesidades nutricionales y promover,</w:t>
      </w:r>
      <w:r>
        <w:rPr>
          <w:rStyle w:val="animatingyu34g10"/>
          <w:rFonts w:ascii="Times New Roman" w:eastAsia="Times New Roman" w:hAnsi="Times New Roman" w:cs="Times New Roman"/>
          <w:sz w:val="24"/>
          <w:szCs w:val="24"/>
          <w:lang w:eastAsia="es-CO"/>
        </w:rPr>
        <w:t xml:space="preserve"> </w:t>
      </w:r>
      <w:r w:rsidRPr="00252265">
        <w:rPr>
          <w:rStyle w:val="animatingyu34g10"/>
          <w:rFonts w:ascii="Times New Roman" w:eastAsia="Times New Roman" w:hAnsi="Times New Roman" w:cs="Times New Roman"/>
          <w:sz w:val="24"/>
          <w:szCs w:val="24"/>
          <w:lang w:eastAsia="es-CO"/>
        </w:rPr>
        <w:t xml:space="preserve">a largo plazo, la salud de la población. </w:t>
      </w:r>
    </w:p>
    <w:p w:rsidR="00252265" w:rsidRPr="00252265" w:rsidRDefault="00252265" w:rsidP="00252265">
      <w:pPr>
        <w:pStyle w:val="Prrafodelista"/>
        <w:numPr>
          <w:ilvl w:val="0"/>
          <w:numId w:val="3"/>
        </w:numPr>
        <w:jc w:val="both"/>
        <w:rPr>
          <w:rFonts w:ascii="Times New Roman" w:eastAsia="Times New Roman" w:hAnsi="Times New Roman" w:cs="Times New Roman"/>
          <w:sz w:val="24"/>
          <w:szCs w:val="24"/>
          <w:lang w:val="en-US" w:eastAsia="es-CO"/>
        </w:rPr>
      </w:pPr>
      <w:proofErr w:type="spellStart"/>
      <w:r w:rsidRPr="00252265">
        <w:rPr>
          <w:rStyle w:val="animatingyu34g10"/>
          <w:rFonts w:ascii="Times New Roman" w:eastAsia="Times New Roman" w:hAnsi="Times New Roman" w:cs="Times New Roman"/>
          <w:sz w:val="24"/>
          <w:szCs w:val="24"/>
          <w:lang w:val="en-US" w:eastAsia="es-CO"/>
        </w:rPr>
        <w:t>Esto</w:t>
      </w:r>
      <w:proofErr w:type="spellEnd"/>
      <w:r w:rsidRPr="00252265">
        <w:rPr>
          <w:rStyle w:val="animatingyu34g10"/>
          <w:rFonts w:ascii="Times New Roman" w:eastAsia="Times New Roman" w:hAnsi="Times New Roman" w:cs="Times New Roman"/>
          <w:sz w:val="24"/>
          <w:szCs w:val="24"/>
          <w:lang w:val="en-US" w:eastAsia="es-CO"/>
        </w:rPr>
        <w:t xml:space="preserve"> se </w:t>
      </w:r>
      <w:proofErr w:type="spellStart"/>
      <w:r w:rsidRPr="00252265">
        <w:rPr>
          <w:rStyle w:val="animatingyu34g10"/>
          <w:rFonts w:ascii="Times New Roman" w:eastAsia="Times New Roman" w:hAnsi="Times New Roman" w:cs="Times New Roman"/>
          <w:sz w:val="24"/>
          <w:szCs w:val="24"/>
          <w:lang w:val="en-US" w:eastAsia="es-CO"/>
        </w:rPr>
        <w:t>refiere</w:t>
      </w:r>
      <w:proofErr w:type="spellEnd"/>
      <w:r w:rsidRPr="00252265">
        <w:rPr>
          <w:rStyle w:val="animatingyu34g10"/>
          <w:rFonts w:ascii="Times New Roman" w:eastAsia="Times New Roman" w:hAnsi="Times New Roman" w:cs="Times New Roman"/>
          <w:sz w:val="24"/>
          <w:szCs w:val="24"/>
          <w:lang w:val="en-US" w:eastAsia="es-CO"/>
        </w:rPr>
        <w:t xml:space="preserve"> </w:t>
      </w:r>
      <w:proofErr w:type="gramStart"/>
      <w:r w:rsidRPr="00252265">
        <w:rPr>
          <w:rStyle w:val="animatingyu34g10"/>
          <w:rFonts w:ascii="Times New Roman" w:eastAsia="Times New Roman" w:hAnsi="Times New Roman" w:cs="Times New Roman"/>
          <w:sz w:val="24"/>
          <w:szCs w:val="24"/>
          <w:lang w:val="en-US" w:eastAsia="es-CO"/>
        </w:rPr>
        <w:t>a</w:t>
      </w:r>
      <w:proofErr w:type="gram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esto</w:t>
      </w:r>
      <w:proofErr w:type="spell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otra</w:t>
      </w:r>
      <w:proofErr w:type="spell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vez</w:t>
      </w:r>
      <w:proofErr w:type="spell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pero</w:t>
      </w:r>
      <w:proofErr w:type="spell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necesito</w:t>
      </w:r>
      <w:proofErr w:type="spellEnd"/>
      <w:r w:rsidRPr="00252265">
        <w:rPr>
          <w:rStyle w:val="animatingyu34g10"/>
          <w:rFonts w:ascii="Times New Roman" w:eastAsia="Times New Roman" w:hAnsi="Times New Roman" w:cs="Times New Roman"/>
          <w:sz w:val="24"/>
          <w:szCs w:val="24"/>
          <w:lang w:val="en-US" w:eastAsia="es-CO"/>
        </w:rPr>
        <w:t xml:space="preserve"> </w:t>
      </w:r>
      <w:proofErr w:type="spellStart"/>
      <w:r w:rsidRPr="00252265">
        <w:rPr>
          <w:rStyle w:val="animatingyu34g10"/>
          <w:rFonts w:ascii="Times New Roman" w:eastAsia="Times New Roman" w:hAnsi="Times New Roman" w:cs="Times New Roman"/>
          <w:sz w:val="24"/>
          <w:szCs w:val="24"/>
          <w:lang w:val="en-US" w:eastAsia="es-CO"/>
        </w:rPr>
        <w:t>hacer</w:t>
      </w:r>
      <w:proofErr w:type="spellEnd"/>
      <w:r w:rsidRPr="00252265">
        <w:rPr>
          <w:rStyle w:val="animatingyu34g10"/>
          <w:rFonts w:ascii="Times New Roman" w:eastAsia="Times New Roman" w:hAnsi="Times New Roman" w:cs="Times New Roman"/>
          <w:sz w:val="24"/>
          <w:szCs w:val="24"/>
          <w:lang w:val="en-US" w:eastAsia="es-CO"/>
        </w:rPr>
        <w:t xml:space="preserve"> la </w:t>
      </w:r>
      <w:proofErr w:type="spellStart"/>
      <w:r w:rsidRPr="00252265">
        <w:rPr>
          <w:rStyle w:val="animatingyu34g10"/>
          <w:rFonts w:ascii="Times New Roman" w:eastAsia="Times New Roman" w:hAnsi="Times New Roman" w:cs="Times New Roman"/>
          <w:sz w:val="24"/>
          <w:szCs w:val="24"/>
          <w:lang w:val="en-US" w:eastAsia="es-CO"/>
        </w:rPr>
        <w:t>conexión</w:t>
      </w:r>
      <w:proofErr w:type="spellEnd"/>
      <w:r w:rsidRPr="00252265">
        <w:rPr>
          <w:rStyle w:val="animatingyu34g10"/>
          <w:rFonts w:ascii="Times New Roman" w:eastAsia="Times New Roman" w:hAnsi="Times New Roman" w:cs="Times New Roman"/>
          <w:sz w:val="24"/>
          <w:szCs w:val="24"/>
          <w:lang w:val="en-US" w:eastAsia="es-CO"/>
        </w:rPr>
        <w:t xml:space="preserve">: </w:t>
      </w:r>
      <w:r w:rsidRPr="00252265">
        <w:rPr>
          <w:lang w:val="en-US"/>
        </w:rPr>
        <w:t>Economic access is measured here by affordability, defined as having enough income or other entitlement to obtain sufficient food at each time and place</w:t>
      </w:r>
      <w:r>
        <w:rPr>
          <w:lang w:val="en-US"/>
        </w:rPr>
        <w:t xml:space="preserve">. </w:t>
      </w:r>
      <w:r w:rsidRPr="00252265">
        <w:rPr>
          <w:lang w:val="en-US"/>
        </w:rPr>
        <w:t xml:space="preserve">All of these concerns ensure that affordability </w:t>
      </w:r>
      <w:r w:rsidRPr="00252265">
        <w:rPr>
          <w:lang w:val="en-US"/>
        </w:rPr>
        <w:lastRenderedPageBreak/>
        <w:t>is a necessary but insufficient condition for food security, making our results a conservative lower bound on the gap between existing food systems and what would be needed to achieve global development goals.</w:t>
      </w:r>
    </w:p>
    <w:p w:rsidR="00252265" w:rsidRPr="00252265" w:rsidRDefault="00252265" w:rsidP="00252265">
      <w:pPr>
        <w:pStyle w:val="Prrafodelista"/>
        <w:numPr>
          <w:ilvl w:val="0"/>
          <w:numId w:val="3"/>
        </w:numPr>
        <w:jc w:val="both"/>
        <w:rPr>
          <w:rFonts w:ascii="Times New Roman" w:eastAsia="Times New Roman" w:hAnsi="Times New Roman" w:cs="Times New Roman"/>
          <w:sz w:val="24"/>
          <w:szCs w:val="24"/>
          <w:lang w:eastAsia="es-CO"/>
        </w:rPr>
      </w:pPr>
      <w:r w:rsidRPr="00252265">
        <w:rPr>
          <w:rFonts w:ascii="SFRM1095" w:hAnsi="SFRM1095" w:cs="SFRM1095"/>
          <w:color w:val="000000"/>
        </w:rPr>
        <w:t>La mayoría de los estudios muestran el carácter predominante del enfoque de dietas individualizadas</w:t>
      </w:r>
      <w:r>
        <w:rPr>
          <w:rFonts w:ascii="SFRM1095" w:hAnsi="SFRM1095" w:cs="SFRM1095"/>
          <w:color w:val="000000"/>
        </w:rPr>
        <w:t xml:space="preserve"> </w:t>
      </w:r>
      <w:r w:rsidRPr="00252265">
        <w:rPr>
          <w:rFonts w:ascii="SFRM1095" w:hAnsi="SFRM1095" w:cs="SFRM1095"/>
          <w:color w:val="000000"/>
        </w:rPr>
        <w:t>para unidades representativas, según el cual el costo mínimo de la dieta para una unidad</w:t>
      </w:r>
      <w:r>
        <w:rPr>
          <w:rFonts w:ascii="SFRM1095" w:hAnsi="SFRM1095" w:cs="SFRM1095"/>
          <w:color w:val="000000"/>
        </w:rPr>
        <w:t xml:space="preserve"> </w:t>
      </w:r>
      <w:r w:rsidRPr="00252265">
        <w:rPr>
          <w:rFonts w:ascii="SFRM1095" w:hAnsi="SFRM1095" w:cs="SFRM1095"/>
          <w:color w:val="000000"/>
        </w:rPr>
        <w:t>representativa (</w:t>
      </w:r>
      <w:proofErr w:type="spellStart"/>
      <w:r w:rsidRPr="00252265">
        <w:rPr>
          <w:rFonts w:ascii="SFRM1095" w:hAnsi="SFRM1095" w:cs="SFRM1095"/>
          <w:color w:val="000000"/>
        </w:rPr>
        <w:t>e.g</w:t>
      </w:r>
      <w:proofErr w:type="spellEnd"/>
      <w:r w:rsidRPr="00252265">
        <w:rPr>
          <w:rFonts w:ascii="SFRM1095" w:hAnsi="SFRM1095" w:cs="SFRM1095"/>
          <w:color w:val="000000"/>
        </w:rPr>
        <w:t>. hogar) viene dado por la suma de los costos para cada miembro (</w:t>
      </w:r>
      <w:r w:rsidRPr="00252265">
        <w:rPr>
          <w:rFonts w:ascii="SFRM1095" w:hAnsi="SFRM1095" w:cs="SFRM1095"/>
          <w:color w:val="0000FF"/>
        </w:rPr>
        <w:t>Baldi et al.</w:t>
      </w:r>
      <w:r w:rsidRPr="00252265">
        <w:rPr>
          <w:rFonts w:ascii="SFRM1095" w:hAnsi="SFRM1095" w:cs="SFRM1095"/>
          <w:color w:val="000000"/>
        </w:rPr>
        <w:t>,</w:t>
      </w:r>
      <w:r>
        <w:rPr>
          <w:rFonts w:ascii="SFRM1095" w:hAnsi="SFRM1095" w:cs="SFRM1095"/>
          <w:color w:val="000000"/>
        </w:rPr>
        <w:t xml:space="preserve"> </w:t>
      </w:r>
      <w:r w:rsidRPr="00252265">
        <w:rPr>
          <w:rFonts w:ascii="SFRM1095" w:hAnsi="SFRM1095" w:cs="SFRM1095"/>
          <w:color w:val="0000FF"/>
        </w:rPr>
        <w:t>2013</w:t>
      </w:r>
      <w:r w:rsidRPr="00252265">
        <w:rPr>
          <w:rFonts w:ascii="SFRM1095" w:hAnsi="SFRM1095" w:cs="SFRM1095"/>
          <w:color w:val="000000"/>
        </w:rPr>
        <w:t xml:space="preserve">; </w:t>
      </w:r>
      <w:proofErr w:type="spellStart"/>
      <w:r w:rsidRPr="00252265">
        <w:rPr>
          <w:rFonts w:ascii="SFRM1095" w:hAnsi="SFRM1095" w:cs="SFRM1095"/>
          <w:color w:val="0000FF"/>
        </w:rPr>
        <w:t>Frega</w:t>
      </w:r>
      <w:proofErr w:type="spellEnd"/>
      <w:r w:rsidRPr="00252265">
        <w:rPr>
          <w:rFonts w:ascii="SFRM1095" w:hAnsi="SFRM1095" w:cs="SFRM1095"/>
          <w:color w:val="0000FF"/>
        </w:rPr>
        <w:t xml:space="preserve"> et al.</w:t>
      </w:r>
      <w:r w:rsidRPr="00252265">
        <w:rPr>
          <w:rFonts w:ascii="SFRM1095" w:hAnsi="SFRM1095" w:cs="SFRM1095"/>
          <w:color w:val="000000"/>
        </w:rPr>
        <w:t xml:space="preserve">, </w:t>
      </w:r>
      <w:r w:rsidRPr="00252265">
        <w:rPr>
          <w:rFonts w:ascii="SFRM1095" w:hAnsi="SFRM1095" w:cs="SFRM1095"/>
          <w:color w:val="0000FF"/>
        </w:rPr>
        <w:t>2012</w:t>
      </w:r>
      <w:r w:rsidRPr="00252265">
        <w:rPr>
          <w:rFonts w:ascii="SFRM1095" w:hAnsi="SFRM1095" w:cs="SFRM1095"/>
          <w:color w:val="000000"/>
        </w:rPr>
        <w:t xml:space="preserve">; </w:t>
      </w:r>
      <w:proofErr w:type="spellStart"/>
      <w:r w:rsidRPr="00252265">
        <w:rPr>
          <w:rFonts w:ascii="SFRM1095" w:hAnsi="SFRM1095" w:cs="SFRM1095"/>
          <w:color w:val="0000FF"/>
        </w:rPr>
        <w:t>Biehl</w:t>
      </w:r>
      <w:proofErr w:type="spellEnd"/>
      <w:r w:rsidRPr="00252265">
        <w:rPr>
          <w:rFonts w:ascii="SFRM1095" w:hAnsi="SFRM1095" w:cs="SFRM1095"/>
          <w:color w:val="0000FF"/>
        </w:rPr>
        <w:t xml:space="preserve"> et al.</w:t>
      </w:r>
      <w:r w:rsidRPr="00252265">
        <w:rPr>
          <w:rFonts w:ascii="SFRM1095" w:hAnsi="SFRM1095" w:cs="SFRM1095"/>
          <w:color w:val="000000"/>
        </w:rPr>
        <w:t xml:space="preserve">, </w:t>
      </w:r>
      <w:r w:rsidRPr="00252265">
        <w:rPr>
          <w:rFonts w:ascii="SFRM1095" w:hAnsi="SFRM1095" w:cs="SFRM1095"/>
          <w:color w:val="0000FF"/>
        </w:rPr>
        <w:t>2016</w:t>
      </w:r>
      <w:r w:rsidRPr="00252265">
        <w:rPr>
          <w:rFonts w:ascii="SFRM1095" w:hAnsi="SFRM1095" w:cs="SFRM1095"/>
          <w:color w:val="000000"/>
        </w:rPr>
        <w:t>).</w:t>
      </w:r>
    </w:p>
    <w:p w:rsidR="00252265" w:rsidRDefault="00704655" w:rsidP="00252265">
      <w:pPr>
        <w:pStyle w:val="Prrafodelista"/>
        <w:numPr>
          <w:ilvl w:val="0"/>
          <w:numId w:val="3"/>
        </w:numPr>
        <w:jc w:val="both"/>
        <w:rPr>
          <w:rFonts w:ascii="Times New Roman" w:eastAsia="Times New Roman" w:hAnsi="Times New Roman" w:cs="Times New Roman"/>
          <w:sz w:val="24"/>
          <w:szCs w:val="24"/>
          <w:lang w:val="en-US" w:eastAsia="es-CO"/>
        </w:rPr>
      </w:pPr>
      <w:r w:rsidRPr="00704655">
        <w:rPr>
          <w:rFonts w:ascii="Times New Roman" w:eastAsia="Times New Roman" w:hAnsi="Times New Roman" w:cs="Times New Roman"/>
          <w:sz w:val="24"/>
          <w:szCs w:val="24"/>
          <w:lang w:val="en-US" w:eastAsia="es-CO"/>
        </w:rPr>
        <w:t>A</w:t>
      </w:r>
      <w:r w:rsidR="00252265" w:rsidRPr="00252265">
        <w:rPr>
          <w:rFonts w:ascii="Times New Roman" w:eastAsia="Times New Roman" w:hAnsi="Times New Roman" w:cs="Times New Roman"/>
          <w:sz w:val="24"/>
          <w:szCs w:val="24"/>
          <w:lang w:val="en-US" w:eastAsia="es-CO"/>
        </w:rPr>
        <w:t xml:space="preserve"> household is </w:t>
      </w:r>
      <w:r w:rsidR="00252265">
        <w:rPr>
          <w:rFonts w:ascii="Times New Roman" w:eastAsia="Times New Roman" w:hAnsi="Times New Roman" w:cs="Times New Roman"/>
          <w:sz w:val="24"/>
          <w:szCs w:val="24"/>
          <w:lang w:val="en-US" w:eastAsia="es-CO"/>
        </w:rPr>
        <w:t xml:space="preserve">assessed as </w:t>
      </w:r>
      <w:proofErr w:type="spellStart"/>
      <w:proofErr w:type="gramStart"/>
      <w:r w:rsidR="00252265">
        <w:rPr>
          <w:rFonts w:ascii="Times New Roman" w:eastAsia="Times New Roman" w:hAnsi="Times New Roman" w:cs="Times New Roman"/>
          <w:sz w:val="24"/>
          <w:szCs w:val="24"/>
          <w:lang w:val="en-US" w:eastAsia="es-CO"/>
        </w:rPr>
        <w:t>non afford</w:t>
      </w:r>
      <w:proofErr w:type="spellEnd"/>
      <w:proofErr w:type="gramEnd"/>
      <w:r w:rsidR="00252265">
        <w:rPr>
          <w:rFonts w:ascii="Times New Roman" w:eastAsia="Times New Roman" w:hAnsi="Times New Roman" w:cs="Times New Roman"/>
          <w:sz w:val="24"/>
          <w:szCs w:val="24"/>
          <w:lang w:val="en-US" w:eastAsia="es-CO"/>
        </w:rPr>
        <w:t xml:space="preserve"> when its per capita food expenditures were below the </w:t>
      </w:r>
      <w:r>
        <w:rPr>
          <w:rFonts w:ascii="Times New Roman" w:eastAsia="Times New Roman" w:hAnsi="Times New Roman" w:cs="Times New Roman"/>
          <w:sz w:val="24"/>
          <w:szCs w:val="24"/>
          <w:lang w:val="en-US" w:eastAsia="es-CO"/>
        </w:rPr>
        <w:t>per capita cost (</w:t>
      </w:r>
      <w:r w:rsidRPr="00704655">
        <w:rPr>
          <w:rFonts w:ascii="Times New Roman" w:eastAsia="Times New Roman" w:hAnsi="Times New Roman" w:cs="Times New Roman"/>
          <w:sz w:val="24"/>
          <w:szCs w:val="24"/>
          <w:lang w:val="en-US" w:eastAsia="es-CO"/>
        </w:rPr>
        <w:t xml:space="preserve">per </w:t>
      </w:r>
      <w:proofErr w:type="spellStart"/>
      <w:r w:rsidRPr="00704655">
        <w:rPr>
          <w:rFonts w:ascii="Times New Roman" w:eastAsia="Times New Roman" w:hAnsi="Times New Roman" w:cs="Times New Roman"/>
          <w:sz w:val="24"/>
          <w:szCs w:val="24"/>
          <w:lang w:val="en-US" w:eastAsia="es-CO"/>
        </w:rPr>
        <w:t>capitacost</w:t>
      </w:r>
      <w:proofErr w:type="spellEnd"/>
      <w:r w:rsidRPr="00704655">
        <w:rPr>
          <w:rFonts w:ascii="Times New Roman" w:eastAsia="Times New Roman" w:hAnsi="Times New Roman" w:cs="Times New Roman"/>
          <w:sz w:val="24"/>
          <w:szCs w:val="24"/>
          <w:lang w:val="en-US" w:eastAsia="es-CO"/>
        </w:rPr>
        <w:t xml:space="preserve">, based on the per person cost of achieving </w:t>
      </w:r>
      <w:proofErr w:type="spellStart"/>
      <w:r w:rsidRPr="00704655">
        <w:rPr>
          <w:rFonts w:ascii="Times New Roman" w:eastAsia="Times New Roman" w:hAnsi="Times New Roman" w:cs="Times New Roman"/>
          <w:sz w:val="24"/>
          <w:szCs w:val="24"/>
          <w:lang w:val="en-US" w:eastAsia="es-CO"/>
        </w:rPr>
        <w:t>nutri-ent</w:t>
      </w:r>
      <w:proofErr w:type="spellEnd"/>
      <w:r w:rsidRPr="00704655">
        <w:rPr>
          <w:rFonts w:ascii="Times New Roman" w:eastAsia="Times New Roman" w:hAnsi="Times New Roman" w:cs="Times New Roman"/>
          <w:sz w:val="24"/>
          <w:szCs w:val="24"/>
          <w:lang w:val="en-US" w:eastAsia="es-CO"/>
        </w:rPr>
        <w:t xml:space="preserve"> adequacy, given a predefined household of </w:t>
      </w:r>
      <w:proofErr w:type="spellStart"/>
      <w:r w:rsidRPr="00704655">
        <w:rPr>
          <w:rFonts w:ascii="Times New Roman" w:eastAsia="Times New Roman" w:hAnsi="Times New Roman" w:cs="Times New Roman"/>
          <w:sz w:val="24"/>
          <w:szCs w:val="24"/>
          <w:lang w:val="en-US" w:eastAsia="es-CO"/>
        </w:rPr>
        <w:t>fivemembers</w:t>
      </w:r>
      <w:proofErr w:type="spellEnd"/>
      <w:r>
        <w:rPr>
          <w:rFonts w:ascii="Times New Roman" w:eastAsia="Times New Roman" w:hAnsi="Times New Roman" w:cs="Times New Roman"/>
          <w:sz w:val="24"/>
          <w:szCs w:val="24"/>
          <w:lang w:val="en-US" w:eastAsia="es-CO"/>
        </w:rPr>
        <w:t>)</w:t>
      </w:r>
      <w:r w:rsidR="00252265">
        <w:rPr>
          <w:rFonts w:ascii="Times New Roman" w:eastAsia="Times New Roman" w:hAnsi="Times New Roman" w:cs="Times New Roman"/>
          <w:sz w:val="24"/>
          <w:szCs w:val="24"/>
          <w:lang w:val="en-US" w:eastAsia="es-CO"/>
        </w:rPr>
        <w:t>, expressed also in per capita terms (</w:t>
      </w:r>
      <w:proofErr w:type="spellStart"/>
      <w:r w:rsidR="00252265">
        <w:rPr>
          <w:rFonts w:ascii="Times New Roman" w:eastAsia="Times New Roman" w:hAnsi="Times New Roman" w:cs="Times New Roman"/>
          <w:sz w:val="24"/>
          <w:szCs w:val="24"/>
          <w:lang w:val="en-US" w:eastAsia="es-CO"/>
        </w:rPr>
        <w:t>Geniez</w:t>
      </w:r>
      <w:proofErr w:type="spellEnd"/>
      <w:r w:rsidR="00252265">
        <w:rPr>
          <w:rFonts w:ascii="Times New Roman" w:eastAsia="Times New Roman" w:hAnsi="Times New Roman" w:cs="Times New Roman"/>
          <w:sz w:val="24"/>
          <w:szCs w:val="24"/>
          <w:lang w:val="en-US" w:eastAsia="es-CO"/>
        </w:rPr>
        <w:t xml:space="preserve"> et al., 2014)</w:t>
      </w:r>
    </w:p>
    <w:p w:rsidR="00252265" w:rsidRPr="00704655" w:rsidRDefault="00252265" w:rsidP="00252265">
      <w:pPr>
        <w:pStyle w:val="Prrafodelista"/>
        <w:numPr>
          <w:ilvl w:val="0"/>
          <w:numId w:val="3"/>
        </w:numPr>
        <w:jc w:val="both"/>
        <w:rPr>
          <w:rFonts w:ascii="Times New Roman" w:eastAsia="Times New Roman" w:hAnsi="Times New Roman" w:cs="Times New Roman"/>
          <w:sz w:val="24"/>
          <w:szCs w:val="24"/>
          <w:lang w:val="en-US" w:eastAsia="es-CO"/>
        </w:rPr>
      </w:pPr>
      <w:proofErr w:type="spellStart"/>
      <w:r w:rsidRPr="00252265">
        <w:rPr>
          <w:rFonts w:ascii="Times New Roman" w:eastAsia="Times New Roman" w:hAnsi="Times New Roman" w:cs="Times New Roman"/>
          <w:sz w:val="24"/>
          <w:szCs w:val="24"/>
          <w:lang w:val="en-US" w:eastAsia="es-CO"/>
        </w:rPr>
        <w:t>Esta</w:t>
      </w:r>
      <w:proofErr w:type="spellEnd"/>
      <w:r w:rsidRPr="00252265">
        <w:rPr>
          <w:rFonts w:ascii="Times New Roman" w:eastAsia="Times New Roman" w:hAnsi="Times New Roman" w:cs="Times New Roman"/>
          <w:sz w:val="24"/>
          <w:szCs w:val="24"/>
          <w:lang w:val="en-US" w:eastAsia="es-CO"/>
        </w:rPr>
        <w:t xml:space="preserve"> es lo que </w:t>
      </w:r>
      <w:proofErr w:type="spellStart"/>
      <w:r w:rsidRPr="00252265">
        <w:rPr>
          <w:rFonts w:ascii="Times New Roman" w:eastAsia="Times New Roman" w:hAnsi="Times New Roman" w:cs="Times New Roman"/>
          <w:sz w:val="24"/>
          <w:szCs w:val="24"/>
          <w:lang w:val="en-US" w:eastAsia="es-CO"/>
        </w:rPr>
        <w:t>hae</w:t>
      </w:r>
      <w:proofErr w:type="spellEnd"/>
      <w:r w:rsidRPr="00252265">
        <w:rPr>
          <w:rFonts w:ascii="Times New Roman" w:eastAsia="Times New Roman" w:hAnsi="Times New Roman" w:cs="Times New Roman"/>
          <w:sz w:val="24"/>
          <w:szCs w:val="24"/>
          <w:lang w:val="en-US" w:eastAsia="es-CO"/>
        </w:rPr>
        <w:t xml:space="preserve"> </w:t>
      </w:r>
      <w:proofErr w:type="spellStart"/>
      <w:r w:rsidRPr="00252265">
        <w:rPr>
          <w:rFonts w:ascii="Times New Roman" w:eastAsia="Times New Roman" w:hAnsi="Times New Roman" w:cs="Times New Roman"/>
          <w:sz w:val="24"/>
          <w:szCs w:val="24"/>
          <w:lang w:val="en-US" w:eastAsia="es-CO"/>
        </w:rPr>
        <w:t>Herforth</w:t>
      </w:r>
      <w:proofErr w:type="spellEnd"/>
      <w:r w:rsidRPr="00252265">
        <w:rPr>
          <w:rFonts w:ascii="Times New Roman" w:eastAsia="Times New Roman" w:hAnsi="Times New Roman" w:cs="Times New Roman"/>
          <w:sz w:val="24"/>
          <w:szCs w:val="24"/>
          <w:lang w:val="en-US" w:eastAsia="es-CO"/>
        </w:rPr>
        <w:t xml:space="preserve">: </w:t>
      </w:r>
      <w:r w:rsidRPr="00252265">
        <w:rPr>
          <w:lang w:val="en-US"/>
        </w:rPr>
        <w:t>In summary, our aims in this study are to quantify the cost of each diet, in absolute terms and compared to the poverty line and typical food expenditures as standards of affordability, and to quantify the number of people for whom even the cheapest nutritious or healthy diet available on local markets is out of reach</w:t>
      </w:r>
    </w:p>
    <w:p w:rsidR="00704655" w:rsidRPr="00704655" w:rsidRDefault="00704655" w:rsidP="00704655">
      <w:pPr>
        <w:pStyle w:val="Prrafodelista"/>
        <w:numPr>
          <w:ilvl w:val="0"/>
          <w:numId w:val="3"/>
        </w:numPr>
        <w:jc w:val="both"/>
        <w:rPr>
          <w:rFonts w:ascii="Times New Roman" w:eastAsia="Times New Roman" w:hAnsi="Times New Roman" w:cs="Times New Roman"/>
          <w:sz w:val="24"/>
          <w:szCs w:val="24"/>
          <w:lang w:val="en-US" w:eastAsia="es-CO"/>
        </w:rPr>
      </w:pPr>
      <w:r>
        <w:rPr>
          <w:rFonts w:ascii="Times New Roman" w:eastAsia="Times New Roman" w:hAnsi="Times New Roman" w:cs="Times New Roman"/>
          <w:sz w:val="24"/>
          <w:szCs w:val="24"/>
          <w:lang w:val="en-US" w:eastAsia="es-CO"/>
        </w:rPr>
        <w:t xml:space="preserve">Some studies have found that the </w:t>
      </w:r>
      <w:proofErr w:type="gramStart"/>
      <w:r>
        <w:rPr>
          <w:rFonts w:ascii="Times New Roman" w:eastAsia="Times New Roman" w:hAnsi="Times New Roman" w:cs="Times New Roman"/>
          <w:sz w:val="24"/>
          <w:szCs w:val="24"/>
          <w:lang w:val="en-US" w:eastAsia="es-CO"/>
        </w:rPr>
        <w:t>affordability  of</w:t>
      </w:r>
      <w:proofErr w:type="gramEnd"/>
      <w:r>
        <w:rPr>
          <w:rFonts w:ascii="Times New Roman" w:eastAsia="Times New Roman" w:hAnsi="Times New Roman" w:cs="Times New Roman"/>
          <w:sz w:val="24"/>
          <w:szCs w:val="24"/>
          <w:lang w:val="en-US" w:eastAsia="es-CO"/>
        </w:rPr>
        <w:t xml:space="preserve"> least-cost diet metrics </w:t>
      </w:r>
      <w:r w:rsidRPr="00704655">
        <w:rPr>
          <w:rFonts w:ascii="Times New Roman" w:eastAsia="Times New Roman" w:hAnsi="Times New Roman" w:cs="Times New Roman"/>
          <w:sz w:val="24"/>
          <w:szCs w:val="24"/>
          <w:lang w:val="en-US" w:eastAsia="es-CO"/>
        </w:rPr>
        <w:t>offer a more comprehensive assessment of the challenges households face in achieving adequate nutrition and a healthy diet</w:t>
      </w:r>
      <w:r>
        <w:rPr>
          <w:rFonts w:ascii="Times New Roman" w:eastAsia="Times New Roman" w:hAnsi="Times New Roman" w:cs="Times New Roman"/>
          <w:sz w:val="24"/>
          <w:szCs w:val="24"/>
          <w:lang w:val="en-US" w:eastAsia="es-CO"/>
        </w:rPr>
        <w:t xml:space="preserve">; while National poverty lines are typically established by calculating the expenditure required for a consumption bundle </w:t>
      </w:r>
      <w:proofErr w:type="spellStart"/>
      <w:r>
        <w:rPr>
          <w:rFonts w:ascii="Times New Roman" w:eastAsia="Times New Roman" w:hAnsi="Times New Roman" w:cs="Times New Roman"/>
          <w:sz w:val="24"/>
          <w:szCs w:val="24"/>
          <w:lang w:val="en-US" w:eastAsia="es-CO"/>
        </w:rPr>
        <w:t>deemded</w:t>
      </w:r>
      <w:proofErr w:type="spellEnd"/>
      <w:r>
        <w:rPr>
          <w:rFonts w:ascii="Times New Roman" w:eastAsia="Times New Roman" w:hAnsi="Times New Roman" w:cs="Times New Roman"/>
          <w:sz w:val="24"/>
          <w:szCs w:val="24"/>
          <w:lang w:val="en-US" w:eastAsia="es-CO"/>
        </w:rPr>
        <w:t xml:space="preserve"> adequate for basic food and non-food needs (</w:t>
      </w:r>
      <w:proofErr w:type="spellStart"/>
      <w:r>
        <w:rPr>
          <w:rFonts w:ascii="Times New Roman" w:eastAsia="Times New Roman" w:hAnsi="Times New Roman" w:cs="Times New Roman"/>
          <w:sz w:val="24"/>
          <w:szCs w:val="24"/>
          <w:lang w:val="en-US" w:eastAsia="es-CO"/>
        </w:rPr>
        <w:t>Ravallion</w:t>
      </w:r>
      <w:proofErr w:type="spellEnd"/>
      <w:r>
        <w:rPr>
          <w:rFonts w:ascii="Times New Roman" w:eastAsia="Times New Roman" w:hAnsi="Times New Roman" w:cs="Times New Roman"/>
          <w:sz w:val="24"/>
          <w:szCs w:val="24"/>
          <w:lang w:val="en-US" w:eastAsia="es-CO"/>
        </w:rPr>
        <w:t xml:space="preserve">, 2010). Many studies have shown hat not only </w:t>
      </w:r>
      <w:proofErr w:type="spellStart"/>
      <w:r>
        <w:rPr>
          <w:rFonts w:ascii="Times New Roman" w:eastAsia="Times New Roman" w:hAnsi="Times New Roman" w:cs="Times New Roman"/>
          <w:sz w:val="24"/>
          <w:szCs w:val="24"/>
          <w:lang w:val="en-US" w:eastAsia="es-CO"/>
        </w:rPr>
        <w:t>poot</w:t>
      </w:r>
      <w:proofErr w:type="spellEnd"/>
      <w:r>
        <w:rPr>
          <w:rFonts w:ascii="Times New Roman" w:eastAsia="Times New Roman" w:hAnsi="Times New Roman" w:cs="Times New Roman"/>
          <w:sz w:val="24"/>
          <w:szCs w:val="24"/>
          <w:lang w:val="en-US" w:eastAsia="es-CO"/>
        </w:rPr>
        <w:t xml:space="preserve"> households but also near-poor households (classified as </w:t>
      </w:r>
      <w:proofErr w:type="spellStart"/>
      <w:proofErr w:type="gramStart"/>
      <w:r>
        <w:rPr>
          <w:rFonts w:ascii="Times New Roman" w:eastAsia="Times New Roman" w:hAnsi="Times New Roman" w:cs="Times New Roman"/>
          <w:sz w:val="24"/>
          <w:szCs w:val="24"/>
          <w:lang w:val="en-US" w:eastAsia="es-CO"/>
        </w:rPr>
        <w:t>non poor</w:t>
      </w:r>
      <w:proofErr w:type="spellEnd"/>
      <w:proofErr w:type="gramEnd"/>
      <w:r>
        <w:rPr>
          <w:rFonts w:ascii="Times New Roman" w:eastAsia="Times New Roman" w:hAnsi="Times New Roman" w:cs="Times New Roman"/>
          <w:sz w:val="24"/>
          <w:szCs w:val="24"/>
          <w:lang w:val="en-US" w:eastAsia="es-CO"/>
        </w:rPr>
        <w:t xml:space="preserve"> under conventional poverty lines) cannot afford at least a least-cost healthy diet (Yoshioka et al., 2025; </w:t>
      </w:r>
      <w:proofErr w:type="spellStart"/>
      <w:r>
        <w:rPr>
          <w:rFonts w:ascii="Times New Roman" w:eastAsia="Times New Roman" w:hAnsi="Times New Roman" w:cs="Times New Roman"/>
          <w:sz w:val="24"/>
          <w:szCs w:val="24"/>
          <w:lang w:val="en-US" w:eastAsia="es-CO"/>
        </w:rPr>
        <w:t>Herforth</w:t>
      </w:r>
      <w:proofErr w:type="spellEnd"/>
      <w:r>
        <w:rPr>
          <w:rFonts w:ascii="Times New Roman" w:eastAsia="Times New Roman" w:hAnsi="Times New Roman" w:cs="Times New Roman"/>
          <w:sz w:val="24"/>
          <w:szCs w:val="24"/>
          <w:lang w:val="en-US" w:eastAsia="es-CO"/>
        </w:rPr>
        <w:t xml:space="preserve"> et al., 2020; </w:t>
      </w:r>
      <w:proofErr w:type="spellStart"/>
      <w:r>
        <w:rPr>
          <w:rFonts w:ascii="Times New Roman" w:eastAsia="Times New Roman" w:hAnsi="Times New Roman" w:cs="Times New Roman"/>
          <w:sz w:val="24"/>
          <w:szCs w:val="24"/>
          <w:lang w:val="en-US" w:eastAsia="es-CO"/>
        </w:rPr>
        <w:t>Herforth</w:t>
      </w:r>
      <w:proofErr w:type="spellEnd"/>
      <w:r>
        <w:rPr>
          <w:rFonts w:ascii="Times New Roman" w:eastAsia="Times New Roman" w:hAnsi="Times New Roman" w:cs="Times New Roman"/>
          <w:sz w:val="24"/>
          <w:szCs w:val="24"/>
          <w:lang w:val="en-US" w:eastAsia="es-CO"/>
        </w:rPr>
        <w:t xml:space="preserve"> et al., 2022; Mahrt et al., 2022)</w:t>
      </w:r>
    </w:p>
    <w:p w:rsidR="001C1815" w:rsidRDefault="001C1815" w:rsidP="001C1815">
      <w:pPr>
        <w:jc w:val="both"/>
        <w:rPr>
          <w:rStyle w:val="animatingyu34g10"/>
          <w:rFonts w:ascii="Times New Roman" w:eastAsia="Times New Roman" w:hAnsi="Times New Roman" w:cs="Times New Roman"/>
          <w:b/>
          <w:sz w:val="24"/>
          <w:szCs w:val="24"/>
          <w:lang w:eastAsia="es-CO"/>
        </w:rPr>
      </w:pPr>
    </w:p>
    <w:p w:rsidR="001C1815" w:rsidRPr="001C1815" w:rsidRDefault="001C1815" w:rsidP="001C1815">
      <w:pPr>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t>Cuarto</w:t>
      </w:r>
      <w:r w:rsidRPr="001C1815">
        <w:rPr>
          <w:rStyle w:val="animatingyu34g10"/>
          <w:rFonts w:ascii="Times New Roman" w:eastAsia="Times New Roman" w:hAnsi="Times New Roman" w:cs="Times New Roman"/>
          <w:b/>
          <w:sz w:val="24"/>
          <w:szCs w:val="24"/>
          <w:lang w:eastAsia="es-CO"/>
        </w:rPr>
        <w:t xml:space="preserve"> párrafo:</w:t>
      </w:r>
    </w:p>
    <w:p w:rsidR="00BD0FEF" w:rsidRDefault="00C1217C" w:rsidP="00BD0FEF">
      <w:pPr>
        <w:ind w:firstLine="709"/>
        <w:jc w:val="both"/>
        <w:rPr>
          <w:rStyle w:val="animatingyu34g10"/>
          <w:rFonts w:ascii="Times New Roman" w:eastAsia="Times New Roman" w:hAnsi="Times New Roman" w:cs="Times New Roman"/>
          <w:sz w:val="24"/>
          <w:szCs w:val="24"/>
          <w:lang w:eastAsia="es-CO"/>
        </w:rPr>
      </w:pPr>
      <w:r>
        <w:rPr>
          <w:rStyle w:val="animatingyu34g10"/>
          <w:rFonts w:ascii="Times New Roman" w:eastAsia="Times New Roman" w:hAnsi="Times New Roman" w:cs="Times New Roman"/>
          <w:b/>
          <w:sz w:val="24"/>
          <w:szCs w:val="24"/>
          <w:lang w:eastAsia="es-CO"/>
        </w:rPr>
        <w:t xml:space="preserve">Vacío 1: </w:t>
      </w:r>
      <w:r w:rsidR="00BD0FEF" w:rsidRPr="00BD0FEF">
        <w:rPr>
          <w:rStyle w:val="animatingyu34g10"/>
          <w:rFonts w:ascii="Times New Roman" w:eastAsia="Times New Roman" w:hAnsi="Times New Roman" w:cs="Times New Roman"/>
          <w:sz w:val="24"/>
          <w:szCs w:val="24"/>
          <w:lang w:eastAsia="es-CO"/>
        </w:rPr>
        <w:t xml:space="preserve">A </w:t>
      </w:r>
      <w:r w:rsidR="008B32A9">
        <w:rPr>
          <w:rStyle w:val="animatingyu34g10"/>
          <w:rFonts w:ascii="Times New Roman" w:eastAsia="Times New Roman" w:hAnsi="Times New Roman" w:cs="Times New Roman"/>
          <w:sz w:val="24"/>
          <w:szCs w:val="24"/>
          <w:lang w:eastAsia="es-CO"/>
        </w:rPr>
        <w:t>este</w:t>
      </w:r>
      <w:r w:rsidR="00BD0FEF" w:rsidRPr="00BD0FEF">
        <w:rPr>
          <w:rStyle w:val="animatingyu34g10"/>
          <w:rFonts w:ascii="Times New Roman" w:eastAsia="Times New Roman" w:hAnsi="Times New Roman" w:cs="Times New Roman"/>
          <w:sz w:val="24"/>
          <w:szCs w:val="24"/>
          <w:lang w:eastAsia="es-CO"/>
        </w:rPr>
        <w:t xml:space="preserve"> vací</w:t>
      </w:r>
      <w:r w:rsidR="008B32A9">
        <w:rPr>
          <w:rStyle w:val="animatingyu34g10"/>
          <w:rFonts w:ascii="Times New Roman" w:eastAsia="Times New Roman" w:hAnsi="Times New Roman" w:cs="Times New Roman"/>
          <w:sz w:val="24"/>
          <w:szCs w:val="24"/>
          <w:lang w:eastAsia="es-CO"/>
        </w:rPr>
        <w:t>o</w:t>
      </w:r>
      <w:r w:rsidR="00BD0FEF" w:rsidRPr="00BD0FEF">
        <w:rPr>
          <w:rStyle w:val="animatingyu34g10"/>
          <w:rFonts w:ascii="Times New Roman" w:eastAsia="Times New Roman" w:hAnsi="Times New Roman" w:cs="Times New Roman"/>
          <w:sz w:val="24"/>
          <w:szCs w:val="24"/>
          <w:lang w:eastAsia="es-CO"/>
        </w:rPr>
        <w:t xml:space="preserve"> se suma uno de naturaleza más conceptual: la posibilidad de que cada tramo de la escalera de calidad dietética esté gobernado por mecanismos de formación de precios distintos. Evidencia reciente basada en datos de precios minoristas de múltiples países muestra que el grupo alimentario al que pertenece un producto es el principal predictor de su precio relativo, con vegetales, frutas y alimentos de origen animal exhibiendo consistentemente los mayores </w:t>
      </w:r>
      <w:proofErr w:type="spellStart"/>
      <w:r w:rsidR="00BD0FEF" w:rsidRPr="00BD0FEF">
        <w:rPr>
          <w:rStyle w:val="animatingyu34g10"/>
          <w:rFonts w:ascii="Times New Roman" w:eastAsia="Times New Roman" w:hAnsi="Times New Roman" w:cs="Times New Roman"/>
          <w:sz w:val="24"/>
          <w:szCs w:val="24"/>
          <w:lang w:eastAsia="es-CO"/>
        </w:rPr>
        <w:t>premiums</w:t>
      </w:r>
      <w:proofErr w:type="spellEnd"/>
      <w:r w:rsidR="00BD0FEF" w:rsidRPr="00BD0FEF">
        <w:rPr>
          <w:rStyle w:val="animatingyu34g10"/>
          <w:rFonts w:ascii="Times New Roman" w:eastAsia="Times New Roman" w:hAnsi="Times New Roman" w:cs="Times New Roman"/>
          <w:sz w:val="24"/>
          <w:szCs w:val="24"/>
          <w:lang w:eastAsia="es-CO"/>
        </w:rPr>
        <w:t xml:space="preserve"> frente a los almidones básicos \</w:t>
      </w:r>
      <w:proofErr w:type="spellStart"/>
      <w:proofErr w:type="gramStart"/>
      <w:r w:rsidR="00BD0FEF" w:rsidRPr="00BD0FEF">
        <w:rPr>
          <w:rStyle w:val="animatingyu34g10"/>
          <w:rFonts w:ascii="Times New Roman" w:eastAsia="Times New Roman" w:hAnsi="Times New Roman" w:cs="Times New Roman"/>
          <w:sz w:val="24"/>
          <w:szCs w:val="24"/>
          <w:lang w:eastAsia="es-CO"/>
        </w:rPr>
        <w:t>citep</w:t>
      </w:r>
      <w:proofErr w:type="spellEnd"/>
      <w:r w:rsidR="00BD0FEF" w:rsidRPr="00BD0FEF">
        <w:rPr>
          <w:rStyle w:val="animatingyu34g10"/>
          <w:rFonts w:ascii="Times New Roman" w:eastAsia="Times New Roman" w:hAnsi="Times New Roman" w:cs="Times New Roman"/>
          <w:sz w:val="24"/>
          <w:szCs w:val="24"/>
          <w:lang w:eastAsia="es-CO"/>
        </w:rPr>
        <w:t>{</w:t>
      </w:r>
      <w:proofErr w:type="gramEnd"/>
      <w:r w:rsidR="00BD0FEF" w:rsidRPr="00BD0FEF">
        <w:rPr>
          <w:rStyle w:val="animatingyu34g10"/>
          <w:rFonts w:ascii="Times New Roman" w:eastAsia="Times New Roman" w:hAnsi="Times New Roman" w:cs="Times New Roman"/>
          <w:sz w:val="24"/>
          <w:szCs w:val="24"/>
          <w:lang w:eastAsia="es-CO"/>
        </w:rPr>
        <w:t xml:space="preserve">Costlow2025}. Este patrón, atribuible a la </w:t>
      </w:r>
      <w:proofErr w:type="spellStart"/>
      <w:r w:rsidR="00BD0FEF" w:rsidRPr="00BD0FEF">
        <w:rPr>
          <w:rStyle w:val="animatingyu34g10"/>
          <w:rFonts w:ascii="Times New Roman" w:eastAsia="Times New Roman" w:hAnsi="Times New Roman" w:cs="Times New Roman"/>
          <w:sz w:val="24"/>
          <w:szCs w:val="24"/>
          <w:lang w:eastAsia="es-CO"/>
        </w:rPr>
        <w:t>perecibilidad</w:t>
      </w:r>
      <w:proofErr w:type="spellEnd"/>
      <w:r w:rsidR="00BD0FEF" w:rsidRPr="00BD0FEF">
        <w:rPr>
          <w:rStyle w:val="animatingyu34g10"/>
          <w:rFonts w:ascii="Times New Roman" w:eastAsia="Times New Roman" w:hAnsi="Times New Roman" w:cs="Times New Roman"/>
          <w:sz w:val="24"/>
          <w:szCs w:val="24"/>
          <w:lang w:eastAsia="es-CO"/>
        </w:rPr>
        <w:t>, los altos requerimientos de mano de obra y la menor capacidad de almacenamiento de estos alimentos, se mantiene estable entre países de distinto nivel de ingreso, lo que sugiere que constituye un rasgo estructural de los mercados alimentarios más que una falla de mercado localizada \</w:t>
      </w:r>
      <w:proofErr w:type="spellStart"/>
      <w:proofErr w:type="gramStart"/>
      <w:r w:rsidR="00BD0FEF" w:rsidRPr="00BD0FEF">
        <w:rPr>
          <w:rStyle w:val="animatingyu34g10"/>
          <w:rFonts w:ascii="Times New Roman" w:eastAsia="Times New Roman" w:hAnsi="Times New Roman" w:cs="Times New Roman"/>
          <w:sz w:val="24"/>
          <w:szCs w:val="24"/>
          <w:lang w:eastAsia="es-CO"/>
        </w:rPr>
        <w:t>citep</w:t>
      </w:r>
      <w:proofErr w:type="spellEnd"/>
      <w:r w:rsidR="00BD0FEF" w:rsidRPr="00BD0FEF">
        <w:rPr>
          <w:rStyle w:val="animatingyu34g10"/>
          <w:rFonts w:ascii="Times New Roman" w:eastAsia="Times New Roman" w:hAnsi="Times New Roman" w:cs="Times New Roman"/>
          <w:sz w:val="24"/>
          <w:szCs w:val="24"/>
          <w:lang w:eastAsia="es-CO"/>
        </w:rPr>
        <w:t>{</w:t>
      </w:r>
      <w:proofErr w:type="gramEnd"/>
      <w:r w:rsidR="00BD0FEF" w:rsidRPr="00BD0FEF">
        <w:rPr>
          <w:rStyle w:val="animatingyu34g10"/>
          <w:rFonts w:ascii="Times New Roman" w:eastAsia="Times New Roman" w:hAnsi="Times New Roman" w:cs="Times New Roman"/>
          <w:sz w:val="24"/>
          <w:szCs w:val="24"/>
          <w:lang w:eastAsia="es-CO"/>
        </w:rPr>
        <w:t>Costlow2025}. La adecuación calórica depende, por construcción de los modelos de mínimo costo, del alimento con menor precio por caloría disponible en el mercado —típicamente cereales y tubérculos, bienes almacenables y sujetos a arbitraje espacial—, mientras que la adecuación nutricional y la diversidad dietética recomendada dependen de la disponibilidad y el precio relativo de estos alimentos perecederos y nutricionalmente densos, cuya integración de mercado suele ser más limitada \</w:t>
      </w:r>
      <w:proofErr w:type="spellStart"/>
      <w:proofErr w:type="gramStart"/>
      <w:r w:rsidR="00BD0FEF" w:rsidRPr="00BD0FEF">
        <w:rPr>
          <w:rStyle w:val="animatingyu34g10"/>
          <w:rFonts w:ascii="Times New Roman" w:eastAsia="Times New Roman" w:hAnsi="Times New Roman" w:cs="Times New Roman"/>
          <w:sz w:val="24"/>
          <w:szCs w:val="24"/>
          <w:lang w:eastAsia="es-CO"/>
        </w:rPr>
        <w:t>citep</w:t>
      </w:r>
      <w:proofErr w:type="spellEnd"/>
      <w:r w:rsidR="00BD0FEF" w:rsidRPr="00BD0FEF">
        <w:rPr>
          <w:rStyle w:val="animatingyu34g10"/>
          <w:rFonts w:ascii="Times New Roman" w:eastAsia="Times New Roman" w:hAnsi="Times New Roman" w:cs="Times New Roman"/>
          <w:sz w:val="24"/>
          <w:szCs w:val="24"/>
          <w:lang w:eastAsia="es-CO"/>
        </w:rPr>
        <w:t>{</w:t>
      </w:r>
      <w:proofErr w:type="gramEnd"/>
      <w:r w:rsidR="00BD0FEF" w:rsidRPr="00BD0FEF">
        <w:rPr>
          <w:rStyle w:val="animatingyu34g10"/>
          <w:rFonts w:ascii="Times New Roman" w:eastAsia="Times New Roman" w:hAnsi="Times New Roman" w:cs="Times New Roman"/>
          <w:sz w:val="24"/>
          <w:szCs w:val="24"/>
          <w:lang w:eastAsia="es-CO"/>
        </w:rPr>
        <w:t xml:space="preserve">Gilbert2010}. </w:t>
      </w:r>
      <w:r w:rsidR="008B32A9" w:rsidRPr="008B32A9">
        <w:rPr>
          <w:rStyle w:val="animatingyu34g10"/>
          <w:rFonts w:ascii="Times New Roman" w:eastAsia="Times New Roman" w:hAnsi="Times New Roman" w:cs="Times New Roman"/>
          <w:sz w:val="24"/>
          <w:szCs w:val="24"/>
          <w:lang w:eastAsia="es-CO"/>
        </w:rPr>
        <w:t xml:space="preserve">Si los almidones básicos y los alimentos perecederos y nutricionalmente densos suben o bajan de precio a </w:t>
      </w:r>
      <w:r w:rsidR="008B32A9" w:rsidRPr="008B32A9">
        <w:rPr>
          <w:rStyle w:val="animatingyu34g10"/>
          <w:rFonts w:ascii="Times New Roman" w:eastAsia="Times New Roman" w:hAnsi="Times New Roman" w:cs="Times New Roman"/>
          <w:sz w:val="24"/>
          <w:szCs w:val="24"/>
          <w:lang w:eastAsia="es-CO"/>
        </w:rPr>
        <w:lastRenderedPageBreak/>
        <w:t>ritmos distintos durante los episodios inflacionarios y su posterior corrección, entonces la brecha de costo entre una dieta apenas calórica y una dieta nutricionalmente adecuada no debería tratarse como una magnitud fija, sino como una relación que se amplía o se contrae según cuál de los dos grupos de alimentos se encarezca o abarate más rápido en cada momento del ciclo de precios</w:t>
      </w:r>
      <w:r w:rsidR="008B32A9">
        <w:rPr>
          <w:rStyle w:val="animatingyu34g10"/>
          <w:rFonts w:ascii="Times New Roman" w:eastAsia="Times New Roman" w:hAnsi="Times New Roman" w:cs="Times New Roman"/>
          <w:sz w:val="24"/>
          <w:szCs w:val="24"/>
          <w:lang w:eastAsia="es-CO"/>
        </w:rPr>
        <w:t>.</w:t>
      </w:r>
    </w:p>
    <w:p w:rsidR="00FD1264" w:rsidRPr="00BD0FEF" w:rsidRDefault="00FD1264" w:rsidP="00BD0FEF">
      <w:pPr>
        <w:ind w:firstLine="709"/>
        <w:jc w:val="both"/>
        <w:rPr>
          <w:rStyle w:val="animatingyu34g10"/>
          <w:rFonts w:ascii="Times New Roman" w:eastAsia="Times New Roman" w:hAnsi="Times New Roman" w:cs="Times New Roman"/>
          <w:sz w:val="24"/>
          <w:szCs w:val="24"/>
          <w:lang w:eastAsia="es-CO"/>
        </w:rPr>
      </w:pPr>
    </w:p>
    <w:p w:rsidR="00FD1264" w:rsidRDefault="00FD1264" w:rsidP="00FD1264">
      <w:pPr>
        <w:ind w:firstLine="709"/>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t>Quinto párrafo:</w:t>
      </w:r>
    </w:p>
    <w:p w:rsidR="008B32A9" w:rsidRDefault="00C1217C" w:rsidP="00BD0FEF">
      <w:pPr>
        <w:ind w:firstLine="709"/>
        <w:jc w:val="both"/>
        <w:rPr>
          <w:rStyle w:val="animatingyu34g10"/>
          <w:rFonts w:ascii="Times New Roman" w:eastAsia="Times New Roman" w:hAnsi="Times New Roman" w:cs="Times New Roman"/>
          <w:sz w:val="24"/>
          <w:szCs w:val="24"/>
          <w:lang w:eastAsia="es-CO"/>
        </w:rPr>
      </w:pPr>
      <w:r>
        <w:rPr>
          <w:rStyle w:val="animatingyu34g10"/>
          <w:rFonts w:ascii="Times New Roman" w:eastAsia="Times New Roman" w:hAnsi="Times New Roman" w:cs="Times New Roman"/>
          <w:b/>
          <w:sz w:val="24"/>
          <w:szCs w:val="24"/>
          <w:lang w:eastAsia="es-CO"/>
        </w:rPr>
        <w:t xml:space="preserve">Vacío </w:t>
      </w:r>
      <w:r>
        <w:rPr>
          <w:rStyle w:val="animatingyu34g10"/>
          <w:rFonts w:ascii="Times New Roman" w:eastAsia="Times New Roman" w:hAnsi="Times New Roman" w:cs="Times New Roman"/>
          <w:b/>
          <w:sz w:val="24"/>
          <w:szCs w:val="24"/>
          <w:lang w:eastAsia="es-CO"/>
        </w:rPr>
        <w:t>2</w:t>
      </w:r>
      <w:r>
        <w:rPr>
          <w:rStyle w:val="animatingyu34g10"/>
          <w:rFonts w:ascii="Times New Roman" w:eastAsia="Times New Roman" w:hAnsi="Times New Roman" w:cs="Times New Roman"/>
          <w:b/>
          <w:sz w:val="24"/>
          <w:szCs w:val="24"/>
          <w:lang w:eastAsia="es-CO"/>
        </w:rPr>
        <w:t xml:space="preserve">: </w:t>
      </w:r>
      <w:r w:rsidR="008B32A9" w:rsidRPr="008B32A9">
        <w:rPr>
          <w:rStyle w:val="animatingyu34g10"/>
          <w:rFonts w:ascii="Times New Roman" w:eastAsia="Times New Roman" w:hAnsi="Times New Roman" w:cs="Times New Roman"/>
          <w:sz w:val="24"/>
          <w:szCs w:val="24"/>
          <w:lang w:eastAsia="es-CO"/>
        </w:rPr>
        <w:t xml:space="preserve">A este vacío conceptual se suma uno de naturaleza empírica. Primero, la evidencia longitudinal sobre el comportamiento de las métricas de mínimo costo y de sus </w:t>
      </w:r>
      <w:proofErr w:type="spellStart"/>
      <w:r w:rsidR="008B32A9" w:rsidRPr="008B32A9">
        <w:rPr>
          <w:rStyle w:val="animatingyu34g10"/>
          <w:rFonts w:ascii="Times New Roman" w:eastAsia="Times New Roman" w:hAnsi="Times New Roman" w:cs="Times New Roman"/>
          <w:sz w:val="24"/>
          <w:szCs w:val="24"/>
          <w:lang w:eastAsia="es-CO"/>
        </w:rPr>
        <w:t>premiums</w:t>
      </w:r>
      <w:proofErr w:type="spellEnd"/>
      <w:r w:rsidR="008B32A9" w:rsidRPr="008B32A9">
        <w:rPr>
          <w:rStyle w:val="animatingyu34g10"/>
          <w:rFonts w:ascii="Times New Roman" w:eastAsia="Times New Roman" w:hAnsi="Times New Roman" w:cs="Times New Roman"/>
          <w:sz w:val="24"/>
          <w:szCs w:val="24"/>
          <w:lang w:eastAsia="es-CO"/>
        </w:rPr>
        <w:t xml:space="preserve"> asociados es escasa: la mayoría de estudios ofrece estimaciones de corte transversal o de pocos años \</w:t>
      </w:r>
      <w:proofErr w:type="spellStart"/>
      <w:proofErr w:type="gramStart"/>
      <w:r w:rsidR="008B32A9" w:rsidRPr="008B32A9">
        <w:rPr>
          <w:rStyle w:val="animatingyu34g10"/>
          <w:rFonts w:ascii="Times New Roman" w:eastAsia="Times New Roman" w:hAnsi="Times New Roman" w:cs="Times New Roman"/>
          <w:sz w:val="24"/>
          <w:szCs w:val="24"/>
          <w:lang w:eastAsia="es-CO"/>
        </w:rPr>
        <w:t>citep</w:t>
      </w:r>
      <w:proofErr w:type="spellEnd"/>
      <w:r w:rsidR="008B32A9" w:rsidRPr="008B32A9">
        <w:rPr>
          <w:rStyle w:val="animatingyu34g10"/>
          <w:rFonts w:ascii="Times New Roman" w:eastAsia="Times New Roman" w:hAnsi="Times New Roman" w:cs="Times New Roman"/>
          <w:sz w:val="24"/>
          <w:szCs w:val="24"/>
          <w:lang w:eastAsia="es-CO"/>
        </w:rPr>
        <w:t>{</w:t>
      </w:r>
      <w:proofErr w:type="gramEnd"/>
      <w:r w:rsidR="008B32A9" w:rsidRPr="008B32A9">
        <w:rPr>
          <w:rStyle w:val="animatingyu34g10"/>
          <w:rFonts w:ascii="Times New Roman" w:eastAsia="Times New Roman" w:hAnsi="Times New Roman" w:cs="Times New Roman"/>
          <w:sz w:val="24"/>
          <w:szCs w:val="24"/>
          <w:lang w:eastAsia="es-CO"/>
        </w:rPr>
        <w:t>Bai2020, Yoshioka2026, Mwambi2023}, lo que impide observar cómo evoluciona la escalera de calidad dietética a lo largo de ciclos económicos completos, incluyendo episodios de choque y recuperación. Segundo, dentro de países de ingreso medio-alto con alta heterogeneidad urbana, como Colombia, prácticamente no existen comparaciones intermunicipales que empleen series de precios largas y metodológicamente consistentes \</w:t>
      </w:r>
      <w:proofErr w:type="spellStart"/>
      <w:proofErr w:type="gramStart"/>
      <w:r w:rsidR="008B32A9" w:rsidRPr="008B32A9">
        <w:rPr>
          <w:rStyle w:val="animatingyu34g10"/>
          <w:rFonts w:ascii="Times New Roman" w:eastAsia="Times New Roman" w:hAnsi="Times New Roman" w:cs="Times New Roman"/>
          <w:sz w:val="24"/>
          <w:szCs w:val="24"/>
          <w:lang w:eastAsia="es-CO"/>
        </w:rPr>
        <w:t>citep</w:t>
      </w:r>
      <w:proofErr w:type="spellEnd"/>
      <w:r w:rsidR="008B32A9" w:rsidRPr="008B32A9">
        <w:rPr>
          <w:rStyle w:val="animatingyu34g10"/>
          <w:rFonts w:ascii="Times New Roman" w:eastAsia="Times New Roman" w:hAnsi="Times New Roman" w:cs="Times New Roman"/>
          <w:sz w:val="24"/>
          <w:szCs w:val="24"/>
          <w:lang w:eastAsia="es-CO"/>
        </w:rPr>
        <w:t>{</w:t>
      </w:r>
      <w:proofErr w:type="gramEnd"/>
      <w:r w:rsidR="008B32A9" w:rsidRPr="008B32A9">
        <w:rPr>
          <w:rStyle w:val="animatingyu34g10"/>
          <w:rFonts w:ascii="Times New Roman" w:eastAsia="Times New Roman" w:hAnsi="Times New Roman" w:cs="Times New Roman"/>
          <w:sz w:val="24"/>
          <w:szCs w:val="24"/>
          <w:lang w:eastAsia="es-CO"/>
        </w:rPr>
        <w:t>Yoshioka2026}. Esta ausencia es particularmente notoria en un país donde las principales áreas urbanas exhiben configuraciones estructuralmente distintas de dependencia alimentaria regional —desde sistemas con producción periurbana relativamente diversificada hasta sistemas casi enteramente dependientes de flujos interregionales \</w:t>
      </w:r>
      <w:proofErr w:type="spellStart"/>
      <w:r w:rsidR="008B32A9" w:rsidRPr="008B32A9">
        <w:rPr>
          <w:rStyle w:val="animatingyu34g10"/>
          <w:rFonts w:ascii="Times New Roman" w:eastAsia="Times New Roman" w:hAnsi="Times New Roman" w:cs="Times New Roman"/>
          <w:sz w:val="24"/>
          <w:szCs w:val="24"/>
          <w:lang w:eastAsia="es-CO"/>
        </w:rPr>
        <w:t>citep</w:t>
      </w:r>
      <w:proofErr w:type="spellEnd"/>
      <w:r w:rsidR="008B32A9" w:rsidRPr="008B32A9">
        <w:rPr>
          <w:rStyle w:val="animatingyu34g10"/>
          <w:rFonts w:ascii="Times New Roman" w:eastAsia="Times New Roman" w:hAnsi="Times New Roman" w:cs="Times New Roman"/>
          <w:sz w:val="24"/>
          <w:szCs w:val="24"/>
          <w:lang w:eastAsia="es-CO"/>
        </w:rPr>
        <w:t>{ReinaUsuga2020, FAO2018MedellinCRFS, Rankin2021}—, lo que constituye un entorno propicio para examinar si los determinantes del costo y la asequibilidad dietética son comunes a distintos mercados urbanos o si, por el contrario, responden a características idiosincráticas de cada sistema alimentario local.</w:t>
      </w:r>
    </w:p>
    <w:p w:rsidR="00C1217C" w:rsidRDefault="00C1217C" w:rsidP="00BD0FEF">
      <w:pPr>
        <w:ind w:firstLine="709"/>
        <w:jc w:val="both"/>
        <w:rPr>
          <w:rStyle w:val="animatingyu34g10"/>
          <w:rFonts w:ascii="Times New Roman" w:eastAsia="Times New Roman" w:hAnsi="Times New Roman" w:cs="Times New Roman"/>
          <w:sz w:val="24"/>
          <w:szCs w:val="24"/>
          <w:lang w:eastAsia="es-CO"/>
        </w:rPr>
      </w:pPr>
    </w:p>
    <w:p w:rsidR="00C1217C" w:rsidRDefault="00C1217C" w:rsidP="00BD0FEF">
      <w:pPr>
        <w:ind w:firstLine="709"/>
        <w:jc w:val="both"/>
        <w:rPr>
          <w:rStyle w:val="animatingyu34g10"/>
          <w:rFonts w:ascii="Times New Roman" w:eastAsia="Times New Roman" w:hAnsi="Times New Roman" w:cs="Times New Roman"/>
          <w:sz w:val="24"/>
          <w:szCs w:val="24"/>
          <w:lang w:eastAsia="es-CO"/>
        </w:rPr>
      </w:pPr>
    </w:p>
    <w:p w:rsidR="00C1217C" w:rsidRDefault="00FD1264" w:rsidP="00BD0FEF">
      <w:pPr>
        <w:ind w:firstLine="709"/>
        <w:jc w:val="both"/>
        <w:rPr>
          <w:rStyle w:val="animatingyu34g10"/>
          <w:rFonts w:ascii="Times New Roman" w:eastAsia="Times New Roman" w:hAnsi="Times New Roman" w:cs="Times New Roman"/>
          <w:b/>
          <w:sz w:val="24"/>
          <w:szCs w:val="24"/>
          <w:lang w:eastAsia="es-CO"/>
        </w:rPr>
      </w:pPr>
      <w:r>
        <w:rPr>
          <w:rStyle w:val="animatingyu34g10"/>
          <w:rFonts w:ascii="Times New Roman" w:eastAsia="Times New Roman" w:hAnsi="Times New Roman" w:cs="Times New Roman"/>
          <w:b/>
          <w:sz w:val="24"/>
          <w:szCs w:val="24"/>
          <w:lang w:eastAsia="es-CO"/>
        </w:rPr>
        <w:t>Sexto</w:t>
      </w:r>
      <w:r w:rsidR="00C1217C">
        <w:rPr>
          <w:rStyle w:val="animatingyu34g10"/>
          <w:rFonts w:ascii="Times New Roman" w:eastAsia="Times New Roman" w:hAnsi="Times New Roman" w:cs="Times New Roman"/>
          <w:b/>
          <w:sz w:val="24"/>
          <w:szCs w:val="24"/>
          <w:lang w:eastAsia="es-CO"/>
        </w:rPr>
        <w:t xml:space="preserve"> párrafo:</w:t>
      </w:r>
    </w:p>
    <w:p w:rsidR="00BD0FEF" w:rsidRPr="00BD0FEF" w:rsidRDefault="00BD0FEF" w:rsidP="00BD0FEF">
      <w:pPr>
        <w:ind w:firstLine="709"/>
        <w:jc w:val="both"/>
        <w:rPr>
          <w:rStyle w:val="animatingyu34g10"/>
          <w:rFonts w:ascii="Times New Roman" w:eastAsia="Times New Roman" w:hAnsi="Times New Roman" w:cs="Times New Roman"/>
          <w:sz w:val="24"/>
          <w:szCs w:val="24"/>
          <w:lang w:eastAsia="es-CO"/>
        </w:rPr>
      </w:pPr>
      <w:r w:rsidRPr="00BD0FEF">
        <w:rPr>
          <w:rStyle w:val="animatingyu34g10"/>
          <w:rFonts w:ascii="Times New Roman" w:eastAsia="Times New Roman" w:hAnsi="Times New Roman" w:cs="Times New Roman"/>
          <w:sz w:val="24"/>
          <w:szCs w:val="24"/>
          <w:lang w:eastAsia="es-CO"/>
        </w:rPr>
        <w:t xml:space="preserve">Este artículo aborda estos vacíos explotando un panel mensual de precios minoristas de alimentos y de composición nutricional para las tres principales áreas urbanas de Colombia (Bogotá, Medellín y Cali) entre 2019 y 2024. La contribución del artículo es triple. Primero, descomponemos la escalera de costos de calidad dietética en sus dos </w:t>
      </w:r>
      <w:proofErr w:type="spellStart"/>
      <w:r w:rsidRPr="00BD0FEF">
        <w:rPr>
          <w:rStyle w:val="animatingyu34g10"/>
          <w:rFonts w:ascii="Times New Roman" w:eastAsia="Times New Roman" w:hAnsi="Times New Roman" w:cs="Times New Roman"/>
          <w:sz w:val="24"/>
          <w:szCs w:val="24"/>
          <w:lang w:eastAsia="es-CO"/>
        </w:rPr>
        <w:t>premiums</w:t>
      </w:r>
      <w:proofErr w:type="spellEnd"/>
      <w:r w:rsidRPr="00BD0FEF">
        <w:rPr>
          <w:rStyle w:val="animatingyu34g10"/>
          <w:rFonts w:ascii="Times New Roman" w:eastAsia="Times New Roman" w:hAnsi="Times New Roman" w:cs="Times New Roman"/>
          <w:sz w:val="24"/>
          <w:szCs w:val="24"/>
          <w:lang w:eastAsia="es-CO"/>
        </w:rPr>
        <w:t xml:space="preserve"> diferenciados —</w:t>
      </w:r>
      <w:proofErr w:type="spellStart"/>
      <w:r w:rsidRPr="00BD0FEF">
        <w:rPr>
          <w:rStyle w:val="animatingyu34g10"/>
          <w:rFonts w:ascii="Times New Roman" w:eastAsia="Times New Roman" w:hAnsi="Times New Roman" w:cs="Times New Roman"/>
          <w:sz w:val="24"/>
          <w:szCs w:val="24"/>
          <w:lang w:eastAsia="es-CO"/>
        </w:rPr>
        <w:t>CoNA</w:t>
      </w:r>
      <w:proofErr w:type="spellEnd"/>
      <w:r w:rsidRPr="00BD0FEF">
        <w:rPr>
          <w:rStyle w:val="animatingyu34g10"/>
          <w:rFonts w:ascii="Times New Roman" w:eastAsia="Times New Roman" w:hAnsi="Times New Roman" w:cs="Times New Roman"/>
          <w:sz w:val="24"/>
          <w:szCs w:val="24"/>
          <w:lang w:eastAsia="es-CO"/>
        </w:rPr>
        <w:t>/</w:t>
      </w:r>
      <w:proofErr w:type="spellStart"/>
      <w:r w:rsidRPr="00BD0FEF">
        <w:rPr>
          <w:rStyle w:val="animatingyu34g10"/>
          <w:rFonts w:ascii="Times New Roman" w:eastAsia="Times New Roman" w:hAnsi="Times New Roman" w:cs="Times New Roman"/>
          <w:sz w:val="24"/>
          <w:szCs w:val="24"/>
          <w:lang w:eastAsia="es-CO"/>
        </w:rPr>
        <w:t>CoCA</w:t>
      </w:r>
      <w:proofErr w:type="spellEnd"/>
      <w:r w:rsidRPr="00BD0FEF">
        <w:rPr>
          <w:rStyle w:val="animatingyu34g10"/>
          <w:rFonts w:ascii="Times New Roman" w:eastAsia="Times New Roman" w:hAnsi="Times New Roman" w:cs="Times New Roman"/>
          <w:sz w:val="24"/>
          <w:szCs w:val="24"/>
          <w:lang w:eastAsia="es-CO"/>
        </w:rPr>
        <w:t xml:space="preserve"> y </w:t>
      </w:r>
      <w:proofErr w:type="spellStart"/>
      <w:r w:rsidRPr="00BD0FEF">
        <w:rPr>
          <w:rStyle w:val="animatingyu34g10"/>
          <w:rFonts w:ascii="Times New Roman" w:eastAsia="Times New Roman" w:hAnsi="Times New Roman" w:cs="Times New Roman"/>
          <w:sz w:val="24"/>
          <w:szCs w:val="24"/>
          <w:lang w:eastAsia="es-CO"/>
        </w:rPr>
        <w:t>CoRD</w:t>
      </w:r>
      <w:proofErr w:type="spellEnd"/>
      <w:r w:rsidRPr="00BD0FEF">
        <w:rPr>
          <w:rStyle w:val="animatingyu34g10"/>
          <w:rFonts w:ascii="Times New Roman" w:eastAsia="Times New Roman" w:hAnsi="Times New Roman" w:cs="Times New Roman"/>
          <w:sz w:val="24"/>
          <w:szCs w:val="24"/>
          <w:lang w:eastAsia="es-CO"/>
        </w:rPr>
        <w:t>/</w:t>
      </w:r>
      <w:proofErr w:type="spellStart"/>
      <w:r w:rsidRPr="00BD0FEF">
        <w:rPr>
          <w:rStyle w:val="animatingyu34g10"/>
          <w:rFonts w:ascii="Times New Roman" w:eastAsia="Times New Roman" w:hAnsi="Times New Roman" w:cs="Times New Roman"/>
          <w:sz w:val="24"/>
          <w:szCs w:val="24"/>
          <w:lang w:eastAsia="es-CO"/>
        </w:rPr>
        <w:t>CoNA</w:t>
      </w:r>
      <w:proofErr w:type="spellEnd"/>
      <w:r w:rsidRPr="00BD0FEF">
        <w:rPr>
          <w:rStyle w:val="animatingyu34g10"/>
          <w:rFonts w:ascii="Times New Roman" w:eastAsia="Times New Roman" w:hAnsi="Times New Roman" w:cs="Times New Roman"/>
          <w:sz w:val="24"/>
          <w:szCs w:val="24"/>
          <w:lang w:eastAsia="es-CO"/>
        </w:rPr>
        <w:t xml:space="preserve">— y examinamos su comportamiento antes, durante y después del episodio inflacionario de 2022-2023, lo que permite evaluar si ambos tramos responden de manera simétrica al ciclo de precios de alimentos. Segundo, identificamos los nutrientes y grupos de alimentos que determinan el costo marginal de cada tramo mediante el análisis de nutrientes limitantes y precios sombra del programa de optimización, vinculando así el resultado agregado con mecanismos de formación de precios específicos y con implicaciones de política alimentaria dirigida. Tercero, evaluamos la heterogeneidad intermunicipal en estos </w:t>
      </w:r>
      <w:proofErr w:type="spellStart"/>
      <w:r w:rsidRPr="00BD0FEF">
        <w:rPr>
          <w:rStyle w:val="animatingyu34g10"/>
          <w:rFonts w:ascii="Times New Roman" w:eastAsia="Times New Roman" w:hAnsi="Times New Roman" w:cs="Times New Roman"/>
          <w:sz w:val="24"/>
          <w:szCs w:val="24"/>
          <w:lang w:eastAsia="es-CO"/>
        </w:rPr>
        <w:t>premiums</w:t>
      </w:r>
      <w:proofErr w:type="spellEnd"/>
      <w:r w:rsidRPr="00BD0FEF">
        <w:rPr>
          <w:rStyle w:val="animatingyu34g10"/>
          <w:rFonts w:ascii="Times New Roman" w:eastAsia="Times New Roman" w:hAnsi="Times New Roman" w:cs="Times New Roman"/>
          <w:sz w:val="24"/>
          <w:szCs w:val="24"/>
          <w:lang w:eastAsia="es-CO"/>
        </w:rPr>
        <w:t xml:space="preserve"> y en la asequibilidad resultante por decil de ingreso a lo largo del tiempo, aportando evidencia sobre si la vulnerabilidad nutricional </w:t>
      </w:r>
      <w:r w:rsidRPr="00BD0FEF">
        <w:rPr>
          <w:rStyle w:val="animatingyu34g10"/>
          <w:rFonts w:ascii="Times New Roman" w:eastAsia="Times New Roman" w:hAnsi="Times New Roman" w:cs="Times New Roman"/>
          <w:sz w:val="24"/>
          <w:szCs w:val="24"/>
          <w:lang w:eastAsia="es-CO"/>
        </w:rPr>
        <w:lastRenderedPageBreak/>
        <w:t>urbana en Colombia responde a características estructurales del sistema alimentario local o a choques transitorios de ingreso.</w:t>
      </w:r>
    </w:p>
    <w:p w:rsidR="00BD0FEF" w:rsidRPr="00BD0FEF" w:rsidRDefault="00BD0FEF" w:rsidP="00BD0FEF">
      <w:pPr>
        <w:ind w:firstLine="709"/>
        <w:jc w:val="both"/>
        <w:rPr>
          <w:rStyle w:val="animatingyu34g10"/>
          <w:rFonts w:ascii="Times New Roman" w:eastAsia="Times New Roman" w:hAnsi="Times New Roman" w:cs="Times New Roman"/>
          <w:sz w:val="24"/>
          <w:szCs w:val="24"/>
          <w:lang w:eastAsia="es-CO"/>
        </w:rPr>
      </w:pPr>
      <w:r w:rsidRPr="00BD0FEF">
        <w:rPr>
          <w:rStyle w:val="animatingyu34g10"/>
          <w:rFonts w:ascii="Times New Roman" w:eastAsia="Times New Roman" w:hAnsi="Times New Roman" w:cs="Times New Roman"/>
          <w:sz w:val="24"/>
          <w:szCs w:val="24"/>
          <w:lang w:eastAsia="es-CO"/>
        </w:rPr>
        <w:t>\</w:t>
      </w:r>
      <w:proofErr w:type="spellStart"/>
      <w:r w:rsidRPr="00BD0FEF">
        <w:rPr>
          <w:rStyle w:val="animatingyu34g10"/>
          <w:rFonts w:ascii="Times New Roman" w:eastAsia="Times New Roman" w:hAnsi="Times New Roman" w:cs="Times New Roman"/>
          <w:sz w:val="24"/>
          <w:szCs w:val="24"/>
          <w:lang w:eastAsia="es-CO"/>
        </w:rPr>
        <w:t>medskip</w:t>
      </w:r>
      <w:proofErr w:type="spellEnd"/>
    </w:p>
    <w:p w:rsidR="006F0300" w:rsidRPr="004B12AE" w:rsidRDefault="00BD0FEF" w:rsidP="00BD0FEF">
      <w:pPr>
        <w:ind w:firstLine="709"/>
        <w:jc w:val="both"/>
        <w:rPr>
          <w:rFonts w:ascii="Times New Roman" w:eastAsia="Times New Roman" w:hAnsi="Times New Roman" w:cs="Times New Roman"/>
          <w:sz w:val="24"/>
          <w:szCs w:val="24"/>
          <w:lang w:eastAsia="es-CO"/>
        </w:rPr>
      </w:pPr>
      <w:r w:rsidRPr="008B32A9">
        <w:rPr>
          <w:rStyle w:val="animatingyu34g10"/>
          <w:rFonts w:ascii="Times New Roman" w:eastAsia="Times New Roman" w:hAnsi="Times New Roman" w:cs="Times New Roman"/>
          <w:sz w:val="24"/>
          <w:szCs w:val="24"/>
          <w:highlight w:val="yellow"/>
          <w:lang w:eastAsia="es-CO"/>
        </w:rPr>
        <w:t xml:space="preserve">El resto del artículo se organiza de la siguiente manera. La Sección 2 describe los datos, las fuentes de precios y composición nutricional, y el marco metodológico empleado para la construcción de las métricas de mínimo costo y de asequibilidad. La Sección 3 presenta los resultados, organizados en torno a la evolución temporal de los costos dietéticos, la descomposición de los </w:t>
      </w:r>
      <w:proofErr w:type="spellStart"/>
      <w:r w:rsidRPr="008B32A9">
        <w:rPr>
          <w:rStyle w:val="animatingyu34g10"/>
          <w:rFonts w:ascii="Times New Roman" w:eastAsia="Times New Roman" w:hAnsi="Times New Roman" w:cs="Times New Roman"/>
          <w:sz w:val="24"/>
          <w:szCs w:val="24"/>
          <w:highlight w:val="yellow"/>
          <w:lang w:eastAsia="es-CO"/>
        </w:rPr>
        <w:t>premiums</w:t>
      </w:r>
      <w:proofErr w:type="spellEnd"/>
      <w:r w:rsidRPr="008B32A9">
        <w:rPr>
          <w:rStyle w:val="animatingyu34g10"/>
          <w:rFonts w:ascii="Times New Roman" w:eastAsia="Times New Roman" w:hAnsi="Times New Roman" w:cs="Times New Roman"/>
          <w:sz w:val="24"/>
          <w:szCs w:val="24"/>
          <w:highlight w:val="yellow"/>
          <w:lang w:eastAsia="es-CO"/>
        </w:rPr>
        <w:t xml:space="preserve"> de calidad, los determinantes nutricionales del costo, y el análisis de asequibilidad por decil de ingreso. La Sección 4 discute las implicaciones de estos hallazgos a la luz de la literatura existente, y la Sección 5 concluye con las principales limitaciones del estudio y una agenda de investigación futura.</w:t>
      </w:r>
    </w:p>
    <w:sectPr w:rsidR="006F0300" w:rsidRPr="004B12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FRM1095">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6A337F"/>
    <w:multiLevelType w:val="hybridMultilevel"/>
    <w:tmpl w:val="F19CB14C"/>
    <w:lvl w:ilvl="0" w:tplc="C59EF2DE">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AB69B4"/>
    <w:multiLevelType w:val="hybridMultilevel"/>
    <w:tmpl w:val="D10420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1E2485A"/>
    <w:multiLevelType w:val="hybridMultilevel"/>
    <w:tmpl w:val="BE4E4B9E"/>
    <w:lvl w:ilvl="0" w:tplc="3BC44080">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78A0B15"/>
    <w:multiLevelType w:val="hybridMultilevel"/>
    <w:tmpl w:val="6ACEB9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A5"/>
    <w:rsid w:val="00077434"/>
    <w:rsid w:val="0008450B"/>
    <w:rsid w:val="000B0E8A"/>
    <w:rsid w:val="000C0638"/>
    <w:rsid w:val="001146DC"/>
    <w:rsid w:val="001940DC"/>
    <w:rsid w:val="001C1815"/>
    <w:rsid w:val="00252265"/>
    <w:rsid w:val="0029265E"/>
    <w:rsid w:val="003031A5"/>
    <w:rsid w:val="0037682E"/>
    <w:rsid w:val="003A352E"/>
    <w:rsid w:val="003B1990"/>
    <w:rsid w:val="004B12AE"/>
    <w:rsid w:val="004D1D4B"/>
    <w:rsid w:val="00563288"/>
    <w:rsid w:val="005D4A57"/>
    <w:rsid w:val="00652342"/>
    <w:rsid w:val="006F0300"/>
    <w:rsid w:val="00704655"/>
    <w:rsid w:val="00791537"/>
    <w:rsid w:val="007D1D59"/>
    <w:rsid w:val="008206D6"/>
    <w:rsid w:val="0082088A"/>
    <w:rsid w:val="00847032"/>
    <w:rsid w:val="00884349"/>
    <w:rsid w:val="00885C29"/>
    <w:rsid w:val="008B32A9"/>
    <w:rsid w:val="008B4BED"/>
    <w:rsid w:val="008D5A0F"/>
    <w:rsid w:val="00A53D36"/>
    <w:rsid w:val="00A87017"/>
    <w:rsid w:val="00AC1B76"/>
    <w:rsid w:val="00AC26EA"/>
    <w:rsid w:val="00B83E2B"/>
    <w:rsid w:val="00BD0FEF"/>
    <w:rsid w:val="00BD54BF"/>
    <w:rsid w:val="00BF0BE2"/>
    <w:rsid w:val="00C1217C"/>
    <w:rsid w:val="00C46575"/>
    <w:rsid w:val="00C51617"/>
    <w:rsid w:val="00CB539C"/>
    <w:rsid w:val="00CC0D8E"/>
    <w:rsid w:val="00CE5A62"/>
    <w:rsid w:val="00D907B2"/>
    <w:rsid w:val="00DA11B0"/>
    <w:rsid w:val="00E12689"/>
    <w:rsid w:val="00ED7413"/>
    <w:rsid w:val="00F15B87"/>
    <w:rsid w:val="00FD12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B09C"/>
  <w15:chartTrackingRefBased/>
  <w15:docId w15:val="{CA7D3B50-1117-4C73-A859-17831C93C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ont-claude-response-body">
    <w:name w:val="font-claude-response-body"/>
    <w:basedOn w:val="Normal"/>
    <w:rsid w:val="003031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A87017"/>
    <w:pPr>
      <w:ind w:left="720"/>
      <w:contextualSpacing/>
    </w:pPr>
  </w:style>
  <w:style w:type="character" w:customStyle="1" w:styleId="animatingyu34g10">
    <w:name w:val="_animating_yu34g_10"/>
    <w:basedOn w:val="Fuentedeprrafopredeter"/>
    <w:rsid w:val="004B12AE"/>
  </w:style>
  <w:style w:type="character" w:styleId="Hipervnculo">
    <w:name w:val="Hyperlink"/>
    <w:basedOn w:val="Fuentedeprrafopredeter"/>
    <w:uiPriority w:val="99"/>
    <w:semiHidden/>
    <w:unhideWhenUsed/>
    <w:rsid w:val="0008450B"/>
    <w:rPr>
      <w:color w:val="0000FF"/>
      <w:u w:val="single"/>
    </w:rPr>
  </w:style>
  <w:style w:type="character" w:customStyle="1" w:styleId="anchor-text">
    <w:name w:val="anchor-text"/>
    <w:basedOn w:val="Fuentedeprrafopredeter"/>
    <w:rsid w:val="00084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146404">
      <w:bodyDiv w:val="1"/>
      <w:marLeft w:val="0"/>
      <w:marRight w:val="0"/>
      <w:marTop w:val="0"/>
      <w:marBottom w:val="0"/>
      <w:divBdr>
        <w:top w:val="none" w:sz="0" w:space="0" w:color="auto"/>
        <w:left w:val="none" w:sz="0" w:space="0" w:color="auto"/>
        <w:bottom w:val="none" w:sz="0" w:space="0" w:color="auto"/>
        <w:right w:val="none" w:sz="0" w:space="0" w:color="auto"/>
      </w:divBdr>
    </w:div>
    <w:div w:id="1143809257">
      <w:bodyDiv w:val="1"/>
      <w:marLeft w:val="0"/>
      <w:marRight w:val="0"/>
      <w:marTop w:val="0"/>
      <w:marBottom w:val="0"/>
      <w:divBdr>
        <w:top w:val="none" w:sz="0" w:space="0" w:color="auto"/>
        <w:left w:val="none" w:sz="0" w:space="0" w:color="auto"/>
        <w:bottom w:val="none" w:sz="0" w:space="0" w:color="auto"/>
        <w:right w:val="none" w:sz="0" w:space="0" w:color="auto"/>
      </w:divBdr>
      <w:divsChild>
        <w:div w:id="1867212798">
          <w:marLeft w:val="0"/>
          <w:marRight w:val="0"/>
          <w:marTop w:val="0"/>
          <w:marBottom w:val="0"/>
          <w:divBdr>
            <w:top w:val="none" w:sz="0" w:space="0" w:color="auto"/>
            <w:left w:val="none" w:sz="0" w:space="0" w:color="auto"/>
            <w:bottom w:val="none" w:sz="0" w:space="0" w:color="auto"/>
            <w:right w:val="none" w:sz="0" w:space="0" w:color="auto"/>
          </w:divBdr>
        </w:div>
        <w:div w:id="268515344">
          <w:marLeft w:val="0"/>
          <w:marRight w:val="0"/>
          <w:marTop w:val="0"/>
          <w:marBottom w:val="0"/>
          <w:divBdr>
            <w:top w:val="none" w:sz="0" w:space="0" w:color="auto"/>
            <w:left w:val="none" w:sz="0" w:space="0" w:color="auto"/>
            <w:bottom w:val="none" w:sz="0" w:space="0" w:color="auto"/>
            <w:right w:val="none" w:sz="0" w:space="0" w:color="auto"/>
          </w:divBdr>
        </w:div>
        <w:div w:id="1512993341">
          <w:marLeft w:val="0"/>
          <w:marRight w:val="0"/>
          <w:marTop w:val="0"/>
          <w:marBottom w:val="0"/>
          <w:divBdr>
            <w:top w:val="none" w:sz="0" w:space="0" w:color="auto"/>
            <w:left w:val="none" w:sz="0" w:space="0" w:color="auto"/>
            <w:bottom w:val="none" w:sz="0" w:space="0" w:color="auto"/>
            <w:right w:val="none" w:sz="0" w:space="0" w:color="auto"/>
          </w:divBdr>
        </w:div>
        <w:div w:id="885484483">
          <w:marLeft w:val="0"/>
          <w:marRight w:val="0"/>
          <w:marTop w:val="0"/>
          <w:marBottom w:val="0"/>
          <w:divBdr>
            <w:top w:val="none" w:sz="0" w:space="0" w:color="auto"/>
            <w:left w:val="none" w:sz="0" w:space="0" w:color="auto"/>
            <w:bottom w:val="none" w:sz="0" w:space="0" w:color="auto"/>
            <w:right w:val="none" w:sz="0" w:space="0" w:color="auto"/>
          </w:divBdr>
        </w:div>
        <w:div w:id="1337996963">
          <w:marLeft w:val="0"/>
          <w:marRight w:val="0"/>
          <w:marTop w:val="0"/>
          <w:marBottom w:val="0"/>
          <w:divBdr>
            <w:top w:val="none" w:sz="0" w:space="0" w:color="auto"/>
            <w:left w:val="none" w:sz="0" w:space="0" w:color="auto"/>
            <w:bottom w:val="none" w:sz="0" w:space="0" w:color="auto"/>
            <w:right w:val="none" w:sz="0" w:space="0" w:color="auto"/>
          </w:divBdr>
        </w:div>
        <w:div w:id="331614295">
          <w:marLeft w:val="0"/>
          <w:marRight w:val="0"/>
          <w:marTop w:val="0"/>
          <w:marBottom w:val="0"/>
          <w:divBdr>
            <w:top w:val="none" w:sz="0" w:space="0" w:color="auto"/>
            <w:left w:val="none" w:sz="0" w:space="0" w:color="auto"/>
            <w:bottom w:val="none" w:sz="0" w:space="0" w:color="auto"/>
            <w:right w:val="none" w:sz="0" w:space="0" w:color="auto"/>
          </w:divBdr>
        </w:div>
        <w:div w:id="79255555">
          <w:marLeft w:val="0"/>
          <w:marRight w:val="0"/>
          <w:marTop w:val="0"/>
          <w:marBottom w:val="0"/>
          <w:divBdr>
            <w:top w:val="none" w:sz="0" w:space="0" w:color="auto"/>
            <w:left w:val="none" w:sz="0" w:space="0" w:color="auto"/>
            <w:bottom w:val="none" w:sz="0" w:space="0" w:color="auto"/>
            <w:right w:val="none" w:sz="0" w:space="0" w:color="auto"/>
          </w:divBdr>
        </w:div>
        <w:div w:id="2106030842">
          <w:marLeft w:val="0"/>
          <w:marRight w:val="0"/>
          <w:marTop w:val="0"/>
          <w:marBottom w:val="0"/>
          <w:divBdr>
            <w:top w:val="none" w:sz="0" w:space="0" w:color="auto"/>
            <w:left w:val="none" w:sz="0" w:space="0" w:color="auto"/>
            <w:bottom w:val="none" w:sz="0" w:space="0" w:color="auto"/>
            <w:right w:val="none" w:sz="0" w:space="0" w:color="auto"/>
          </w:divBdr>
        </w:div>
        <w:div w:id="83653576">
          <w:marLeft w:val="0"/>
          <w:marRight w:val="0"/>
          <w:marTop w:val="0"/>
          <w:marBottom w:val="0"/>
          <w:divBdr>
            <w:top w:val="none" w:sz="0" w:space="0" w:color="auto"/>
            <w:left w:val="none" w:sz="0" w:space="0" w:color="auto"/>
            <w:bottom w:val="none" w:sz="0" w:space="0" w:color="auto"/>
            <w:right w:val="none" w:sz="0" w:space="0" w:color="auto"/>
          </w:divBdr>
        </w:div>
        <w:div w:id="1912962504">
          <w:marLeft w:val="0"/>
          <w:marRight w:val="0"/>
          <w:marTop w:val="0"/>
          <w:marBottom w:val="0"/>
          <w:divBdr>
            <w:top w:val="none" w:sz="0" w:space="0" w:color="auto"/>
            <w:left w:val="none" w:sz="0" w:space="0" w:color="auto"/>
            <w:bottom w:val="none" w:sz="0" w:space="0" w:color="auto"/>
            <w:right w:val="none" w:sz="0" w:space="0" w:color="auto"/>
          </w:divBdr>
        </w:div>
        <w:div w:id="65227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1398</TotalTime>
  <Pages>10</Pages>
  <Words>3933</Words>
  <Characters>21635</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Barona</dc:creator>
  <cp:keywords/>
  <dc:description/>
  <cp:lastModifiedBy>Sergio Barona</cp:lastModifiedBy>
  <cp:revision>4</cp:revision>
  <dcterms:created xsi:type="dcterms:W3CDTF">2026-07-16T06:06:00Z</dcterms:created>
  <dcterms:modified xsi:type="dcterms:W3CDTF">2026-07-18T02:24:00Z</dcterms:modified>
</cp:coreProperties>
</file>