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D24" w:rsidRPr="00EE2C17" w:rsidRDefault="009259EF" w:rsidP="009259EF">
      <w:pPr>
        <w:jc w:val="center"/>
        <w:rPr>
          <w:rFonts w:ascii="Times New Roman" w:hAnsi="Times New Roman" w:cs="Times New Roman"/>
          <w:b/>
          <w:sz w:val="32"/>
          <w:szCs w:val="32"/>
          <w:lang w:val="es-MX"/>
        </w:rPr>
      </w:pPr>
      <w:r w:rsidRPr="00EE2C17">
        <w:rPr>
          <w:rFonts w:ascii="Times New Roman" w:hAnsi="Times New Roman" w:cs="Times New Roman"/>
          <w:b/>
          <w:sz w:val="32"/>
          <w:szCs w:val="32"/>
          <w:lang w:val="es-MX"/>
        </w:rPr>
        <w:t>Documento de trabajo 1225: Metodología para la predicción de los precios minoristas de los alimentos localmente disponibles en las principales ciudades de Colombia</w:t>
      </w:r>
    </w:p>
    <w:p w:rsidR="00EE2C17" w:rsidRPr="00EE2C17" w:rsidRDefault="00EE2C17" w:rsidP="00EE2C17">
      <w:pPr>
        <w:spacing w:after="0"/>
        <w:jc w:val="center"/>
        <w:rPr>
          <w:rFonts w:ascii="Times New Roman" w:hAnsi="Times New Roman" w:cs="Times New Roman"/>
          <w:sz w:val="24"/>
          <w:szCs w:val="24"/>
          <w:lang w:val="es-MX"/>
        </w:rPr>
      </w:pPr>
      <w:r w:rsidRPr="00EE2C17">
        <w:rPr>
          <w:rFonts w:ascii="Times New Roman" w:hAnsi="Times New Roman" w:cs="Times New Roman"/>
          <w:sz w:val="24"/>
          <w:szCs w:val="24"/>
          <w:lang w:val="es-MX"/>
        </w:rPr>
        <w:t>Pontificia Universidad Javeriana, Cali</w:t>
      </w:r>
    </w:p>
    <w:p w:rsidR="00EE2C17" w:rsidRDefault="00EE2C17" w:rsidP="00EE2C17">
      <w:pPr>
        <w:spacing w:after="0"/>
        <w:jc w:val="center"/>
        <w:rPr>
          <w:rFonts w:ascii="Times New Roman" w:hAnsi="Times New Roman" w:cs="Times New Roman"/>
          <w:sz w:val="24"/>
          <w:szCs w:val="24"/>
          <w:lang w:val="es-MX"/>
        </w:rPr>
      </w:pPr>
      <w:r w:rsidRPr="00EE2C17">
        <w:rPr>
          <w:rFonts w:ascii="Times New Roman" w:hAnsi="Times New Roman" w:cs="Times New Roman"/>
          <w:sz w:val="24"/>
          <w:szCs w:val="24"/>
          <w:lang w:val="es-MX"/>
        </w:rPr>
        <w:t>11 de diciembre de 2025</w:t>
      </w:r>
    </w:p>
    <w:p w:rsidR="00EE2C17" w:rsidRPr="00EE2C17" w:rsidRDefault="00EE2C17" w:rsidP="00EE2C17">
      <w:pPr>
        <w:spacing w:after="0"/>
        <w:jc w:val="center"/>
        <w:rPr>
          <w:rFonts w:ascii="Times New Roman" w:hAnsi="Times New Roman" w:cs="Times New Roman"/>
          <w:sz w:val="24"/>
          <w:szCs w:val="24"/>
          <w:lang w:val="es-MX"/>
        </w:rPr>
      </w:pPr>
    </w:p>
    <w:p w:rsidR="009259EF" w:rsidRDefault="009259EF" w:rsidP="009259E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Presentación</w:t>
      </w:r>
    </w:p>
    <w:p w:rsidR="009259EF" w:rsidRDefault="009259EF" w:rsidP="009259EF">
      <w:pPr>
        <w:jc w:val="both"/>
        <w:rPr>
          <w:rFonts w:ascii="Times New Roman" w:hAnsi="Times New Roman" w:cs="Times New Roman"/>
          <w:b/>
          <w:sz w:val="24"/>
          <w:szCs w:val="24"/>
          <w:lang w:val="es-MX"/>
        </w:rPr>
      </w:pPr>
    </w:p>
    <w:p w:rsidR="009259EF" w:rsidRPr="009259EF" w:rsidRDefault="009259EF" w:rsidP="009259EF">
      <w:pPr>
        <w:jc w:val="both"/>
        <w:rPr>
          <w:rFonts w:ascii="Times New Roman" w:hAnsi="Times New Roman" w:cs="Times New Roman"/>
          <w:b/>
          <w:sz w:val="24"/>
          <w:szCs w:val="24"/>
          <w:lang w:val="es-MX"/>
        </w:rPr>
      </w:pPr>
    </w:p>
    <w:p w:rsidR="009259EF" w:rsidRDefault="009259EF" w:rsidP="009259E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Datos</w:t>
      </w:r>
    </w:p>
    <w:p w:rsidR="009259EF" w:rsidRPr="009259EF" w:rsidRDefault="009259EF" w:rsidP="009259EF">
      <w:pPr>
        <w:pStyle w:val="Prrafodelista"/>
        <w:jc w:val="both"/>
        <w:rPr>
          <w:rFonts w:ascii="Times New Roman" w:hAnsi="Times New Roman" w:cs="Times New Roman"/>
          <w:b/>
          <w:sz w:val="24"/>
          <w:szCs w:val="24"/>
          <w:lang w:val="es-MX"/>
        </w:rPr>
      </w:pPr>
    </w:p>
    <w:p w:rsidR="009259EF" w:rsidRDefault="009259EF" w:rsidP="009259EF">
      <w:pPr>
        <w:pStyle w:val="Prrafodelista"/>
        <w:numPr>
          <w:ilvl w:val="1"/>
          <w:numId w:val="1"/>
        </w:numPr>
        <w:jc w:val="both"/>
        <w:rPr>
          <w:rFonts w:ascii="Times New Roman" w:hAnsi="Times New Roman" w:cs="Times New Roman"/>
          <w:b/>
          <w:sz w:val="24"/>
          <w:szCs w:val="24"/>
          <w:lang w:val="es-MX"/>
        </w:rPr>
      </w:pPr>
      <w:r w:rsidRPr="009259EF">
        <w:rPr>
          <w:rFonts w:ascii="Times New Roman" w:hAnsi="Times New Roman" w:cs="Times New Roman"/>
          <w:b/>
          <w:sz w:val="24"/>
          <w:szCs w:val="24"/>
          <w:lang w:val="es-MX"/>
        </w:rPr>
        <w:t xml:space="preserve"> Insumo del IPC (DANE)</w:t>
      </w:r>
    </w:p>
    <w:p w:rsidR="009259EF" w:rsidRPr="009259EF" w:rsidRDefault="009259EF" w:rsidP="009259EF">
      <w:pPr>
        <w:pStyle w:val="FirstParagraph"/>
        <w:rPr>
          <w:rFonts w:ascii="Times New Roman" w:hAnsi="Times New Roman" w:cs="Times New Roman"/>
          <w:lang w:val="es-CO"/>
        </w:rPr>
      </w:pPr>
      <w:r w:rsidRPr="009259EF">
        <w:rPr>
          <w:rFonts w:ascii="Times New Roman" w:hAnsi="Times New Roman" w:cs="Times New Roman"/>
          <w:lang w:val="es-CO"/>
        </w:rPr>
        <w:t>La primera fuente corresponde a los precios minoristas reportados por el DANE, utilizados como insumo para el cálculo del Índice de Precios al Consumidor (IPC) (DANE, 2024). El periodo de análisis abarca desde enero de 1999 hasta marzo de 2018 y cubre las 13 principales ciudades del país:</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Bogotá D.C.</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Medellín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Cali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Barranquilla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Bucaramanga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Manizales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Pereira A.M.</w:t>
      </w:r>
    </w:p>
    <w:p w:rsidR="009259EF" w:rsidRPr="009259EF" w:rsidRDefault="009259EF" w:rsidP="009259EF">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Cúcuta</w:t>
      </w:r>
      <w:proofErr w:type="spellEnd"/>
      <w:r w:rsidRPr="009259EF">
        <w:rPr>
          <w:rFonts w:ascii="Times New Roman" w:hAnsi="Times New Roman" w:cs="Times New Roman"/>
        </w:rPr>
        <w:t xml:space="preserve">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Pasto</w:t>
      </w:r>
    </w:p>
    <w:p w:rsidR="009259EF" w:rsidRPr="009259EF" w:rsidRDefault="009259EF" w:rsidP="009259EF">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Ibagué</w:t>
      </w:r>
      <w:proofErr w:type="spellEnd"/>
    </w:p>
    <w:p w:rsidR="009259EF" w:rsidRPr="009259EF" w:rsidRDefault="009259EF" w:rsidP="009259EF">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Montería</w:t>
      </w:r>
      <w:proofErr w:type="spellEnd"/>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Cartagena</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Villavicencio</w:t>
      </w:r>
    </w:p>
    <w:p w:rsidR="004F3CB2" w:rsidRPr="004F3CB2" w:rsidRDefault="009259EF" w:rsidP="004F3CB2">
      <w:pPr>
        <w:pStyle w:val="FirstParagraph"/>
        <w:rPr>
          <w:rFonts w:ascii="Times New Roman" w:hAnsi="Times New Roman" w:cs="Times New Roman"/>
          <w:lang w:val="es-CO"/>
        </w:rPr>
      </w:pPr>
      <w:r w:rsidRPr="009259EF">
        <w:rPr>
          <w:rFonts w:ascii="Times New Roman" w:hAnsi="Times New Roman" w:cs="Times New Roman"/>
          <w:lang w:val="es-CO"/>
        </w:rPr>
        <w:t xml:space="preserve">Una característica relevante de estos datos es su estructura de clasificación, basada en la canasta de seguimiento del IPC 2008. Esta clasificación contempla distintos niveles de agregación: Grupo, Subgrupo, Clase, Gasto Básico y Artículo. </w:t>
      </w:r>
      <w:r w:rsidRPr="00EE2C17">
        <w:rPr>
          <w:rFonts w:ascii="Times New Roman" w:hAnsi="Times New Roman" w:cs="Times New Roman"/>
          <w:lang w:val="es-CO"/>
        </w:rPr>
        <w:t>A continuación, se presenta la estructura de esta clasificación:</w:t>
      </w:r>
    </w:p>
    <w:tbl>
      <w:tblPr>
        <w:tblStyle w:val="Tablaconcuadrcula"/>
        <w:tblW w:w="0" w:type="auto"/>
        <w:tblLook w:val="04A0" w:firstRow="1" w:lastRow="0" w:firstColumn="1" w:lastColumn="0" w:noHBand="0" w:noVBand="1"/>
      </w:tblPr>
      <w:tblGrid>
        <w:gridCol w:w="1900"/>
        <w:gridCol w:w="2511"/>
        <w:gridCol w:w="1840"/>
        <w:gridCol w:w="2577"/>
      </w:tblGrid>
      <w:tr w:rsidR="004F3CB2" w:rsidRPr="005A1E81" w:rsidTr="004F3CB2">
        <w:trPr>
          <w:trHeight w:val="20"/>
        </w:trPr>
        <w:tc>
          <w:tcPr>
            <w:tcW w:w="190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subclase</w:t>
            </w:r>
            <w:proofErr w:type="spellEnd"/>
          </w:p>
        </w:tc>
        <w:tc>
          <w:tcPr>
            <w:tcW w:w="562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ipc</w:t>
            </w:r>
            <w:proofErr w:type="spellEnd"/>
          </w:p>
        </w:tc>
        <w:tc>
          <w:tcPr>
            <w:tcW w:w="184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gasto_basico</w:t>
            </w:r>
            <w:proofErr w:type="spellEnd"/>
          </w:p>
        </w:tc>
        <w:tc>
          <w:tcPr>
            <w:tcW w:w="584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dane</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011101</w:t>
            </w:r>
          </w:p>
        </w:tc>
        <w:tc>
          <w:tcPr>
            <w:tcW w:w="5620" w:type="dxa"/>
            <w:hideMark/>
          </w:tcPr>
          <w:p w:rsidR="004F3CB2" w:rsidRPr="005A1E81" w:rsidRDefault="004F3CB2" w:rsidP="004F3CB2">
            <w:pPr>
              <w:pStyle w:val="Textoindependiente"/>
              <w:spacing w:before="0" w:after="0"/>
              <w:rPr>
                <w:sz w:val="20"/>
                <w:szCs w:val="20"/>
              </w:rPr>
            </w:pPr>
            <w:r w:rsidRPr="005A1E81">
              <w:rPr>
                <w:sz w:val="20"/>
                <w:szCs w:val="20"/>
              </w:rPr>
              <w:t>Arroz</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11101</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Arroz</w:t>
            </w:r>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011102</w:t>
            </w:r>
          </w:p>
        </w:tc>
        <w:tc>
          <w:tcPr>
            <w:tcW w:w="5620" w:type="dxa"/>
            <w:hideMark/>
          </w:tcPr>
          <w:p w:rsidR="004F3CB2" w:rsidRPr="005A1E81" w:rsidRDefault="004F3CB2" w:rsidP="004F3CB2">
            <w:pPr>
              <w:pStyle w:val="Textoindependiente"/>
              <w:spacing w:before="0" w:after="0"/>
              <w:rPr>
                <w:sz w:val="20"/>
                <w:szCs w:val="20"/>
              </w:rPr>
            </w:pPr>
            <w:r w:rsidRPr="005A1E81">
              <w:rPr>
                <w:sz w:val="20"/>
                <w:szCs w:val="20"/>
              </w:rPr>
              <w:t xml:space="preserve">Pastas </w:t>
            </w:r>
            <w:proofErr w:type="spellStart"/>
            <w:r w:rsidRPr="005A1E81">
              <w:rPr>
                <w:sz w:val="20"/>
                <w:szCs w:val="20"/>
              </w:rPr>
              <w:t>alimenticias</w:t>
            </w:r>
            <w:proofErr w:type="spellEnd"/>
            <w:r w:rsidRPr="005A1E81">
              <w:rPr>
                <w:sz w:val="20"/>
                <w:szCs w:val="20"/>
              </w:rPr>
              <w:t xml:space="preserve">  </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11103</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 xml:space="preserve">Pastas </w:t>
            </w:r>
            <w:proofErr w:type="spellStart"/>
            <w:r w:rsidRPr="005A1E81">
              <w:rPr>
                <w:sz w:val="20"/>
                <w:szCs w:val="20"/>
              </w:rPr>
              <w:t>alimenticias</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011103</w:t>
            </w:r>
          </w:p>
        </w:tc>
        <w:tc>
          <w:tcPr>
            <w:tcW w:w="562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Avena</w:t>
            </w:r>
            <w:proofErr w:type="spellEnd"/>
            <w:r w:rsidRPr="005A1E81">
              <w:rPr>
                <w:sz w:val="20"/>
                <w:szCs w:val="20"/>
              </w:rPr>
              <w:t xml:space="preserve"> y sus </w:t>
            </w:r>
            <w:proofErr w:type="spellStart"/>
            <w:r w:rsidRPr="005A1E81">
              <w:rPr>
                <w:sz w:val="20"/>
                <w:szCs w:val="20"/>
              </w:rPr>
              <w:t>derivados</w:t>
            </w:r>
            <w:proofErr w:type="spellEnd"/>
            <w:r w:rsidRPr="005A1E81">
              <w:rPr>
                <w:sz w:val="20"/>
                <w:szCs w:val="20"/>
              </w:rPr>
              <w:t xml:space="preserve"> </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11105</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cereales</w:t>
            </w:r>
            <w:proofErr w:type="spellEnd"/>
          </w:p>
        </w:tc>
      </w:tr>
      <w:tr w:rsidR="004F3CB2" w:rsidRPr="005A1E81" w:rsidTr="004F3CB2">
        <w:trPr>
          <w:trHeight w:val="20"/>
        </w:trPr>
        <w:tc>
          <w:tcPr>
            <w:tcW w:w="1900" w:type="dxa"/>
            <w:vMerge w:val="restart"/>
            <w:noWrap/>
            <w:hideMark/>
          </w:tcPr>
          <w:p w:rsidR="004F3CB2" w:rsidRPr="005A1E81" w:rsidRDefault="004F3CB2" w:rsidP="004F3CB2">
            <w:pPr>
              <w:pStyle w:val="Textoindependiente"/>
              <w:spacing w:before="0" w:after="0"/>
              <w:rPr>
                <w:sz w:val="20"/>
                <w:szCs w:val="20"/>
              </w:rPr>
            </w:pPr>
            <w:r w:rsidRPr="005A1E81">
              <w:rPr>
                <w:sz w:val="20"/>
                <w:szCs w:val="20"/>
              </w:rPr>
              <w:t>011105</w:t>
            </w:r>
          </w:p>
        </w:tc>
        <w:tc>
          <w:tcPr>
            <w:tcW w:w="5620" w:type="dxa"/>
            <w:vMerge w:val="restart"/>
            <w:hideMark/>
          </w:tcPr>
          <w:p w:rsidR="004F3CB2" w:rsidRPr="005A1E81" w:rsidRDefault="004F3CB2" w:rsidP="004F3CB2">
            <w:pPr>
              <w:pStyle w:val="Textoindependiente"/>
              <w:spacing w:before="0" w:after="0"/>
              <w:rPr>
                <w:sz w:val="20"/>
                <w:szCs w:val="20"/>
              </w:rPr>
            </w:pPr>
            <w:proofErr w:type="spellStart"/>
            <w:r w:rsidRPr="005A1E81">
              <w:rPr>
                <w:sz w:val="20"/>
                <w:szCs w:val="20"/>
              </w:rPr>
              <w:t>Trigo</w:t>
            </w:r>
            <w:proofErr w:type="spellEnd"/>
            <w:r w:rsidRPr="005A1E81">
              <w:rPr>
                <w:sz w:val="20"/>
                <w:szCs w:val="20"/>
              </w:rPr>
              <w:t xml:space="preserve"> y sus </w:t>
            </w:r>
            <w:proofErr w:type="spellStart"/>
            <w:r w:rsidRPr="005A1E81">
              <w:rPr>
                <w:sz w:val="20"/>
                <w:szCs w:val="20"/>
              </w:rPr>
              <w:t>derivados</w:t>
            </w:r>
            <w:proofErr w:type="spellEnd"/>
            <w:r w:rsidRPr="005A1E81">
              <w:rPr>
                <w:sz w:val="20"/>
                <w:szCs w:val="20"/>
              </w:rPr>
              <w:t xml:space="preserve">  </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11102</w:t>
            </w:r>
          </w:p>
        </w:tc>
        <w:tc>
          <w:tcPr>
            <w:tcW w:w="584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 xml:space="preserve">Harina de </w:t>
            </w:r>
            <w:proofErr w:type="spellStart"/>
            <w:r w:rsidRPr="005A1E81">
              <w:rPr>
                <w:sz w:val="20"/>
                <w:szCs w:val="20"/>
                <w:lang w:val="es-CO"/>
              </w:rPr>
              <w:t>maiz</w:t>
            </w:r>
            <w:proofErr w:type="spellEnd"/>
            <w:r w:rsidRPr="005A1E81">
              <w:rPr>
                <w:sz w:val="20"/>
                <w:szCs w:val="20"/>
                <w:lang w:val="es-CO"/>
              </w:rPr>
              <w:t xml:space="preserve"> y otras harinas</w:t>
            </w:r>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lang w:val="es-CO"/>
              </w:rPr>
            </w:pPr>
          </w:p>
        </w:tc>
        <w:tc>
          <w:tcPr>
            <w:tcW w:w="5620" w:type="dxa"/>
            <w:vMerge/>
            <w:hideMark/>
          </w:tcPr>
          <w:p w:rsidR="004F3CB2" w:rsidRPr="005A1E81" w:rsidRDefault="004F3CB2" w:rsidP="004F3CB2">
            <w:pPr>
              <w:pStyle w:val="Textoindependiente"/>
              <w:spacing w:before="0" w:after="0"/>
              <w:rPr>
                <w:sz w:val="20"/>
                <w:szCs w:val="20"/>
                <w:lang w:val="es-CO"/>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11105</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cereales</w:t>
            </w:r>
            <w:proofErr w:type="spellEnd"/>
          </w:p>
        </w:tc>
      </w:tr>
      <w:tr w:rsidR="004F3CB2" w:rsidRPr="005A1E81" w:rsidTr="004F3CB2">
        <w:trPr>
          <w:trHeight w:val="20"/>
        </w:trPr>
        <w:tc>
          <w:tcPr>
            <w:tcW w:w="1900" w:type="dxa"/>
            <w:vMerge w:val="restart"/>
            <w:noWrap/>
            <w:hideMark/>
          </w:tcPr>
          <w:p w:rsidR="004F3CB2" w:rsidRPr="005A1E81" w:rsidRDefault="004F3CB2" w:rsidP="004F3CB2">
            <w:pPr>
              <w:pStyle w:val="Textoindependiente"/>
              <w:spacing w:before="0" w:after="0"/>
              <w:rPr>
                <w:sz w:val="20"/>
                <w:szCs w:val="20"/>
              </w:rPr>
            </w:pPr>
            <w:r w:rsidRPr="005A1E81">
              <w:rPr>
                <w:sz w:val="20"/>
                <w:szCs w:val="20"/>
              </w:rPr>
              <w:t>011106</w:t>
            </w:r>
          </w:p>
        </w:tc>
        <w:tc>
          <w:tcPr>
            <w:tcW w:w="5620" w:type="dxa"/>
            <w:vMerge w:val="restart"/>
            <w:hideMark/>
          </w:tcPr>
          <w:p w:rsidR="004F3CB2" w:rsidRPr="005A1E81" w:rsidRDefault="004F3CB2" w:rsidP="004F3CB2">
            <w:pPr>
              <w:pStyle w:val="Textoindependiente"/>
              <w:spacing w:before="0" w:after="0"/>
              <w:rPr>
                <w:sz w:val="20"/>
                <w:szCs w:val="20"/>
              </w:rPr>
            </w:pPr>
            <w:proofErr w:type="spellStart"/>
            <w:r w:rsidRPr="005A1E81">
              <w:rPr>
                <w:sz w:val="20"/>
                <w:szCs w:val="20"/>
              </w:rPr>
              <w:t>Maíz</w:t>
            </w:r>
            <w:proofErr w:type="spellEnd"/>
            <w:r w:rsidRPr="005A1E81">
              <w:rPr>
                <w:sz w:val="20"/>
                <w:szCs w:val="20"/>
              </w:rPr>
              <w:t xml:space="preserve"> y sus </w:t>
            </w:r>
            <w:proofErr w:type="spellStart"/>
            <w:r w:rsidRPr="005A1E81">
              <w:rPr>
                <w:sz w:val="20"/>
                <w:szCs w:val="20"/>
              </w:rPr>
              <w:t>derivados</w:t>
            </w:r>
            <w:proofErr w:type="spellEnd"/>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11102</w:t>
            </w:r>
          </w:p>
        </w:tc>
        <w:tc>
          <w:tcPr>
            <w:tcW w:w="584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 xml:space="preserve">Harina de </w:t>
            </w:r>
            <w:proofErr w:type="spellStart"/>
            <w:r w:rsidRPr="005A1E81">
              <w:rPr>
                <w:sz w:val="20"/>
                <w:szCs w:val="20"/>
                <w:lang w:val="es-CO"/>
              </w:rPr>
              <w:t>maiz</w:t>
            </w:r>
            <w:proofErr w:type="spellEnd"/>
            <w:r w:rsidRPr="005A1E81">
              <w:rPr>
                <w:sz w:val="20"/>
                <w:szCs w:val="20"/>
                <w:lang w:val="es-CO"/>
              </w:rPr>
              <w:t xml:space="preserve"> y otras harinas</w:t>
            </w:r>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lang w:val="es-CO"/>
              </w:rPr>
            </w:pPr>
          </w:p>
        </w:tc>
        <w:tc>
          <w:tcPr>
            <w:tcW w:w="5620" w:type="dxa"/>
            <w:vMerge/>
            <w:hideMark/>
          </w:tcPr>
          <w:p w:rsidR="004F3CB2" w:rsidRPr="005A1E81" w:rsidRDefault="004F3CB2" w:rsidP="004F3CB2">
            <w:pPr>
              <w:pStyle w:val="Textoindependiente"/>
              <w:spacing w:before="0" w:after="0"/>
              <w:rPr>
                <w:sz w:val="20"/>
                <w:szCs w:val="20"/>
                <w:lang w:val="es-CO"/>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11105</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cereales</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011108</w:t>
            </w:r>
          </w:p>
        </w:tc>
        <w:tc>
          <w:tcPr>
            <w:tcW w:w="5620" w:type="dxa"/>
            <w:hideMark/>
          </w:tcPr>
          <w:p w:rsidR="004F3CB2" w:rsidRPr="005A1E81" w:rsidRDefault="004F3CB2" w:rsidP="004F3CB2">
            <w:pPr>
              <w:pStyle w:val="Textoindependiente"/>
              <w:spacing w:before="0" w:after="0"/>
              <w:rPr>
                <w:sz w:val="20"/>
                <w:szCs w:val="20"/>
              </w:rPr>
            </w:pPr>
            <w:r w:rsidRPr="005A1E81">
              <w:rPr>
                <w:sz w:val="20"/>
                <w:szCs w:val="20"/>
              </w:rPr>
              <w:t>Pan</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11201</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Pan</w:t>
            </w:r>
          </w:p>
        </w:tc>
      </w:tr>
      <w:tr w:rsidR="004F3CB2" w:rsidRPr="005A1E81" w:rsidTr="004F3CB2">
        <w:trPr>
          <w:trHeight w:val="20"/>
        </w:trPr>
        <w:tc>
          <w:tcPr>
            <w:tcW w:w="1900" w:type="dxa"/>
            <w:vMerge w:val="restart"/>
            <w:noWrap/>
            <w:hideMark/>
          </w:tcPr>
          <w:p w:rsidR="004F3CB2" w:rsidRPr="005A1E81" w:rsidRDefault="004F3CB2" w:rsidP="004F3CB2">
            <w:pPr>
              <w:pStyle w:val="Textoindependiente"/>
              <w:spacing w:before="0" w:after="0"/>
              <w:rPr>
                <w:sz w:val="20"/>
                <w:szCs w:val="20"/>
              </w:rPr>
            </w:pPr>
            <w:r w:rsidRPr="005A1E81">
              <w:rPr>
                <w:sz w:val="20"/>
                <w:szCs w:val="20"/>
              </w:rPr>
              <w:t>011198</w:t>
            </w:r>
          </w:p>
        </w:tc>
        <w:tc>
          <w:tcPr>
            <w:tcW w:w="5620" w:type="dxa"/>
            <w:vMerge w:val="restart"/>
            <w:hideMark/>
          </w:tcPr>
          <w:p w:rsidR="004F3CB2" w:rsidRPr="005A1E81" w:rsidRDefault="004F3CB2" w:rsidP="004F3CB2">
            <w:pPr>
              <w:pStyle w:val="Textoindependiente"/>
              <w:spacing w:before="0" w:after="0"/>
              <w:rPr>
                <w:sz w:val="20"/>
                <w:szCs w:val="20"/>
                <w:lang w:val="es-CO"/>
              </w:rPr>
            </w:pPr>
            <w:r w:rsidRPr="005A1E81">
              <w:rPr>
                <w:sz w:val="20"/>
                <w:szCs w:val="20"/>
                <w:lang w:val="es-CO"/>
              </w:rPr>
              <w:t>Otras harinas, cereales y almidones</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11102</w:t>
            </w:r>
          </w:p>
        </w:tc>
        <w:tc>
          <w:tcPr>
            <w:tcW w:w="584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 xml:space="preserve">Harina de </w:t>
            </w:r>
            <w:proofErr w:type="spellStart"/>
            <w:r w:rsidRPr="005A1E81">
              <w:rPr>
                <w:sz w:val="20"/>
                <w:szCs w:val="20"/>
                <w:lang w:val="es-CO"/>
              </w:rPr>
              <w:t>maiz</w:t>
            </w:r>
            <w:proofErr w:type="spellEnd"/>
            <w:r w:rsidRPr="005A1E81">
              <w:rPr>
                <w:sz w:val="20"/>
                <w:szCs w:val="20"/>
                <w:lang w:val="es-CO"/>
              </w:rPr>
              <w:t xml:space="preserve"> y otras harinas</w:t>
            </w:r>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lang w:val="es-CO"/>
              </w:rPr>
            </w:pPr>
          </w:p>
        </w:tc>
        <w:tc>
          <w:tcPr>
            <w:tcW w:w="5620" w:type="dxa"/>
            <w:vMerge/>
            <w:hideMark/>
          </w:tcPr>
          <w:p w:rsidR="004F3CB2" w:rsidRPr="005A1E81" w:rsidRDefault="004F3CB2" w:rsidP="004F3CB2">
            <w:pPr>
              <w:pStyle w:val="Textoindependiente"/>
              <w:spacing w:before="0" w:after="0"/>
              <w:rPr>
                <w:sz w:val="20"/>
                <w:szCs w:val="20"/>
                <w:lang w:val="es-CO"/>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11104</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Cereales</w:t>
            </w:r>
            <w:proofErr w:type="spellEnd"/>
            <w:r w:rsidRPr="005A1E81">
              <w:rPr>
                <w:sz w:val="20"/>
                <w:szCs w:val="20"/>
              </w:rPr>
              <w:t xml:space="preserve"> </w:t>
            </w:r>
            <w:proofErr w:type="spellStart"/>
            <w:r w:rsidRPr="005A1E81">
              <w:rPr>
                <w:sz w:val="20"/>
                <w:szCs w:val="20"/>
              </w:rPr>
              <w:t>preparados</w:t>
            </w:r>
            <w:proofErr w:type="spellEnd"/>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rPr>
            </w:pPr>
          </w:p>
        </w:tc>
        <w:tc>
          <w:tcPr>
            <w:tcW w:w="5620" w:type="dxa"/>
            <w:vMerge/>
            <w:hideMark/>
          </w:tcPr>
          <w:p w:rsidR="004F3CB2" w:rsidRPr="005A1E81" w:rsidRDefault="004F3CB2" w:rsidP="004F3CB2">
            <w:pPr>
              <w:pStyle w:val="Textoindependiente"/>
              <w:spacing w:before="0" w:after="0"/>
              <w:rPr>
                <w:sz w:val="20"/>
                <w:szCs w:val="20"/>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11202</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productos</w:t>
            </w:r>
            <w:proofErr w:type="spellEnd"/>
            <w:r w:rsidRPr="005A1E81">
              <w:rPr>
                <w:sz w:val="20"/>
                <w:szCs w:val="20"/>
              </w:rPr>
              <w:t xml:space="preserve"> de </w:t>
            </w:r>
            <w:proofErr w:type="spellStart"/>
            <w:r w:rsidRPr="005A1E81">
              <w:rPr>
                <w:sz w:val="20"/>
                <w:szCs w:val="20"/>
              </w:rPr>
              <w:t>panadería</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011199</w:t>
            </w:r>
          </w:p>
        </w:tc>
        <w:tc>
          <w:tcPr>
            <w:tcW w:w="562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productos</w:t>
            </w:r>
            <w:proofErr w:type="spellEnd"/>
            <w:r w:rsidRPr="005A1E81">
              <w:rPr>
                <w:sz w:val="20"/>
                <w:szCs w:val="20"/>
              </w:rPr>
              <w:t xml:space="preserve"> de </w:t>
            </w:r>
            <w:proofErr w:type="spellStart"/>
            <w:r w:rsidRPr="005A1E81">
              <w:rPr>
                <w:sz w:val="20"/>
                <w:szCs w:val="20"/>
              </w:rPr>
              <w:t>panadería</w:t>
            </w:r>
            <w:proofErr w:type="spellEnd"/>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11202</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productos</w:t>
            </w:r>
            <w:proofErr w:type="spellEnd"/>
            <w:r w:rsidRPr="005A1E81">
              <w:rPr>
                <w:sz w:val="20"/>
                <w:szCs w:val="20"/>
              </w:rPr>
              <w:t xml:space="preserve"> de </w:t>
            </w:r>
            <w:proofErr w:type="spellStart"/>
            <w:r w:rsidRPr="005A1E81">
              <w:rPr>
                <w:sz w:val="20"/>
                <w:szCs w:val="20"/>
              </w:rPr>
              <w:t>panadería</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011201</w:t>
            </w:r>
          </w:p>
        </w:tc>
        <w:tc>
          <w:tcPr>
            <w:tcW w:w="562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Carne de res y derivados</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15101</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Res</w:t>
            </w:r>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011202</w:t>
            </w:r>
          </w:p>
        </w:tc>
        <w:tc>
          <w:tcPr>
            <w:tcW w:w="562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Carne de Cerdo y Derivados</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15102</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Cerdo</w:t>
            </w:r>
            <w:proofErr w:type="spellEnd"/>
          </w:p>
        </w:tc>
      </w:tr>
    </w:tbl>
    <w:p w:rsidR="00EE2C17" w:rsidRPr="00EE2C17" w:rsidRDefault="00EE2C17" w:rsidP="004F3CB2">
      <w:pPr>
        <w:pStyle w:val="Textoindependiente"/>
        <w:rPr>
          <w:b/>
          <w:lang w:val="es-CO"/>
        </w:rPr>
      </w:pPr>
    </w:p>
    <w:p w:rsidR="009259EF" w:rsidRDefault="009259EF" w:rsidP="009259EF">
      <w:pPr>
        <w:pStyle w:val="FirstParagraph"/>
        <w:rPr>
          <w:rFonts w:ascii="Times New Roman" w:hAnsi="Times New Roman" w:cs="Times New Roman"/>
          <w:lang w:val="es-CO"/>
        </w:rPr>
      </w:pPr>
      <w:r w:rsidRPr="009259EF">
        <w:rPr>
          <w:rFonts w:ascii="Times New Roman" w:hAnsi="Times New Roman" w:cs="Times New Roman"/>
          <w:lang w:val="es-CO"/>
        </w:rPr>
        <w:t>A continuación, se muestra la estructura de la base de datos de precios proporcionada por el DANE:</w:t>
      </w:r>
    </w:p>
    <w:p w:rsidR="00EE2C17" w:rsidRPr="00EE2C17" w:rsidRDefault="00C15C70" w:rsidP="00EE2C17">
      <w:pPr>
        <w:pStyle w:val="Textoindependiente"/>
        <w:jc w:val="center"/>
        <w:rPr>
          <w:b/>
          <w:lang w:val="es-CO"/>
        </w:rPr>
      </w:pPr>
      <w:r w:rsidRPr="00C15C70">
        <w:rPr>
          <w:b/>
          <w:noProof/>
          <w:lang w:val="es-CO"/>
        </w:rPr>
        <w:drawing>
          <wp:inline distT="0" distB="0" distL="0" distR="0" wp14:anchorId="7D7D8659" wp14:editId="07A25CB2">
            <wp:extent cx="5603352" cy="3200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9831" cy="3238370"/>
                    </a:xfrm>
                    <a:prstGeom prst="rect">
                      <a:avLst/>
                    </a:prstGeom>
                  </pic:spPr>
                </pic:pic>
              </a:graphicData>
            </a:graphic>
          </wp:inline>
        </w:drawing>
      </w:r>
    </w:p>
    <w:p w:rsidR="009259EF" w:rsidRDefault="009259EF" w:rsidP="009259EF">
      <w:pPr>
        <w:pStyle w:val="Prrafodelista"/>
        <w:numPr>
          <w:ilvl w:val="1"/>
          <w:numId w:val="1"/>
        </w:numPr>
        <w:jc w:val="both"/>
        <w:rPr>
          <w:rFonts w:ascii="Times New Roman" w:hAnsi="Times New Roman" w:cs="Times New Roman"/>
          <w:b/>
          <w:sz w:val="24"/>
          <w:szCs w:val="24"/>
        </w:rPr>
      </w:pPr>
      <w:r>
        <w:rPr>
          <w:rFonts w:ascii="Times New Roman" w:hAnsi="Times New Roman" w:cs="Times New Roman"/>
          <w:b/>
          <w:sz w:val="24"/>
          <w:szCs w:val="24"/>
        </w:rPr>
        <w:t>Datos de SIPSA</w:t>
      </w:r>
    </w:p>
    <w:p w:rsidR="008C6193" w:rsidRDefault="008C6193" w:rsidP="009259EF">
      <w:pPr>
        <w:jc w:val="both"/>
        <w:rPr>
          <w:rFonts w:ascii="Times New Roman" w:hAnsi="Times New Roman" w:cs="Times New Roman"/>
          <w:sz w:val="24"/>
          <w:szCs w:val="24"/>
        </w:rPr>
      </w:pPr>
      <w:r>
        <w:rPr>
          <w:rFonts w:ascii="Times New Roman" w:hAnsi="Times New Roman" w:cs="Times New Roman"/>
          <w:sz w:val="24"/>
          <w:szCs w:val="24"/>
        </w:rPr>
        <w:t>La información sobre los precios mayoristas corresponde a los datos del Sistema de Información de Precios y Abastecimiento del Sector Agropecuario (SIPSA), publicados por el DANE. El SIPSA no sólo informa, con frecuencia diaria, sobre los precios mayoristas de los productos agroalimentarios que se comercializan en el país; sino que, además, proporciona información, con frecuencia quincenal, sobre el nivel de abastecimiento de los alimentos en las ciudades. En este estudio se utilizarán datos de SIPSA para las tres principales ciudades de Colombia (Cali, Bogotá y Medellín) durante el período 2013:1 – 2024:1, con frecuencia mensual.</w:t>
      </w:r>
    </w:p>
    <w:p w:rsidR="00C15C70" w:rsidRDefault="00C15C70" w:rsidP="009259EF">
      <w:pPr>
        <w:jc w:val="both"/>
        <w:rPr>
          <w:rFonts w:ascii="Times New Roman" w:hAnsi="Times New Roman" w:cs="Times New Roman"/>
          <w:sz w:val="24"/>
          <w:szCs w:val="24"/>
        </w:rPr>
      </w:pPr>
      <w:r>
        <w:rPr>
          <w:rFonts w:ascii="Times New Roman" w:hAnsi="Times New Roman" w:cs="Times New Roman"/>
          <w:sz w:val="24"/>
          <w:szCs w:val="24"/>
        </w:rPr>
        <w:lastRenderedPageBreak/>
        <w:t>A continuación, se presenta la estructura de los datos:</w:t>
      </w:r>
    </w:p>
    <w:p w:rsidR="00C15C70" w:rsidRPr="009259EF" w:rsidRDefault="00C15C70" w:rsidP="009259EF">
      <w:pPr>
        <w:jc w:val="both"/>
        <w:rPr>
          <w:rFonts w:ascii="Times New Roman" w:hAnsi="Times New Roman" w:cs="Times New Roman"/>
          <w:sz w:val="24"/>
          <w:szCs w:val="24"/>
        </w:rPr>
      </w:pPr>
      <w:r w:rsidRPr="00C15C70">
        <w:rPr>
          <w:rFonts w:ascii="Times New Roman" w:hAnsi="Times New Roman" w:cs="Times New Roman"/>
          <w:noProof/>
          <w:sz w:val="24"/>
          <w:szCs w:val="24"/>
        </w:rPr>
        <w:drawing>
          <wp:inline distT="0" distB="0" distL="0" distR="0" wp14:anchorId="2F3771AB" wp14:editId="56D3BDFC">
            <wp:extent cx="5249008" cy="3715268"/>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9008" cy="3715268"/>
                    </a:xfrm>
                    <a:prstGeom prst="rect">
                      <a:avLst/>
                    </a:prstGeom>
                  </pic:spPr>
                </pic:pic>
              </a:graphicData>
            </a:graphic>
          </wp:inline>
        </w:drawing>
      </w:r>
    </w:p>
    <w:p w:rsidR="009259EF" w:rsidRDefault="009259EF" w:rsidP="009259E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Metodologías</w:t>
      </w:r>
    </w:p>
    <w:p w:rsidR="008C6193" w:rsidRDefault="008C6193"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este estudio, se evaluarán tres metodologías para estimar los precios minoristas a partir de la información de precios mayoristas. Primero, se propone el calculo del margen mediano para cada uno de los productos reportados en SIPSA, así como el margen en el percentil 25 y 75. Segundo, se propone la estimación de un modelo SARIMAX, que permita capturar la evolución temporal de los precios minoristas, considerando los precios mayoristas como variable exógena y la variación estacional. En tercer lugar, se propone un modelo dinámico de corrección de errores (ECM), en el cual la dinámica de corto plazo de las variables está determinada por </w:t>
      </w:r>
      <w:r w:rsidR="00D9143A">
        <w:rPr>
          <w:rFonts w:ascii="Times New Roman" w:hAnsi="Times New Roman" w:cs="Times New Roman"/>
          <w:sz w:val="24"/>
          <w:szCs w:val="24"/>
          <w:lang w:val="es-MX"/>
        </w:rPr>
        <w:t xml:space="preserve">su variación respecto del equilibrio. </w:t>
      </w:r>
    </w:p>
    <w:p w:rsidR="00D9143A" w:rsidRDefault="00D9143A"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Para validar el ajuste de las metodologías para la predicción de los precios minoristas, se propone dividir la muestra en dos: un conjunto de datos de entrenamiento, que corresponde al 70% de la muestra total; y un conjunto de datos de validación, que corresponde al 30%. Los métodos son evaluados a partir de las métricas comúnmente empleadas: error cuadrático medio y error absoluto medio porcentual.</w:t>
      </w:r>
    </w:p>
    <w:p w:rsidR="00C15C70" w:rsidRDefault="00C15C70" w:rsidP="008C6193">
      <w:pPr>
        <w:jc w:val="both"/>
        <w:rPr>
          <w:rFonts w:ascii="Times New Roman" w:hAnsi="Times New Roman" w:cs="Times New Roman"/>
          <w:sz w:val="24"/>
          <w:szCs w:val="24"/>
          <w:lang w:val="es-MX"/>
        </w:rPr>
      </w:pPr>
    </w:p>
    <w:p w:rsidR="00EE2C17" w:rsidRPr="00EE2C17" w:rsidRDefault="00EE2C17" w:rsidP="00EE2C17">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Mapeo: IPC-SIPSA</w:t>
      </w:r>
    </w:p>
    <w:p w:rsidR="00EE2C17" w:rsidRDefault="00EE2C17"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implementación de las metodologías I-III presupone un mapeo previo entre los alimentos reportados por el DANE en la construcción del IPC y los alimentos reportados por SIPSA </w:t>
      </w:r>
      <w:r>
        <w:rPr>
          <w:rFonts w:ascii="Times New Roman" w:hAnsi="Times New Roman" w:cs="Times New Roman"/>
          <w:sz w:val="24"/>
          <w:szCs w:val="24"/>
          <w:lang w:val="es-MX"/>
        </w:rPr>
        <w:lastRenderedPageBreak/>
        <w:t>(en adelante, mapeo IPC-SIPSA). Es decir, para cada alimento reportado en SIPSA, existe un alimento equivalente en la canasta del IPC. A continuación, se presenta el mapeo:</w:t>
      </w:r>
    </w:p>
    <w:p w:rsidR="00EE2C17" w:rsidRDefault="00C15C70" w:rsidP="00C15C70">
      <w:pPr>
        <w:jc w:val="center"/>
        <w:rPr>
          <w:rFonts w:ascii="Times New Roman" w:hAnsi="Times New Roman" w:cs="Times New Roman"/>
          <w:sz w:val="24"/>
          <w:szCs w:val="24"/>
          <w:lang w:val="es-MX"/>
        </w:rPr>
      </w:pPr>
      <w:r w:rsidRPr="00C15C70">
        <w:rPr>
          <w:rFonts w:ascii="Times New Roman" w:hAnsi="Times New Roman" w:cs="Times New Roman"/>
          <w:noProof/>
          <w:sz w:val="24"/>
          <w:szCs w:val="24"/>
          <w:lang w:val="es-MX"/>
        </w:rPr>
        <w:drawing>
          <wp:inline distT="0" distB="0" distL="0" distR="0" wp14:anchorId="475CCFEC" wp14:editId="38E14003">
            <wp:extent cx="5010150" cy="385256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4165" cy="3855653"/>
                    </a:xfrm>
                    <a:prstGeom prst="rect">
                      <a:avLst/>
                    </a:prstGeom>
                  </pic:spPr>
                </pic:pic>
              </a:graphicData>
            </a:graphic>
          </wp:inline>
        </w:drawing>
      </w:r>
    </w:p>
    <w:p w:rsidR="00EE2C17" w:rsidRPr="008C6193" w:rsidRDefault="00EE2C17"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Nótese que el mapeo no es 1:1, sino n: 1 (muchos: 1). Esto quiere decir que un mismo alimento de la base de datos del IPC puede tener varios alimentos equivalentes en la base de datos de SIPSA. (Un ejemplo: el arroz para seco, que es un alimento del IPC, corresponde tanto al arroz de primera como al arroz de segunda y el arroz excelso en la base de datos de SIPSA).</w:t>
      </w:r>
    </w:p>
    <w:p w:rsidR="007A775F" w:rsidRDefault="009259EF"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w:t>
      </w:r>
      <w:r w:rsidR="007A775F">
        <w:rPr>
          <w:rFonts w:ascii="Times New Roman" w:hAnsi="Times New Roman" w:cs="Times New Roman"/>
          <w:b/>
          <w:sz w:val="24"/>
          <w:szCs w:val="24"/>
          <w:lang w:val="es-MX"/>
        </w:rPr>
        <w:t>s</w:t>
      </w:r>
    </w:p>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La siguiente tabla resume las metodologías implementadas en este documento de trabajo:</w:t>
      </w:r>
    </w:p>
    <w:tbl>
      <w:tblPr>
        <w:tblStyle w:val="Tablaconcuadrcula"/>
        <w:tblW w:w="0" w:type="auto"/>
        <w:tblLook w:val="04A0" w:firstRow="1" w:lastRow="0" w:firstColumn="1" w:lastColumn="0" w:noHBand="0" w:noVBand="1"/>
      </w:tblPr>
      <w:tblGrid>
        <w:gridCol w:w="1271"/>
        <w:gridCol w:w="7557"/>
      </w:tblGrid>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No.</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Metodología</w:t>
            </w:r>
          </w:p>
        </w:tc>
      </w:tr>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I</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Ajuste sobre los precios minoristas a partir del IPC</w:t>
            </w:r>
          </w:p>
        </w:tc>
      </w:tr>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II</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Estimación del margen mediano (Q2 [Q1, Q3])</w:t>
            </w:r>
          </w:p>
        </w:tc>
      </w:tr>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III</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Regresión lineal en niveles y en primeras diferencias, controlando por el efecto estacional.</w:t>
            </w:r>
          </w:p>
        </w:tc>
      </w:tr>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IV</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Modelo de corrección de error </w:t>
            </w:r>
          </w:p>
        </w:tc>
      </w:tr>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V</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Modelo de corrección de error asimétrico</w:t>
            </w:r>
          </w:p>
        </w:tc>
      </w:tr>
      <w:tr w:rsidR="007A775F" w:rsidTr="007A775F">
        <w:tc>
          <w:tcPr>
            <w:tcW w:w="1271"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VI</w:t>
            </w:r>
          </w:p>
        </w:tc>
        <w:tc>
          <w:tcPr>
            <w:tcW w:w="7557" w:type="dxa"/>
          </w:tcPr>
          <w:p w:rsidR="007A775F" w:rsidRDefault="007A775F" w:rsidP="007A775F">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Modelo autorregresivo de rezagos distribuidos (ARDL) </w:t>
            </w:r>
          </w:p>
        </w:tc>
      </w:tr>
    </w:tbl>
    <w:p w:rsidR="007A775F" w:rsidRPr="007A775F" w:rsidRDefault="007A775F" w:rsidP="007A775F">
      <w:pPr>
        <w:jc w:val="both"/>
        <w:rPr>
          <w:rFonts w:ascii="Times New Roman" w:hAnsi="Times New Roman" w:cs="Times New Roman"/>
          <w:sz w:val="24"/>
          <w:szCs w:val="24"/>
          <w:lang w:val="es-MX"/>
        </w:rPr>
      </w:pPr>
    </w:p>
    <w:p w:rsidR="007A775F" w:rsidRDefault="007A775F" w:rsidP="007A775F">
      <w:pPr>
        <w:pStyle w:val="Prrafodelista"/>
        <w:jc w:val="both"/>
        <w:rPr>
          <w:rFonts w:ascii="Times New Roman" w:hAnsi="Times New Roman" w:cs="Times New Roman"/>
          <w:b/>
          <w:sz w:val="24"/>
          <w:szCs w:val="24"/>
          <w:lang w:val="es-MX"/>
        </w:rPr>
      </w:pPr>
    </w:p>
    <w:p w:rsidR="007A775F" w:rsidRDefault="007A775F" w:rsidP="007A775F">
      <w:pPr>
        <w:pStyle w:val="Prrafodelista"/>
        <w:jc w:val="both"/>
        <w:rPr>
          <w:rFonts w:ascii="Times New Roman" w:hAnsi="Times New Roman" w:cs="Times New Roman"/>
          <w:b/>
          <w:sz w:val="24"/>
          <w:szCs w:val="24"/>
          <w:lang w:val="es-MX"/>
        </w:rPr>
      </w:pPr>
    </w:p>
    <w:p w:rsidR="007A775F" w:rsidRDefault="007A775F" w:rsidP="007A775F">
      <w:pPr>
        <w:pStyle w:val="Prrafodelista"/>
        <w:jc w:val="both"/>
        <w:rPr>
          <w:rFonts w:ascii="Times New Roman" w:hAnsi="Times New Roman" w:cs="Times New Roman"/>
          <w:b/>
          <w:sz w:val="24"/>
          <w:szCs w:val="24"/>
          <w:lang w:val="es-MX"/>
        </w:rPr>
      </w:pPr>
    </w:p>
    <w:p w:rsidR="007A775F" w:rsidRDefault="007A775F" w:rsidP="007A775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Descripción de las metodologías y resultados</w:t>
      </w:r>
    </w:p>
    <w:p w:rsidR="007A775F" w:rsidRDefault="007A775F" w:rsidP="007A775F">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I: Aproximación a partir del IPC</w:t>
      </w:r>
    </w:p>
    <w:p w:rsidR="007A775F" w:rsidRPr="007A775F" w:rsidRDefault="007A775F" w:rsidP="007A775F">
      <w:pPr>
        <w:pStyle w:val="Prrafodelista"/>
        <w:jc w:val="both"/>
        <w:rPr>
          <w:rFonts w:ascii="Times New Roman" w:hAnsi="Times New Roman" w:cs="Times New Roman"/>
          <w:b/>
          <w:sz w:val="24"/>
          <w:szCs w:val="24"/>
          <w:lang w:val="es-MX"/>
        </w:rPr>
      </w:pPr>
      <w:bookmarkStart w:id="0" w:name="_GoBack"/>
      <w:bookmarkEnd w:id="0"/>
    </w:p>
    <w:p w:rsidR="00D9143A" w:rsidRPr="007A775F" w:rsidRDefault="007A775F" w:rsidP="007A775F">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w:t>
      </w:r>
      <w:r w:rsidR="00D9143A" w:rsidRPr="007A775F">
        <w:rPr>
          <w:rFonts w:ascii="Times New Roman" w:hAnsi="Times New Roman" w:cs="Times New Roman"/>
          <w:b/>
          <w:sz w:val="24"/>
          <w:szCs w:val="24"/>
          <w:lang w:val="es-MX"/>
        </w:rPr>
        <w:t>I</w:t>
      </w:r>
      <w:r>
        <w:rPr>
          <w:rFonts w:ascii="Times New Roman" w:hAnsi="Times New Roman" w:cs="Times New Roman"/>
          <w:b/>
          <w:sz w:val="24"/>
          <w:szCs w:val="24"/>
          <w:lang w:val="es-MX"/>
        </w:rPr>
        <w:t>I</w:t>
      </w:r>
      <w:r w:rsidR="009259EF" w:rsidRPr="007A775F">
        <w:rPr>
          <w:rFonts w:ascii="Times New Roman" w:hAnsi="Times New Roman" w:cs="Times New Roman"/>
          <w:b/>
          <w:sz w:val="24"/>
          <w:szCs w:val="24"/>
          <w:lang w:val="es-MX"/>
        </w:rPr>
        <w:t>:</w:t>
      </w:r>
      <w:r w:rsidR="008C6193" w:rsidRPr="007A775F">
        <w:rPr>
          <w:rFonts w:ascii="Times New Roman" w:hAnsi="Times New Roman" w:cs="Times New Roman"/>
          <w:b/>
          <w:sz w:val="24"/>
          <w:szCs w:val="24"/>
          <w:lang w:val="es-MX"/>
        </w:rPr>
        <w:t xml:space="preserve"> Estimación a partir del margen mediano</w:t>
      </w:r>
      <w:r w:rsidR="00D9143A" w:rsidRPr="007A775F">
        <w:rPr>
          <w:rFonts w:ascii="Times New Roman" w:hAnsi="Times New Roman" w:cs="Times New Roman"/>
          <w:b/>
          <w:sz w:val="24"/>
          <w:szCs w:val="24"/>
          <w:lang w:val="es-MX"/>
        </w:rPr>
        <w:t xml:space="preserve"> (Q1 – Q3)</w:t>
      </w:r>
    </w:p>
    <w:p w:rsidR="00D9143A" w:rsidRDefault="00EE2C17" w:rsidP="00D9143A">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primera metodología propuesta consiste en el cálculo del margen de comercialización para cada uno de los productos reportados por SIPSA. </w:t>
      </w:r>
      <w:r w:rsidR="00D9143A">
        <w:rPr>
          <w:rFonts w:ascii="Times New Roman" w:hAnsi="Times New Roman" w:cs="Times New Roman"/>
          <w:sz w:val="24"/>
          <w:szCs w:val="24"/>
          <w:lang w:val="es-MX"/>
        </w:rPr>
        <w:t>A partir del mapeo</w:t>
      </w:r>
      <w:r>
        <w:rPr>
          <w:rFonts w:ascii="Times New Roman" w:hAnsi="Times New Roman" w:cs="Times New Roman"/>
          <w:sz w:val="24"/>
          <w:szCs w:val="24"/>
          <w:lang w:val="es-MX"/>
        </w:rPr>
        <w:t xml:space="preserve"> IPC-SIPSA</w:t>
      </w:r>
      <w:r w:rsidR="00D9143A">
        <w:rPr>
          <w:rFonts w:ascii="Times New Roman" w:hAnsi="Times New Roman" w:cs="Times New Roman"/>
          <w:sz w:val="24"/>
          <w:szCs w:val="24"/>
          <w:lang w:val="es-MX"/>
        </w:rPr>
        <w:t>, para el alimento k en t, el margen de comercialización se calcula simplemente como:</w:t>
      </w:r>
    </w:p>
    <w:p w:rsidR="00D9143A" w:rsidRDefault="007A775F" w:rsidP="00D9143A">
      <w:pPr>
        <w:jc w:val="both"/>
        <w:rPr>
          <w:rFonts w:ascii="Times New Roman"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k,t</m:t>
              </m:r>
            </m:sub>
          </m:sSub>
          <m:r>
            <w:rPr>
              <w:rFonts w:ascii="Cambria Math" w:hAnsi="Cambria Math" w:cs="Times New Roman"/>
              <w:sz w:val="24"/>
              <w:szCs w:val="24"/>
              <w:lang w:val="es-MX"/>
            </w:rPr>
            <m:t>=</m:t>
          </m:r>
          <m:f>
            <m:fPr>
              <m:ctrlPr>
                <w:rPr>
                  <w:rFonts w:ascii="Cambria Math" w:hAnsi="Cambria Math" w:cs="Times New Roman"/>
                  <w:i/>
                  <w:sz w:val="24"/>
                  <w:szCs w:val="24"/>
                  <w:lang w:val="es-MX"/>
                </w:rPr>
              </m:ctrlPr>
            </m:fPr>
            <m:num>
              <m:sSub>
                <m:sSubPr>
                  <m:ctrlPr>
                    <w:rPr>
                      <w:rFonts w:ascii="Cambria Math" w:hAnsi="Cambria Math" w:cs="Times New Roman"/>
                      <w:i/>
                      <w:sz w:val="24"/>
                      <w:szCs w:val="24"/>
                      <w:lang w:val="es-MX"/>
                    </w:rPr>
                  </m:ctrlPr>
                </m:sSubPr>
                <m:e>
                  <m:r>
                    <w:rPr>
                      <w:rFonts w:ascii="Cambria Math" w:hAnsi="Cambria Math" w:cs="Times New Roman"/>
                      <w:sz w:val="24"/>
                      <w:szCs w:val="24"/>
                      <w:lang w:val="es-MX"/>
                    </w:rPr>
                    <m:t>P</m:t>
                  </m:r>
                </m:e>
                <m:sub>
                  <m:r>
                    <w:rPr>
                      <w:rFonts w:ascii="Cambria Math" w:hAnsi="Cambria Math" w:cs="Times New Roman"/>
                      <w:sz w:val="24"/>
                      <w:szCs w:val="24"/>
                      <w:lang w:val="es-MX"/>
                    </w:rPr>
                    <m:t>min</m:t>
                  </m:r>
                </m:sub>
              </m:sSub>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P</m:t>
                  </m:r>
                </m:e>
                <m:sub>
                  <m:r>
                    <w:rPr>
                      <w:rFonts w:ascii="Cambria Math" w:hAnsi="Cambria Math" w:cs="Times New Roman"/>
                      <w:sz w:val="24"/>
                      <w:szCs w:val="24"/>
                      <w:lang w:val="es-MX"/>
                    </w:rPr>
                    <m:t>may</m:t>
                  </m:r>
                </m:sub>
              </m:sSub>
            </m:num>
            <m:den>
              <m:sSub>
                <m:sSubPr>
                  <m:ctrlPr>
                    <w:rPr>
                      <w:rFonts w:ascii="Cambria Math" w:hAnsi="Cambria Math" w:cs="Times New Roman"/>
                      <w:i/>
                      <w:sz w:val="24"/>
                      <w:szCs w:val="24"/>
                      <w:lang w:val="es-MX"/>
                    </w:rPr>
                  </m:ctrlPr>
                </m:sSubPr>
                <m:e>
                  <m:r>
                    <w:rPr>
                      <w:rFonts w:ascii="Cambria Math" w:hAnsi="Cambria Math" w:cs="Times New Roman"/>
                      <w:sz w:val="24"/>
                      <w:szCs w:val="24"/>
                      <w:lang w:val="es-MX"/>
                    </w:rPr>
                    <m:t>P</m:t>
                  </m:r>
                </m:e>
                <m:sub>
                  <m:r>
                    <w:rPr>
                      <w:rFonts w:ascii="Cambria Math" w:hAnsi="Cambria Math" w:cs="Times New Roman"/>
                      <w:sz w:val="24"/>
                      <w:szCs w:val="24"/>
                      <w:lang w:val="es-MX"/>
                    </w:rPr>
                    <m:t>may</m:t>
                  </m:r>
                </m:sub>
              </m:sSub>
            </m:den>
          </m:f>
          <m:r>
            <w:rPr>
              <w:rFonts w:ascii="Cambria Math" w:hAnsi="Cambria Math" w:cs="Times New Roman"/>
              <w:sz w:val="24"/>
              <w:szCs w:val="24"/>
              <w:lang w:val="es-MX"/>
            </w:rPr>
            <m:t>×100</m:t>
          </m:r>
        </m:oMath>
      </m:oMathPara>
    </w:p>
    <w:p w:rsidR="00D9143A" w:rsidRPr="00D9143A" w:rsidRDefault="00D9143A" w:rsidP="00D9143A">
      <w:pPr>
        <w:jc w:val="both"/>
        <w:rPr>
          <w:rFonts w:ascii="Times New Roman" w:hAnsi="Times New Roman" w:cs="Times New Roman"/>
          <w:sz w:val="24"/>
          <w:szCs w:val="24"/>
          <w:lang w:val="es-MX"/>
        </w:rPr>
      </w:pPr>
      <w:r>
        <w:rPr>
          <w:rFonts w:ascii="Times New Roman" w:hAnsi="Times New Roman" w:cs="Times New Roman"/>
          <w:sz w:val="24"/>
          <w:szCs w:val="24"/>
          <w:lang w:val="es-MX"/>
        </w:rPr>
        <w:t>Con base en los márgenes de comercialización estimados, se obtiene la distribución para cada uno de los alimentos reportados por SIPSA. A partir de la distribución, se calcula el margen mediano (Q2), así como el margen en el percentil 25 (Q1) y 75 (Q3).</w:t>
      </w:r>
    </w:p>
    <w:p w:rsidR="009259EF" w:rsidRDefault="009259EF" w:rsidP="009259EF">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w:t>
      </w:r>
      <w:r w:rsidR="00D9143A">
        <w:rPr>
          <w:rFonts w:ascii="Times New Roman" w:hAnsi="Times New Roman" w:cs="Times New Roman"/>
          <w:b/>
          <w:sz w:val="24"/>
          <w:szCs w:val="24"/>
          <w:lang w:val="es-MX"/>
        </w:rPr>
        <w:t>II</w:t>
      </w:r>
      <w:r>
        <w:rPr>
          <w:rFonts w:ascii="Times New Roman" w:hAnsi="Times New Roman" w:cs="Times New Roman"/>
          <w:b/>
          <w:sz w:val="24"/>
          <w:szCs w:val="24"/>
          <w:lang w:val="es-MX"/>
        </w:rPr>
        <w:t>:</w:t>
      </w:r>
      <w:r w:rsidR="008C6193">
        <w:rPr>
          <w:rFonts w:ascii="Times New Roman" w:hAnsi="Times New Roman" w:cs="Times New Roman"/>
          <w:b/>
          <w:sz w:val="24"/>
          <w:szCs w:val="24"/>
          <w:lang w:val="es-MX"/>
        </w:rPr>
        <w:t xml:space="preserve"> Estimación SARIMAX</w:t>
      </w:r>
    </w:p>
    <w:p w:rsidR="00D9143A" w:rsidRDefault="00EE2C17" w:rsidP="00D9143A">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El modelo SARIMAX consta de </w:t>
      </w:r>
      <w:r w:rsidR="00D51D4B">
        <w:rPr>
          <w:rFonts w:ascii="Times New Roman" w:hAnsi="Times New Roman" w:cs="Times New Roman"/>
          <w:sz w:val="24"/>
          <w:szCs w:val="24"/>
          <w:lang w:val="es-MX"/>
        </w:rPr>
        <w:t>cinco</w:t>
      </w:r>
      <w:r>
        <w:rPr>
          <w:rFonts w:ascii="Times New Roman" w:hAnsi="Times New Roman" w:cs="Times New Roman"/>
          <w:sz w:val="24"/>
          <w:szCs w:val="24"/>
          <w:lang w:val="es-MX"/>
        </w:rPr>
        <w:t xml:space="preserve"> componentes: (1) el componente autorregresivo (AR) que relaciona el valor actual de la variable dependiente con sus valores rezagados; (2) el componente de media móvil (MA), según el cual el error de predicción corresponde a una combinación lineal de los errores de predicción rezagados; (3) </w:t>
      </w:r>
      <w:r w:rsidR="00D51D4B">
        <w:rPr>
          <w:rFonts w:ascii="Times New Roman" w:hAnsi="Times New Roman" w:cs="Times New Roman"/>
          <w:sz w:val="24"/>
          <w:szCs w:val="24"/>
          <w:lang w:val="es-MX"/>
        </w:rPr>
        <w:t>el componente integrado (I), que indica el orden de integración de la variable dependiente; (4) el componente S, que captura la variación estacional; y (5) un componente de variables exógenas (X).</w:t>
      </w:r>
    </w:p>
    <w:p w:rsidR="00D51D4B" w:rsidRDefault="00D51D4B" w:rsidP="00D9143A">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Formalmente, un modelo </w:t>
      </w:r>
      <m:oMath>
        <m:r>
          <w:rPr>
            <w:rFonts w:ascii="Cambria Math" w:hAnsi="Cambria Math" w:cs="Times New Roman"/>
            <w:sz w:val="24"/>
            <w:szCs w:val="24"/>
            <w:lang w:val="es-MX"/>
          </w:rPr>
          <m:t>SARIMAX (p, d, q) (P, D, Q, s)</m:t>
        </m:r>
      </m:oMath>
      <w:r>
        <w:rPr>
          <w:rFonts w:ascii="Times New Roman" w:eastAsiaTheme="minorEastAsia" w:hAnsi="Times New Roman" w:cs="Times New Roman"/>
          <w:sz w:val="24"/>
          <w:szCs w:val="24"/>
          <w:lang w:val="es-MX"/>
        </w:rPr>
        <w:t xml:space="preserve"> se define según los siguientes términos:</w:t>
      </w:r>
    </w:p>
    <w:tbl>
      <w:tblPr>
        <w:tblStyle w:val="Tablaconcuadrcula"/>
        <w:tblW w:w="0" w:type="auto"/>
        <w:tblLook w:val="04A0" w:firstRow="1" w:lastRow="0" w:firstColumn="1" w:lastColumn="0" w:noHBand="0" w:noVBand="1"/>
      </w:tblPr>
      <w:tblGrid>
        <w:gridCol w:w="1413"/>
        <w:gridCol w:w="7415"/>
      </w:tblGrid>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Término</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Descripción</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p</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Orden de la parte autorregresiva, es decir, número de rezagos sobre la variable endógena.</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d</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Grado de diferenciación u orden de integración de la variable endógena.</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q</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Tamaño de la media móvil del modelo</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P</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Orden de la parte estacional del modelo, es decir, número de rezagos.</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D</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Grado de diferenciación de la parte </w:t>
            </w:r>
            <w:r w:rsidR="007D4631">
              <w:rPr>
                <w:rFonts w:ascii="Times New Roman" w:hAnsi="Times New Roman" w:cs="Times New Roman"/>
                <w:sz w:val="24"/>
                <w:szCs w:val="24"/>
                <w:lang w:val="es-MX"/>
              </w:rPr>
              <w:t>estacional del modelo.</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Q</w:t>
            </w:r>
          </w:p>
        </w:tc>
        <w:tc>
          <w:tcPr>
            <w:tcW w:w="7415" w:type="dxa"/>
          </w:tcPr>
          <w:p w:rsidR="00D51D4B" w:rsidRDefault="007D4631"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Tamaño de la media móvil de la parte estacional del modelo.</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s</w:t>
            </w:r>
          </w:p>
        </w:tc>
        <w:tc>
          <w:tcPr>
            <w:tcW w:w="7415" w:type="dxa"/>
          </w:tcPr>
          <w:p w:rsidR="00D51D4B" w:rsidRDefault="007D4631"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Número de períodos en cada “estación”</w:t>
            </w:r>
          </w:p>
        </w:tc>
      </w:tr>
    </w:tbl>
    <w:p w:rsidR="00D51D4B" w:rsidRDefault="00D51D4B" w:rsidP="00D51D4B">
      <w:pPr>
        <w:jc w:val="both"/>
        <w:rPr>
          <w:rFonts w:ascii="Times New Roman" w:hAnsi="Times New Roman" w:cs="Times New Roman"/>
          <w:sz w:val="24"/>
          <w:szCs w:val="24"/>
          <w:lang w:val="es-MX"/>
        </w:rPr>
      </w:pPr>
    </w:p>
    <w:p w:rsidR="007D4631" w:rsidRDefault="007D4631" w:rsidP="00D51D4B">
      <w:pPr>
        <w:jc w:val="both"/>
        <w:rPr>
          <w:rFonts w:ascii="Times New Roman" w:eastAsiaTheme="minorEastAsia" w:hAnsi="Times New Roman" w:cs="Times New Roman"/>
          <w:sz w:val="24"/>
          <w:szCs w:val="24"/>
          <w:lang w:val="es-MX"/>
        </w:rPr>
      </w:pPr>
      <w:r w:rsidRPr="007D4631">
        <w:rPr>
          <w:rFonts w:ascii="Times New Roman" w:hAnsi="Times New Roman" w:cs="Times New Roman"/>
          <w:sz w:val="24"/>
          <w:szCs w:val="24"/>
        </w:rPr>
        <w:t xml:space="preserve">Siguiendo a </w:t>
      </w:r>
      <w:proofErr w:type="spellStart"/>
      <w:r w:rsidRPr="007D4631">
        <w:rPr>
          <w:rFonts w:ascii="Times New Roman" w:hAnsi="Times New Roman" w:cs="Times New Roman"/>
          <w:sz w:val="24"/>
          <w:szCs w:val="24"/>
        </w:rPr>
        <w:t>Brockwell</w:t>
      </w:r>
      <w:proofErr w:type="spellEnd"/>
      <w:r w:rsidRPr="007D4631">
        <w:rPr>
          <w:rFonts w:ascii="Times New Roman" w:hAnsi="Times New Roman" w:cs="Times New Roman"/>
          <w:sz w:val="24"/>
          <w:szCs w:val="24"/>
        </w:rPr>
        <w:t xml:space="preserve"> &amp; Davis (2016), supo</w:t>
      </w:r>
      <w:r>
        <w:rPr>
          <w:rFonts w:ascii="Times New Roman" w:hAnsi="Times New Roman" w:cs="Times New Roman"/>
          <w:sz w:val="24"/>
          <w:szCs w:val="24"/>
        </w:rPr>
        <w:t xml:space="preserve">nga que d y D son enteros no-negativas, entonces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{X</m:t>
            </m:r>
          </m:e>
          <m:sub>
            <m:r>
              <w:rPr>
                <w:rFonts w:ascii="Cambria Math" w:hAnsi="Cambria Math" w:cs="Times New Roman"/>
                <w:sz w:val="24"/>
                <w:szCs w:val="24"/>
                <w:lang w:val="es-MX"/>
              </w:rPr>
              <m:t>t</m:t>
            </m:r>
          </m:sub>
        </m:sSub>
        <m:r>
          <w:rPr>
            <w:rFonts w:ascii="Cambria Math" w:hAnsi="Cambria Math" w:cs="Times New Roman"/>
            <w:sz w:val="24"/>
            <w:szCs w:val="24"/>
            <w:lang w:val="es-MX"/>
          </w:rPr>
          <m:t>}</m:t>
        </m:r>
      </m:oMath>
      <w:r>
        <w:rPr>
          <w:rFonts w:ascii="Times New Roman" w:eastAsiaTheme="minorEastAsia" w:hAnsi="Times New Roman" w:cs="Times New Roman"/>
          <w:sz w:val="24"/>
          <w:szCs w:val="24"/>
          <w:lang w:val="es-MX"/>
        </w:rPr>
        <w:t xml:space="preserve"> es un proceso </w:t>
      </w:r>
      <m:oMath>
        <m:r>
          <w:rPr>
            <w:rFonts w:ascii="Cambria Math" w:hAnsi="Cambria Math" w:cs="Times New Roman"/>
            <w:sz w:val="24"/>
            <w:szCs w:val="24"/>
            <w:lang w:val="es-MX"/>
          </w:rPr>
          <m:t>SARIMA (p, d, q) (P, D, Q, s)</m:t>
        </m:r>
      </m:oMath>
      <w:r>
        <w:rPr>
          <w:rFonts w:ascii="Times New Roman" w:eastAsiaTheme="minorEastAsia" w:hAnsi="Times New Roman" w:cs="Times New Roman"/>
          <w:sz w:val="24"/>
          <w:szCs w:val="24"/>
          <w:lang w:val="es-MX"/>
        </w:rPr>
        <w:t xml:space="preserve"> con período </w:t>
      </w:r>
      <m:oMath>
        <m:r>
          <w:rPr>
            <w:rFonts w:ascii="Cambria Math" w:eastAsiaTheme="minorEastAsia" w:hAnsi="Cambria Math" w:cs="Times New Roman"/>
            <w:sz w:val="24"/>
            <w:szCs w:val="24"/>
            <w:lang w:val="es-MX"/>
          </w:rPr>
          <m:t>s</m:t>
        </m:r>
      </m:oMath>
      <w:r>
        <w:rPr>
          <w:rFonts w:ascii="Times New Roman" w:eastAsiaTheme="minorEastAsia" w:hAnsi="Times New Roman" w:cs="Times New Roman"/>
          <w:sz w:val="24"/>
          <w:szCs w:val="24"/>
          <w:lang w:val="es-MX"/>
        </w:rPr>
        <w:t xml:space="preserve"> si la serie diferenciada</w:t>
      </w:r>
    </w:p>
    <w:p w:rsidR="007D4631" w:rsidRPr="007D4631" w:rsidRDefault="007A775F" w:rsidP="00D51D4B">
      <w:pPr>
        <w:jc w:val="both"/>
        <w:rPr>
          <w:rFonts w:ascii="Times New Roman" w:eastAsiaTheme="minorEastAsia"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t</m:t>
              </m:r>
            </m:sub>
          </m:sSub>
          <m:r>
            <w:rPr>
              <w:rFonts w:ascii="Cambria Math" w:hAnsi="Cambria Math" w:cs="Times New Roman"/>
              <w:sz w:val="24"/>
              <w:szCs w:val="24"/>
              <w:lang w:val="es-MX"/>
            </w:rPr>
            <m:t>=</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(1 - B)</m:t>
              </m:r>
            </m:e>
            <m:sup>
              <m:r>
                <w:rPr>
                  <w:rFonts w:ascii="Cambria Math" w:hAnsi="Cambria Math" w:cs="Times New Roman"/>
                  <w:sz w:val="24"/>
                  <w:szCs w:val="24"/>
                  <w:lang w:val="es-MX"/>
                </w:rPr>
                <m:t>d</m:t>
              </m:r>
            </m:sup>
          </m:sSup>
          <m:sSup>
            <m:sSupPr>
              <m:ctrlPr>
                <w:rPr>
                  <w:rFonts w:ascii="Cambria Math" w:hAnsi="Cambria Math" w:cs="Times New Roman"/>
                  <w:i/>
                  <w:sz w:val="24"/>
                  <w:szCs w:val="24"/>
                  <w:lang w:val="es-MX"/>
                </w:rPr>
              </m:ctrlPr>
            </m:sSupPr>
            <m:e>
              <m:sSup>
                <m:sSupPr>
                  <m:ctrlPr>
                    <w:rPr>
                      <w:rFonts w:ascii="Cambria Math" w:hAnsi="Cambria Math" w:cs="Times New Roman"/>
                      <w:i/>
                      <w:sz w:val="24"/>
                      <w:szCs w:val="24"/>
                      <w:lang w:val="es-MX"/>
                    </w:rPr>
                  </m:ctrlPr>
                </m:sSupPr>
                <m:e>
                  <m:r>
                    <w:rPr>
                      <w:rFonts w:ascii="Cambria Math" w:hAnsi="Cambria Math" w:cs="Times New Roman"/>
                      <w:sz w:val="24"/>
                      <w:szCs w:val="24"/>
                      <w:lang w:val="es-MX"/>
                    </w:rPr>
                    <m:t>(1 - B</m:t>
                  </m:r>
                </m:e>
                <m:sup>
                  <m:r>
                    <w:rPr>
                      <w:rFonts w:ascii="Cambria Math" w:hAnsi="Cambria Math" w:cs="Times New Roman"/>
                      <w:sz w:val="24"/>
                      <w:szCs w:val="24"/>
                      <w:lang w:val="es-MX"/>
                    </w:rPr>
                    <m:t>s</m:t>
                  </m:r>
                </m:sup>
              </m:sSup>
              <m:r>
                <w:rPr>
                  <w:rFonts w:ascii="Cambria Math" w:eastAsiaTheme="minorEastAsia" w:hAnsi="Cambria Math" w:cs="Times New Roman"/>
                  <w:sz w:val="24"/>
                  <w:szCs w:val="24"/>
                  <w:lang w:val="es-MX"/>
                </w:rPr>
                <m:t>)</m:t>
              </m:r>
            </m:e>
            <m:sup>
              <m:r>
                <w:rPr>
                  <w:rFonts w:ascii="Cambria Math" w:hAnsi="Cambria Math" w:cs="Times New Roman"/>
                  <w:sz w:val="24"/>
                  <w:szCs w:val="24"/>
                  <w:lang w:val="es-MX"/>
                </w:rPr>
                <m:t>D</m:t>
              </m:r>
            </m:sup>
          </m:sSup>
          <m:sSub>
            <m:sSubPr>
              <m:ctrlPr>
                <w:rPr>
                  <w:rFonts w:ascii="Cambria Math" w:hAnsi="Cambria Math" w:cs="Times New Roman"/>
                  <w:i/>
                  <w:sz w:val="24"/>
                  <w:szCs w:val="24"/>
                  <w:lang w:val="es-MX"/>
                </w:rPr>
              </m:ctrlPr>
            </m:sSubPr>
            <m:e>
              <m:r>
                <w:rPr>
                  <w:rFonts w:ascii="Cambria Math" w:hAnsi="Cambria Math" w:cs="Times New Roman"/>
                  <w:sz w:val="24"/>
                  <w:szCs w:val="24"/>
                  <w:lang w:val="es-MX"/>
                </w:rPr>
                <m:t>X</m:t>
              </m:r>
            </m:e>
            <m:sub>
              <m:r>
                <w:rPr>
                  <w:rFonts w:ascii="Cambria Math" w:hAnsi="Cambria Math" w:cs="Times New Roman"/>
                  <w:sz w:val="24"/>
                  <w:szCs w:val="24"/>
                  <w:lang w:val="es-MX"/>
                </w:rPr>
                <m:t>t</m:t>
              </m:r>
            </m:sub>
          </m:sSub>
        </m:oMath>
      </m:oMathPara>
    </w:p>
    <w:p w:rsidR="007D4631" w:rsidRDefault="007D4631" w:rsidP="00D51D4B">
      <w:pPr>
        <w:jc w:val="both"/>
        <w:rPr>
          <w:rFonts w:ascii="Times New Roman" w:hAnsi="Times New Roman" w:cs="Times New Roman"/>
          <w:sz w:val="24"/>
          <w:szCs w:val="24"/>
        </w:rPr>
      </w:pPr>
      <w:r>
        <w:rPr>
          <w:rFonts w:ascii="Times New Roman" w:hAnsi="Times New Roman" w:cs="Times New Roman"/>
          <w:sz w:val="24"/>
          <w:szCs w:val="24"/>
        </w:rPr>
        <w:t>Es un proceso ARMA definido como, donde B es el operador de rezago,</w:t>
      </w:r>
    </w:p>
    <w:p w:rsidR="007D4631" w:rsidRPr="009B346F" w:rsidRDefault="007D4631" w:rsidP="00D51D4B">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w:lastRenderedPageBreak/>
            <m:t>φ(B)</m:t>
          </m:r>
          <m:r>
            <m:rPr>
              <m:sty m:val="p"/>
            </m:rPr>
            <w:rPr>
              <w:rFonts w:ascii="Cambria Math" w:hAnsi="Cambria Math" w:cs="Times New Roman"/>
              <w:sz w:val="24"/>
              <w:szCs w:val="24"/>
              <w:lang w:val="es-MX"/>
            </w:rPr>
            <m:t>Φ(</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B</m:t>
              </m:r>
            </m:e>
            <m:sup>
              <m:r>
                <w:rPr>
                  <w:rFonts w:ascii="Cambria Math" w:hAnsi="Cambria Math" w:cs="Times New Roman"/>
                  <w:sz w:val="24"/>
                  <w:szCs w:val="24"/>
                  <w:lang w:val="es-MX"/>
                </w:rPr>
                <m:t>s</m:t>
              </m:r>
            </m:sup>
          </m:s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t</m:t>
              </m:r>
            </m:sub>
          </m:sSub>
          <m:r>
            <w:rPr>
              <w:rFonts w:ascii="Cambria Math" w:hAnsi="Cambria Math" w:cs="Times New Roman"/>
              <w:sz w:val="24"/>
              <w:szCs w:val="24"/>
              <w:lang w:val="es-MX"/>
            </w:rPr>
            <m:t>=ϑ(B)</m:t>
          </m:r>
          <m:r>
            <m:rPr>
              <m:sty m:val="p"/>
            </m:rPr>
            <w:rPr>
              <w:rFonts w:ascii="Cambria Math" w:hAnsi="Cambria Math" w:cs="Times New Roman"/>
              <w:sz w:val="24"/>
              <w:szCs w:val="24"/>
              <w:lang w:val="es-MX"/>
            </w:rPr>
            <m:t>Θ(</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B</m:t>
              </m:r>
            </m:e>
            <m:sup>
              <m:r>
                <w:rPr>
                  <w:rFonts w:ascii="Cambria Math" w:hAnsi="Cambria Math" w:cs="Times New Roman"/>
                  <w:sz w:val="24"/>
                  <w:szCs w:val="24"/>
                  <w:lang w:val="es-MX"/>
                </w:rPr>
                <m:t>s</m:t>
              </m:r>
            </m:sup>
          </m:s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Z</m:t>
              </m:r>
            </m:e>
            <m:sub>
              <m:r>
                <w:rPr>
                  <w:rFonts w:ascii="Cambria Math" w:hAnsi="Cambria Math" w:cs="Times New Roman"/>
                  <w:sz w:val="24"/>
                  <w:szCs w:val="24"/>
                  <w:lang w:val="es-MX"/>
                </w:rPr>
                <m:t>t</m:t>
              </m:r>
            </m:sub>
          </m:sSub>
        </m:oMath>
      </m:oMathPara>
    </w:p>
    <w:p w:rsidR="009B346F" w:rsidRDefault="009B346F" w:rsidP="00D51D4B">
      <w:pPr>
        <w:jc w:val="both"/>
        <w:rPr>
          <w:rFonts w:ascii="Times New Roman" w:hAnsi="Times New Roman" w:cs="Times New Roman"/>
          <w:sz w:val="24"/>
          <w:szCs w:val="24"/>
        </w:rPr>
      </w:pPr>
      <w:r>
        <w:rPr>
          <w:rFonts w:ascii="Times New Roman" w:hAnsi="Times New Roman" w:cs="Times New Roman"/>
          <w:sz w:val="24"/>
          <w:szCs w:val="24"/>
        </w:rPr>
        <w:t>donde</w:t>
      </w:r>
    </w:p>
    <w:p w:rsidR="009B346F" w:rsidRPr="009B346F" w:rsidRDefault="007A775F" w:rsidP="00D51D4B">
      <w:pPr>
        <w:jc w:val="both"/>
        <w:rPr>
          <w:rFonts w:ascii="Times New Roman" w:eastAsiaTheme="minorEastAsia"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{Z</m:t>
              </m:r>
            </m:e>
            <m:sub>
              <m:r>
                <w:rPr>
                  <w:rFonts w:ascii="Cambria Math" w:hAnsi="Cambria Math" w:cs="Times New Roman"/>
                  <w:sz w:val="24"/>
                  <w:szCs w:val="24"/>
                  <w:lang w:val="es-MX"/>
                </w:rPr>
                <m:t>t</m:t>
              </m:r>
            </m:sub>
          </m:sSub>
          <m:r>
            <w:rPr>
              <w:rFonts w:ascii="Cambria Math" w:hAnsi="Cambria Math" w:cs="Times New Roman"/>
              <w:sz w:val="24"/>
              <w:szCs w:val="24"/>
              <w:lang w:val="es-MX"/>
            </w:rPr>
            <m:t xml:space="preserve">} ~ WN(0, </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σ</m:t>
              </m:r>
            </m:e>
            <m:sup>
              <m:r>
                <w:rPr>
                  <w:rFonts w:ascii="Cambria Math" w:hAnsi="Cambria Math" w:cs="Times New Roman"/>
                  <w:sz w:val="24"/>
                  <w:szCs w:val="24"/>
                  <w:lang w:val="es-MX"/>
                </w:rPr>
                <m:t>2</m:t>
              </m:r>
            </m:sup>
          </m:sSup>
          <m:r>
            <w:rPr>
              <w:rFonts w:ascii="Cambria Math" w:hAnsi="Cambria Math" w:cs="Times New Roman"/>
              <w:sz w:val="24"/>
              <w:szCs w:val="24"/>
              <w:lang w:val="es-MX"/>
            </w:rPr>
            <m:t>)</m:t>
          </m:r>
        </m:oMath>
      </m:oMathPara>
    </w:p>
    <w:p w:rsidR="009B346F" w:rsidRPr="009B346F" w:rsidRDefault="009B346F" w:rsidP="00D51D4B">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 xml:space="preserve">φ(z)=1 -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φ</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φ</m:t>
              </m:r>
            </m:e>
            <m:sub>
              <m:r>
                <w:rPr>
                  <w:rFonts w:ascii="Cambria Math" w:hAnsi="Cambria Math" w:cs="Times New Roman"/>
                  <w:sz w:val="24"/>
                  <w:szCs w:val="24"/>
                  <w:lang w:val="es-MX"/>
                </w:rPr>
                <m:t>p</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p</m:t>
              </m:r>
            </m:sup>
          </m:sSup>
        </m:oMath>
      </m:oMathPara>
    </w:p>
    <w:p w:rsidR="009B346F" w:rsidRPr="009B346F" w:rsidRDefault="009B346F" w:rsidP="00D51D4B">
      <w:pPr>
        <w:jc w:val="both"/>
        <w:rPr>
          <w:rFonts w:ascii="Times New Roman" w:eastAsiaTheme="minorEastAsia" w:hAnsi="Times New Roman" w:cs="Times New Roman"/>
          <w:sz w:val="24"/>
          <w:szCs w:val="24"/>
          <w:lang w:val="es-MX"/>
        </w:rPr>
      </w:pPr>
      <m:oMathPara>
        <m:oMath>
          <m:r>
            <m:rPr>
              <m:sty m:val="p"/>
            </m:rPr>
            <w:rPr>
              <w:rFonts w:ascii="Cambria Math" w:hAnsi="Cambria Math" w:cs="Times New Roman"/>
              <w:sz w:val="24"/>
              <w:szCs w:val="24"/>
              <w:lang w:val="es-MX"/>
            </w:rPr>
            <m:t>Φ(</m:t>
          </m:r>
          <m:r>
            <w:rPr>
              <w:rFonts w:ascii="Cambria Math" w:hAnsi="Cambria Math" w:cs="Times New Roman"/>
              <w:sz w:val="24"/>
              <w:szCs w:val="24"/>
              <w:lang w:val="es-MX"/>
            </w:rPr>
            <m:t xml:space="preserve">z)= 1 -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Φ</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Φ</m:t>
              </m:r>
            </m:e>
            <m:sub>
              <m:r>
                <w:rPr>
                  <w:rFonts w:ascii="Cambria Math" w:hAnsi="Cambria Math" w:cs="Times New Roman"/>
                  <w:sz w:val="24"/>
                  <w:szCs w:val="24"/>
                  <w:lang w:val="es-MX"/>
                </w:rPr>
                <m:t>P</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P</m:t>
              </m:r>
            </m:sup>
          </m:sSup>
        </m:oMath>
      </m:oMathPara>
    </w:p>
    <w:p w:rsidR="009B346F" w:rsidRPr="009B346F" w:rsidRDefault="009B346F" w:rsidP="009B346F">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 xml:space="preserve">ϑ(z)=1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ϑ</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ϑ</m:t>
              </m:r>
            </m:e>
            <m:sub>
              <m:r>
                <w:rPr>
                  <w:rFonts w:ascii="Cambria Math" w:hAnsi="Cambria Math" w:cs="Times New Roman"/>
                  <w:sz w:val="24"/>
                  <w:szCs w:val="24"/>
                  <w:lang w:val="es-MX"/>
                </w:rPr>
                <m:t>q</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q</m:t>
              </m:r>
            </m:sup>
          </m:sSup>
        </m:oMath>
      </m:oMathPara>
    </w:p>
    <w:p w:rsidR="009B346F" w:rsidRPr="009B346F" w:rsidRDefault="009B346F" w:rsidP="009B346F">
      <w:pPr>
        <w:jc w:val="both"/>
        <w:rPr>
          <w:rFonts w:ascii="Times New Roman" w:eastAsiaTheme="minorEastAsia" w:hAnsi="Times New Roman" w:cs="Times New Roman"/>
          <w:sz w:val="24"/>
          <w:szCs w:val="24"/>
          <w:lang w:val="es-MX"/>
        </w:rPr>
      </w:pPr>
      <m:oMathPara>
        <m:oMath>
          <m:r>
            <m:rPr>
              <m:sty m:val="p"/>
            </m:rPr>
            <w:rPr>
              <w:rFonts w:ascii="Cambria Math" w:hAnsi="Cambria Math" w:cs="Times New Roman"/>
              <w:sz w:val="24"/>
              <w:szCs w:val="24"/>
              <w:lang w:val="es-MX"/>
            </w:rPr>
            <m:t>Θ</m:t>
          </m:r>
          <m:r>
            <w:rPr>
              <w:rFonts w:ascii="Cambria Math" w:hAnsi="Cambria Math" w:cs="Times New Roman"/>
              <w:sz w:val="24"/>
              <w:szCs w:val="24"/>
              <w:lang w:val="es-MX"/>
            </w:rPr>
            <m:t xml:space="preserve">(z)=1 -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Θ</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Θ</m:t>
              </m:r>
            </m:e>
            <m:sub>
              <m:r>
                <w:rPr>
                  <w:rFonts w:ascii="Cambria Math" w:hAnsi="Cambria Math" w:cs="Times New Roman"/>
                  <w:sz w:val="24"/>
                  <w:szCs w:val="24"/>
                  <w:lang w:val="es-MX"/>
                </w:rPr>
                <m:t>Q</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Q</m:t>
              </m:r>
            </m:sup>
          </m:sSup>
        </m:oMath>
      </m:oMathPara>
    </w:p>
    <w:p w:rsidR="009B346F" w:rsidRPr="009B346F" w:rsidRDefault="009B346F" w:rsidP="00D51D4B">
      <w:pPr>
        <w:jc w:val="both"/>
        <w:rPr>
          <w:rFonts w:ascii="Times New Roman" w:eastAsiaTheme="minorEastAsia" w:hAnsi="Times New Roman" w:cs="Times New Roman"/>
          <w:sz w:val="24"/>
          <w:szCs w:val="24"/>
          <w:lang w:val="es-MX"/>
        </w:rPr>
      </w:pPr>
      <w:r>
        <w:rPr>
          <w:rFonts w:ascii="Times New Roman" w:eastAsiaTheme="minorEastAsia" w:hAnsi="Times New Roman" w:cs="Times New Roman"/>
          <w:sz w:val="24"/>
          <w:szCs w:val="24"/>
          <w:lang w:val="es-MX"/>
        </w:rPr>
        <w:t xml:space="preserve">Note que el proceso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t</m:t>
            </m:r>
          </m:sub>
        </m:sSub>
        <m:r>
          <w:rPr>
            <w:rFonts w:ascii="Cambria Math" w:hAnsi="Cambria Math" w:cs="Times New Roman"/>
            <w:sz w:val="24"/>
            <w:szCs w:val="24"/>
            <w:lang w:val="es-MX"/>
          </w:rPr>
          <m:t>}</m:t>
        </m:r>
      </m:oMath>
      <w:r>
        <w:rPr>
          <w:rFonts w:ascii="Times New Roman" w:eastAsiaTheme="minorEastAsia" w:hAnsi="Times New Roman" w:cs="Times New Roman"/>
          <w:sz w:val="24"/>
          <w:szCs w:val="24"/>
          <w:lang w:val="es-MX"/>
        </w:rPr>
        <w:t xml:space="preserve"> es causal si, y sólo si, </w:t>
      </w:r>
      <m:oMath>
        <m:r>
          <w:rPr>
            <w:rFonts w:ascii="Cambria Math" w:hAnsi="Cambria Math" w:cs="Times New Roman"/>
            <w:sz w:val="24"/>
            <w:szCs w:val="24"/>
            <w:lang w:val="es-MX"/>
          </w:rPr>
          <m:t>φ(z)</m:t>
        </m:r>
      </m:oMath>
      <w:r>
        <w:rPr>
          <w:rFonts w:ascii="Times New Roman" w:eastAsiaTheme="minorEastAsia" w:hAnsi="Times New Roman" w:cs="Times New Roman"/>
          <w:sz w:val="24"/>
          <w:szCs w:val="24"/>
          <w:lang w:val="es-MX"/>
        </w:rPr>
        <w:t xml:space="preserve"> y </w:t>
      </w:r>
      <m:oMath>
        <m:r>
          <m:rPr>
            <m:sty m:val="p"/>
          </m:rPr>
          <w:rPr>
            <w:rFonts w:ascii="Cambria Math" w:hAnsi="Cambria Math" w:cs="Times New Roman"/>
            <w:sz w:val="24"/>
            <w:szCs w:val="24"/>
            <w:lang w:val="es-MX"/>
          </w:rPr>
          <m:t>Φ(</m:t>
        </m:r>
        <m:r>
          <w:rPr>
            <w:rFonts w:ascii="Cambria Math" w:hAnsi="Cambria Math" w:cs="Times New Roman"/>
            <w:sz w:val="24"/>
            <w:szCs w:val="24"/>
            <w:lang w:val="es-MX"/>
          </w:rPr>
          <m:t>z)</m:t>
        </m:r>
      </m:oMath>
      <w:r>
        <w:rPr>
          <w:rFonts w:ascii="Times New Roman" w:eastAsiaTheme="minorEastAsia" w:hAnsi="Times New Roman" w:cs="Times New Roman"/>
          <w:sz w:val="24"/>
          <w:szCs w:val="24"/>
          <w:lang w:val="es-MX"/>
        </w:rPr>
        <w:t xml:space="preserve"> son diferentes de cero para </w:t>
      </w:r>
      <m:oMath>
        <m:r>
          <w:rPr>
            <w:rFonts w:ascii="Cambria Math" w:eastAsiaTheme="minorEastAsia" w:hAnsi="Cambria Math" w:cs="Times New Roman"/>
            <w:sz w:val="24"/>
            <w:szCs w:val="24"/>
            <w:lang w:val="es-MX"/>
          </w:rPr>
          <m:t>|z|≤1</m:t>
        </m:r>
      </m:oMath>
      <w:r>
        <w:rPr>
          <w:rFonts w:ascii="Times New Roman" w:eastAsiaTheme="minorEastAsia" w:hAnsi="Times New Roman" w:cs="Times New Roman"/>
          <w:sz w:val="24"/>
          <w:szCs w:val="24"/>
          <w:lang w:val="es-MX"/>
        </w:rPr>
        <w:t>. En este caso, el componente exógeno (X) viene dado por el logaritmo natural del precio mayorista.</w:t>
      </w:r>
    </w:p>
    <w:p w:rsidR="009259EF" w:rsidRDefault="009259EF" w:rsidP="009259EF">
      <w:pPr>
        <w:pStyle w:val="Prrafodelista"/>
        <w:numPr>
          <w:ilvl w:val="1"/>
          <w:numId w:val="1"/>
        </w:numPr>
        <w:jc w:val="both"/>
        <w:rPr>
          <w:rFonts w:ascii="Times New Roman" w:hAnsi="Times New Roman" w:cs="Times New Roman"/>
          <w:b/>
          <w:sz w:val="24"/>
          <w:szCs w:val="24"/>
          <w:lang w:val="es-MX"/>
        </w:rPr>
      </w:pPr>
      <w:r w:rsidRPr="007D4631">
        <w:rPr>
          <w:rFonts w:ascii="Times New Roman" w:hAnsi="Times New Roman" w:cs="Times New Roman"/>
          <w:b/>
          <w:sz w:val="24"/>
          <w:szCs w:val="24"/>
        </w:rPr>
        <w:t xml:space="preserve"> </w:t>
      </w:r>
      <w:r>
        <w:rPr>
          <w:rFonts w:ascii="Times New Roman" w:hAnsi="Times New Roman" w:cs="Times New Roman"/>
          <w:b/>
          <w:sz w:val="24"/>
          <w:szCs w:val="24"/>
          <w:lang w:val="es-MX"/>
        </w:rPr>
        <w:t xml:space="preserve">Metodología </w:t>
      </w:r>
      <w:r w:rsidR="00D9143A">
        <w:rPr>
          <w:rFonts w:ascii="Times New Roman" w:hAnsi="Times New Roman" w:cs="Times New Roman"/>
          <w:b/>
          <w:sz w:val="24"/>
          <w:szCs w:val="24"/>
          <w:lang w:val="es-MX"/>
        </w:rPr>
        <w:t>III</w:t>
      </w:r>
      <w:r>
        <w:rPr>
          <w:rFonts w:ascii="Times New Roman" w:hAnsi="Times New Roman" w:cs="Times New Roman"/>
          <w:b/>
          <w:sz w:val="24"/>
          <w:szCs w:val="24"/>
          <w:lang w:val="es-MX"/>
        </w:rPr>
        <w:t>:</w:t>
      </w:r>
      <w:r w:rsidR="008C6193">
        <w:rPr>
          <w:rFonts w:ascii="Times New Roman" w:hAnsi="Times New Roman" w:cs="Times New Roman"/>
          <w:b/>
          <w:sz w:val="24"/>
          <w:szCs w:val="24"/>
          <w:lang w:val="es-MX"/>
        </w:rPr>
        <w:t xml:space="preserve"> Estimación ECM</w:t>
      </w:r>
    </w:p>
    <w:p w:rsidR="009B346F" w:rsidRDefault="009B346F" w:rsidP="009B346F">
      <w:pPr>
        <w:rPr>
          <w:rFonts w:ascii="Times New Roman" w:hAnsi="Times New Roman" w:cs="Times New Roman"/>
          <w:sz w:val="24"/>
          <w:szCs w:val="24"/>
          <w:lang w:val="es-MX"/>
        </w:rPr>
      </w:pPr>
      <w:r>
        <w:rPr>
          <w:rFonts w:ascii="Times New Roman" w:hAnsi="Times New Roman" w:cs="Times New Roman"/>
          <w:sz w:val="24"/>
          <w:szCs w:val="24"/>
          <w:lang w:val="es-MX"/>
        </w:rPr>
        <w:t>En tercer lugar, se estima una versión del modelo ECM, de tal forma que se estima un modelo individual para cada ciudad principal.</w:t>
      </w:r>
      <w:r w:rsidR="00AF6194">
        <w:rPr>
          <w:rFonts w:ascii="Times New Roman" w:hAnsi="Times New Roman" w:cs="Times New Roman"/>
          <w:sz w:val="24"/>
          <w:szCs w:val="24"/>
          <w:lang w:val="es-MX"/>
        </w:rPr>
        <w:t xml:space="preserve"> Siguiendo el estudio de </w:t>
      </w:r>
      <w:proofErr w:type="spellStart"/>
      <w:r w:rsidR="00AF6194">
        <w:rPr>
          <w:rFonts w:ascii="Times New Roman" w:hAnsi="Times New Roman" w:cs="Times New Roman"/>
          <w:sz w:val="24"/>
          <w:szCs w:val="24"/>
          <w:lang w:val="es-MX"/>
        </w:rPr>
        <w:t>Chesnes</w:t>
      </w:r>
      <w:proofErr w:type="spellEnd"/>
      <w:r w:rsidR="00AF6194">
        <w:rPr>
          <w:rFonts w:ascii="Times New Roman" w:hAnsi="Times New Roman" w:cs="Times New Roman"/>
          <w:sz w:val="24"/>
          <w:szCs w:val="24"/>
          <w:lang w:val="es-MX"/>
        </w:rPr>
        <w:t xml:space="preserve"> (2010), se propone la implementación de un modelo ECM para capturar las posibles asimetrías en la velocidad y el patrón de ajuste ante aumento y reducciones en el precio mayorista.</w:t>
      </w:r>
    </w:p>
    <w:p w:rsidR="00AF6194" w:rsidRDefault="00AF6194" w:rsidP="009B346F">
      <w:pPr>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Sea </w:t>
      </w:r>
      <m:oMath>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m:t>
            </m:r>
          </m:sub>
          <m:sup>
            <m:r>
              <w:rPr>
                <w:rFonts w:ascii="Cambria Math" w:hAnsi="Cambria Math" w:cs="Times New Roman"/>
                <w:sz w:val="24"/>
                <w:szCs w:val="24"/>
                <w:lang w:val="es-MX"/>
              </w:rPr>
              <m:t>R</m:t>
            </m:r>
          </m:sup>
        </m:sSubSup>
      </m:oMath>
      <w:r>
        <w:rPr>
          <w:rFonts w:ascii="Times New Roman" w:eastAsiaTheme="minorEastAsia" w:hAnsi="Times New Roman" w:cs="Times New Roman"/>
          <w:sz w:val="24"/>
          <w:szCs w:val="24"/>
          <w:lang w:val="es-MX"/>
        </w:rPr>
        <w:t xml:space="preserve"> el precio minorista observado en la ciudad de análisis en el período t, y sea </w:t>
      </w:r>
      <m:oMath>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m:t>
            </m:r>
          </m:sub>
          <m:sup>
            <m:r>
              <w:rPr>
                <w:rFonts w:ascii="Cambria Math" w:hAnsi="Cambria Math" w:cs="Times New Roman"/>
                <w:sz w:val="24"/>
                <w:szCs w:val="24"/>
                <w:lang w:val="es-MX"/>
              </w:rPr>
              <m:t>W</m:t>
            </m:r>
          </m:sup>
        </m:sSubSup>
      </m:oMath>
      <w:r>
        <w:rPr>
          <w:rFonts w:ascii="Times New Roman" w:eastAsiaTheme="minorEastAsia" w:hAnsi="Times New Roman" w:cs="Times New Roman"/>
          <w:sz w:val="24"/>
          <w:szCs w:val="24"/>
          <w:lang w:val="es-MX"/>
        </w:rPr>
        <w:t xml:space="preserve"> el precio mayorista correspondiente. El modelo sigue la forma:</w:t>
      </w:r>
    </w:p>
    <w:p w:rsidR="004F3CB2" w:rsidRDefault="004F3CB2" w:rsidP="004F3CB2">
      <w:pPr>
        <w:jc w:val="center"/>
        <w:rPr>
          <w:rFonts w:ascii="Times New Roman" w:hAnsi="Times New Roman" w:cs="Times New Roman"/>
          <w:sz w:val="24"/>
          <w:szCs w:val="24"/>
          <w:lang w:val="es-MX"/>
        </w:rPr>
      </w:pPr>
      <w:r w:rsidRPr="004F3CB2">
        <w:rPr>
          <w:rFonts w:ascii="Times New Roman" w:hAnsi="Times New Roman" w:cs="Times New Roman"/>
          <w:noProof/>
          <w:sz w:val="24"/>
          <w:szCs w:val="24"/>
          <w:lang w:val="es-MX"/>
        </w:rPr>
        <w:drawing>
          <wp:inline distT="0" distB="0" distL="0" distR="0" wp14:anchorId="01288F41" wp14:editId="0D912719">
            <wp:extent cx="3879346" cy="2053213"/>
            <wp:effectExtent l="0" t="0" r="698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1997" cy="2096957"/>
                    </a:xfrm>
                    <a:prstGeom prst="rect">
                      <a:avLst/>
                    </a:prstGeom>
                  </pic:spPr>
                </pic:pic>
              </a:graphicData>
            </a:graphic>
          </wp:inline>
        </w:drawing>
      </w:r>
    </w:p>
    <w:p w:rsidR="004F3CB2" w:rsidRDefault="004F3CB2" w:rsidP="004F3CB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La expresión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oMath>
      <w:r>
        <w:rPr>
          <w:rFonts w:ascii="Times New Roman" w:eastAsiaTheme="minorEastAsia" w:hAnsi="Times New Roman" w:cs="Times New Roman"/>
          <w:sz w:val="24"/>
          <w:szCs w:val="24"/>
          <w:lang w:val="es-MX"/>
        </w:rPr>
        <w:t xml:space="preserve"> corresponde al término de corrección de error y captura la relación de largo plazo entre el precio minorista y el precio mayorista. Así, se espera que ambos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β</m:t>
            </m:r>
          </m:e>
          <m:sub>
            <m:r>
              <w:rPr>
                <w:rFonts w:ascii="Cambria Math" w:hAnsi="Cambria Math" w:cs="Times New Roman"/>
                <w:sz w:val="24"/>
                <w:szCs w:val="24"/>
                <w:lang w:val="es-MX"/>
              </w:rPr>
              <m:t>3</m:t>
            </m:r>
          </m:sub>
        </m:sSub>
      </m:oMath>
      <w:r>
        <w:rPr>
          <w:rFonts w:ascii="Times New Roman" w:eastAsiaTheme="minorEastAsia" w:hAnsi="Times New Roman" w:cs="Times New Roman"/>
          <w:sz w:val="24"/>
          <w:szCs w:val="24"/>
          <w:lang w:val="es-MX"/>
        </w:rPr>
        <w:t xml:space="preserve"> sean negativos: si el precio minorista está por encima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r>
          <w:rPr>
            <w:rFonts w:ascii="Cambria Math" w:hAnsi="Cambria Math" w:cs="Times New Roman"/>
            <w:sz w:val="24"/>
            <w:szCs w:val="24"/>
            <w:lang w:val="es-MX"/>
          </w:rPr>
          <m:t xml:space="preserve"> &gt; 0</m:t>
        </m:r>
      </m:oMath>
      <w:r>
        <w:rPr>
          <w:rFonts w:ascii="Times New Roman" w:eastAsiaTheme="minorEastAsia" w:hAnsi="Times New Roman" w:cs="Times New Roman"/>
          <w:sz w:val="24"/>
          <w:szCs w:val="24"/>
          <w:lang w:val="es-MX"/>
        </w:rPr>
        <w:t>) (por debajo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r>
          <w:rPr>
            <w:rFonts w:ascii="Cambria Math" w:hAnsi="Cambria Math" w:cs="Times New Roman"/>
            <w:sz w:val="24"/>
            <w:szCs w:val="24"/>
            <w:lang w:val="es-MX"/>
          </w:rPr>
          <m:t xml:space="preserve"> &lt; 0]</m:t>
        </m:r>
      </m:oMath>
      <w:r>
        <w:rPr>
          <w:rFonts w:ascii="Times New Roman" w:eastAsiaTheme="minorEastAsia" w:hAnsi="Times New Roman" w:cs="Times New Roman"/>
          <w:sz w:val="24"/>
          <w:szCs w:val="24"/>
          <w:lang w:val="es-MX"/>
        </w:rPr>
        <w:t>) del equilibrio, los precios minoristas deberían disminuir (aumentar).</w:t>
      </w:r>
    </w:p>
    <w:p w:rsidR="004F3CB2" w:rsidRDefault="004F3CB2" w:rsidP="004F3CB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Siguiendo la metodología en dos etapas de </w:t>
      </w:r>
      <w:proofErr w:type="spellStart"/>
      <w:r>
        <w:rPr>
          <w:rFonts w:ascii="Times New Roman" w:hAnsi="Times New Roman" w:cs="Times New Roman"/>
          <w:sz w:val="24"/>
          <w:szCs w:val="24"/>
          <w:lang w:val="es-MX"/>
        </w:rPr>
        <w:t>Engle</w:t>
      </w:r>
      <w:proofErr w:type="spellEnd"/>
      <w:r>
        <w:rPr>
          <w:rFonts w:ascii="Times New Roman" w:hAnsi="Times New Roman" w:cs="Times New Roman"/>
          <w:sz w:val="24"/>
          <w:szCs w:val="24"/>
          <w:lang w:val="es-MX"/>
        </w:rPr>
        <w:t xml:space="preserve"> &amp; </w:t>
      </w:r>
      <w:proofErr w:type="spellStart"/>
      <w:r>
        <w:rPr>
          <w:rFonts w:ascii="Times New Roman" w:hAnsi="Times New Roman" w:cs="Times New Roman"/>
          <w:sz w:val="24"/>
          <w:szCs w:val="24"/>
          <w:lang w:val="es-MX"/>
        </w:rPr>
        <w:t>Granger</w:t>
      </w:r>
      <w:proofErr w:type="spellEnd"/>
      <w:r>
        <w:rPr>
          <w:rFonts w:ascii="Times New Roman" w:hAnsi="Times New Roman" w:cs="Times New Roman"/>
          <w:sz w:val="24"/>
          <w:szCs w:val="24"/>
          <w:lang w:val="es-MX"/>
        </w:rPr>
        <w:t xml:space="preserve"> (1987), se estima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0</m:t>
            </m:r>
          </m:sub>
        </m:sSub>
      </m:oMath>
      <w:r>
        <w:rPr>
          <w:rFonts w:ascii="Times New Roman" w:eastAsiaTheme="minorEastAsia" w:hAnsi="Times New Roman" w:cs="Times New Roman"/>
          <w:sz w:val="24"/>
          <w:szCs w:val="24"/>
          <w:lang w:val="es-MX"/>
        </w:rPr>
        <w:t xml:space="preserve"> y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1</m:t>
            </m:r>
          </m:sub>
        </m:sSub>
      </m:oMath>
      <w:r>
        <w:rPr>
          <w:rFonts w:ascii="Times New Roman" w:eastAsiaTheme="minorEastAsia" w:hAnsi="Times New Roman" w:cs="Times New Roman"/>
          <w:sz w:val="24"/>
          <w:szCs w:val="24"/>
          <w:lang w:val="es-MX"/>
        </w:rPr>
        <w:t xml:space="preserve"> a partir de la siguiente ecuación de largo plazo:</w:t>
      </w:r>
    </w:p>
    <w:p w:rsidR="004F3CB2" w:rsidRDefault="004F3CB2" w:rsidP="004F3CB2">
      <w:pPr>
        <w:jc w:val="center"/>
        <w:rPr>
          <w:rFonts w:ascii="Times New Roman" w:hAnsi="Times New Roman" w:cs="Times New Roman"/>
          <w:sz w:val="24"/>
          <w:szCs w:val="24"/>
          <w:lang w:val="es-MX"/>
        </w:rPr>
      </w:pPr>
      <w:r w:rsidRPr="004F3CB2">
        <w:rPr>
          <w:rFonts w:ascii="Times New Roman" w:hAnsi="Times New Roman" w:cs="Times New Roman"/>
          <w:noProof/>
          <w:sz w:val="24"/>
          <w:szCs w:val="24"/>
          <w:lang w:val="es-MX"/>
        </w:rPr>
        <w:lastRenderedPageBreak/>
        <w:drawing>
          <wp:inline distT="0" distB="0" distL="0" distR="0" wp14:anchorId="3E614D85" wp14:editId="22F380BA">
            <wp:extent cx="2814718" cy="470945"/>
            <wp:effectExtent l="0" t="0" r="508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8924" cy="488380"/>
                    </a:xfrm>
                    <a:prstGeom prst="rect">
                      <a:avLst/>
                    </a:prstGeom>
                  </pic:spPr>
                </pic:pic>
              </a:graphicData>
            </a:graphic>
          </wp:inline>
        </w:drawing>
      </w:r>
    </w:p>
    <w:p w:rsidR="004F3CB2" w:rsidRPr="009B346F" w:rsidRDefault="004F3CB2" w:rsidP="004F3CB2">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Los residuales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oMath>
      <w:r>
        <w:rPr>
          <w:rFonts w:ascii="Times New Roman" w:eastAsiaTheme="minorEastAsia" w:hAnsi="Times New Roman" w:cs="Times New Roman"/>
          <w:sz w:val="24"/>
          <w:szCs w:val="24"/>
          <w:lang w:val="es-MX"/>
        </w:rPr>
        <w:t xml:space="preserve"> son incluidos en el modelo ECM.</w:t>
      </w:r>
    </w:p>
    <w:p w:rsidR="00D9143A" w:rsidRPr="004F3CB2" w:rsidRDefault="00D9143A" w:rsidP="00D9143A">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Resultados</w:t>
      </w:r>
    </w:p>
    <w:p w:rsidR="00D9143A" w:rsidRDefault="00D9143A"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I</w:t>
      </w:r>
    </w:p>
    <w:p w:rsidR="00DC0248" w:rsidRDefault="00183D24" w:rsidP="00DC0248">
      <w:pPr>
        <w:jc w:val="both"/>
        <w:rPr>
          <w:rFonts w:ascii="Times New Roman" w:hAnsi="Times New Roman" w:cs="Times New Roman"/>
          <w:b/>
          <w:sz w:val="24"/>
          <w:szCs w:val="24"/>
          <w:lang w:val="es-MX"/>
        </w:rPr>
      </w:pPr>
      <w:r>
        <w:rPr>
          <w:rFonts w:ascii="Times New Roman" w:hAnsi="Times New Roman" w:cs="Times New Roman"/>
          <w:b/>
          <w:sz w:val="24"/>
          <w:szCs w:val="24"/>
          <w:lang w:val="es-MX"/>
        </w:rPr>
        <w:t>Tabla 1: Métricas específicas</w:t>
      </w:r>
    </w:p>
    <w:tbl>
      <w:tblPr>
        <w:tblStyle w:val="Tablaconcuadrcula"/>
        <w:tblW w:w="0" w:type="auto"/>
        <w:tblLook w:val="04A0" w:firstRow="1" w:lastRow="0" w:firstColumn="1" w:lastColumn="0" w:noHBand="0" w:noVBand="1"/>
      </w:tblPr>
      <w:tblGrid>
        <w:gridCol w:w="1793"/>
        <w:gridCol w:w="721"/>
        <w:gridCol w:w="926"/>
        <w:gridCol w:w="898"/>
        <w:gridCol w:w="898"/>
        <w:gridCol w:w="898"/>
        <w:gridCol w:w="898"/>
        <w:gridCol w:w="898"/>
        <w:gridCol w:w="898"/>
      </w:tblGrid>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b/>
                <w:sz w:val="20"/>
                <w:szCs w:val="20"/>
              </w:rPr>
            </w:pPr>
            <w:proofErr w:type="spellStart"/>
            <w:r w:rsidRPr="00183D24">
              <w:rPr>
                <w:rFonts w:ascii="Times New Roman" w:hAnsi="Times New Roman" w:cs="Times New Roman"/>
                <w:b/>
                <w:sz w:val="20"/>
                <w:szCs w:val="20"/>
              </w:rPr>
              <w:t>alimento_sipsa</w:t>
            </w:r>
            <w:proofErr w:type="spellEnd"/>
          </w:p>
        </w:tc>
        <w:tc>
          <w:tcPr>
            <w:tcW w:w="1200" w:type="dxa"/>
            <w:noWrap/>
            <w:hideMark/>
          </w:tcPr>
          <w:p w:rsidR="00183D24" w:rsidRPr="00183D24" w:rsidRDefault="00183D24" w:rsidP="00183D24">
            <w:pPr>
              <w:jc w:val="both"/>
              <w:rPr>
                <w:rFonts w:ascii="Times New Roman" w:hAnsi="Times New Roman" w:cs="Times New Roman"/>
                <w:b/>
                <w:sz w:val="20"/>
                <w:szCs w:val="20"/>
              </w:rPr>
            </w:pPr>
            <w:proofErr w:type="spellStart"/>
            <w:r w:rsidRPr="00183D24">
              <w:rPr>
                <w:rFonts w:ascii="Times New Roman" w:hAnsi="Times New Roman" w:cs="Times New Roman"/>
                <w:b/>
                <w:sz w:val="20"/>
                <w:szCs w:val="20"/>
              </w:rPr>
              <w:t>n_test</w:t>
            </w:r>
            <w:proofErr w:type="spellEnd"/>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RMSE_Q1</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RMSE_Q2</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RMSE_Q3</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MAPE_Q1</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MAPE_Q2</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MAPE_Q3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Aguacate papelillo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488.8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20.2</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Ahuyama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183.5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139.2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188.1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Arracacha amarilla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584.3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415.8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408.2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Arroz de primera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Arveja verde en vaina pastusa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2136.8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1938.9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2390.8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38.6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Arveja verde seca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50.6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Avena en hojuelas</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136.9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Avena molida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263.9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AzÃºcar</w:t>
            </w:r>
            <w:proofErr w:type="spellEnd"/>
            <w:r w:rsidRPr="00183D24">
              <w:rPr>
                <w:rFonts w:ascii="Times New Roman" w:hAnsi="Times New Roman" w:cs="Times New Roman"/>
                <w:sz w:val="20"/>
                <w:szCs w:val="20"/>
              </w:rPr>
              <w:t xml:space="preserve"> morena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AzÃºcar</w:t>
            </w:r>
            <w:proofErr w:type="spellEnd"/>
            <w:r w:rsidRPr="00183D24">
              <w:rPr>
                <w:rFonts w:ascii="Times New Roman" w:hAnsi="Times New Roman" w:cs="Times New Roman"/>
                <w:sz w:val="20"/>
                <w:szCs w:val="20"/>
              </w:rPr>
              <w:t xml:space="preserve"> </w:t>
            </w:r>
            <w:proofErr w:type="spellStart"/>
            <w:r w:rsidRPr="00183D24">
              <w:rPr>
                <w:rFonts w:ascii="Times New Roman" w:hAnsi="Times New Roman" w:cs="Times New Roman"/>
                <w:sz w:val="20"/>
                <w:szCs w:val="20"/>
              </w:rPr>
              <w:t>sulfitada</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Banano criollo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126.5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Bocachico importado congelado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1324.0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847.0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CafÃ</w:t>
            </w:r>
            <w:proofErr w:type="spellEnd"/>
            <w:r w:rsidRPr="00183D24">
              <w:rPr>
                <w:rFonts w:ascii="Times New Roman" w:hAnsi="Times New Roman" w:cs="Times New Roman"/>
                <w:sz w:val="20"/>
                <w:szCs w:val="20"/>
              </w:rPr>
              <w:t>© molido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cerdo</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costilla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266.0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548.4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8.2</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cerdo</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espinazo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385.3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400.5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730.3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10.8</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cadera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costilla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435.2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83.8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falda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755.7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492.1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418.3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lomo de brazo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293.5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883.8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11.8</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lomo fino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808.0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1011.0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1156.7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11.8</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pecho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883.2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1801.5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20.3</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punta de anca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263.9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909.0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1265.7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blanca bogotana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349.7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349.3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blanca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lastRenderedPageBreak/>
              <w:t>Cebolla cabezona blanca pastusa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roja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542.5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17.4</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Curuba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FrÃ</w:t>
            </w:r>
            <w:r w:rsidRPr="00183D24">
              <w:rPr>
                <w:rFonts w:ascii="Times New Roman" w:hAnsi="Times New Roman" w:cs="Times New Roman"/>
                <w:sz w:val="20"/>
                <w:szCs w:val="20"/>
              </w:rPr>
              <w:softHyphen/>
              <w:t>jol</w:t>
            </w:r>
            <w:proofErr w:type="spellEnd"/>
            <w:r w:rsidRPr="00183D24">
              <w:rPr>
                <w:rFonts w:ascii="Times New Roman" w:hAnsi="Times New Roman" w:cs="Times New Roman"/>
                <w:sz w:val="20"/>
                <w:szCs w:val="20"/>
              </w:rPr>
              <w:t xml:space="preserve"> verde </w:t>
            </w:r>
            <w:proofErr w:type="spellStart"/>
            <w:r w:rsidRPr="00183D24">
              <w:rPr>
                <w:rFonts w:ascii="Times New Roman" w:hAnsi="Times New Roman" w:cs="Times New Roman"/>
                <w:sz w:val="20"/>
                <w:szCs w:val="20"/>
              </w:rPr>
              <w:t>cargamanto</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614.0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683.6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13.9</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Habichuela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269.2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Harina de trigo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Harina precocida de </w:t>
            </w:r>
            <w:proofErr w:type="spellStart"/>
            <w:r w:rsidRPr="00183D24">
              <w:rPr>
                <w:rFonts w:ascii="Times New Roman" w:hAnsi="Times New Roman" w:cs="Times New Roman"/>
                <w:sz w:val="20"/>
                <w:szCs w:val="20"/>
              </w:rPr>
              <w:t>maÃ</w:t>
            </w:r>
            <w:r w:rsidRPr="00183D24">
              <w:rPr>
                <w:rFonts w:ascii="Times New Roman" w:hAnsi="Times New Roman" w:cs="Times New Roman"/>
                <w:sz w:val="20"/>
                <w:szCs w:val="20"/>
              </w:rPr>
              <w:softHyphen/>
              <w:t>z</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blanco extra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138.3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rojo 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185.6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rojo AA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61.8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142.4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rojo extra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Leche en polvo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Lechuga Batavia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Lenteja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LimÃ³n </w:t>
            </w:r>
            <w:proofErr w:type="spellStart"/>
            <w:r w:rsidRPr="00183D24">
              <w:rPr>
                <w:rFonts w:ascii="Times New Roman" w:hAnsi="Times New Roman" w:cs="Times New Roman"/>
                <w:sz w:val="20"/>
                <w:szCs w:val="20"/>
              </w:rPr>
              <w:t>TahitÃ</w:t>
            </w:r>
            <w:proofErr w:type="spellEnd"/>
            <w:r w:rsidRPr="00183D24">
              <w:rPr>
                <w:rFonts w:ascii="Times New Roman" w:hAnsi="Times New Roman" w:cs="Times New Roman"/>
                <w:sz w:val="20"/>
                <w:szCs w:val="20"/>
              </w:rPr>
              <w:softHyphen/>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Lomitos de </w:t>
            </w:r>
            <w:proofErr w:type="spellStart"/>
            <w:r w:rsidRPr="00183D24">
              <w:rPr>
                <w:rFonts w:ascii="Times New Roman" w:hAnsi="Times New Roman" w:cs="Times New Roman"/>
                <w:sz w:val="20"/>
                <w:szCs w:val="20"/>
              </w:rPr>
              <w:t>atÃºn</w:t>
            </w:r>
            <w:proofErr w:type="spellEnd"/>
            <w:r w:rsidRPr="00183D24">
              <w:rPr>
                <w:rFonts w:ascii="Times New Roman" w:hAnsi="Times New Roman" w:cs="Times New Roman"/>
                <w:sz w:val="20"/>
                <w:szCs w:val="20"/>
              </w:rPr>
              <w:t xml:space="preserve"> en lata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2420.6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1790.5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800.0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Lulo</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268.1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181.1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213.9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Mango </w:t>
            </w:r>
            <w:proofErr w:type="spellStart"/>
            <w:r w:rsidRPr="00183D24">
              <w:rPr>
                <w:rFonts w:ascii="Times New Roman" w:hAnsi="Times New Roman" w:cs="Times New Roman"/>
                <w:sz w:val="20"/>
                <w:szCs w:val="20"/>
              </w:rPr>
              <w:t>comÃºn</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804.5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695.5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715.2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Mango de </w:t>
            </w:r>
            <w:proofErr w:type="spellStart"/>
            <w:r w:rsidRPr="00183D24">
              <w:rPr>
                <w:rFonts w:ascii="Times New Roman" w:hAnsi="Times New Roman" w:cs="Times New Roman"/>
                <w:sz w:val="20"/>
                <w:szCs w:val="20"/>
              </w:rPr>
              <w:t>azÃºcar</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572.0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Manzana roja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114.8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Manzana royal gala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230.1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Manzana verde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585.9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878.6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23.4</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proofErr w:type="spellStart"/>
            <w:proofErr w:type="gramStart"/>
            <w:r w:rsidRPr="00183D24">
              <w:rPr>
                <w:rFonts w:ascii="Times New Roman" w:hAnsi="Times New Roman" w:cs="Times New Roman"/>
                <w:sz w:val="20"/>
                <w:szCs w:val="20"/>
              </w:rPr>
              <w:t>MaracuyÃ</w:t>
            </w:r>
            <w:proofErr w:type="spellEnd"/>
            <w:r w:rsidRPr="00183D24">
              <w:rPr>
                <w:rFonts w:ascii="Times New Roman" w:hAnsi="Times New Roman" w:cs="Times New Roman"/>
                <w:sz w:val="20"/>
                <w:szCs w:val="20"/>
              </w:rPr>
              <w:t>¡</w:t>
            </w:r>
            <w:proofErr w:type="gram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253.1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240.7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11.0</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Margarina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635.8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167.9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Mora de Castilla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474.2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Naranja Sweet</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Naranja Valencia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192.0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Naranja </w:t>
            </w:r>
            <w:proofErr w:type="spellStart"/>
            <w:r w:rsidRPr="00183D24">
              <w:rPr>
                <w:rFonts w:ascii="Times New Roman" w:hAnsi="Times New Roman" w:cs="Times New Roman"/>
                <w:sz w:val="20"/>
                <w:szCs w:val="20"/>
              </w:rPr>
              <w:t>comÃºn</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17.8</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Panela redonda morena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218.2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217.9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Betina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47.5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R-12 negra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24.7</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Papa </w:t>
            </w:r>
            <w:proofErr w:type="spellStart"/>
            <w:r w:rsidRPr="00183D24">
              <w:rPr>
                <w:rFonts w:ascii="Times New Roman" w:hAnsi="Times New Roman" w:cs="Times New Roman"/>
                <w:sz w:val="20"/>
                <w:szCs w:val="20"/>
              </w:rPr>
              <w:t>capira</w:t>
            </w:r>
            <w:proofErr w:type="spell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criolla limpia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300.9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448.4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criolla sucia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433.6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nevada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241.7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parda pastusa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suprema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32.5</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Papa </w:t>
            </w:r>
            <w:proofErr w:type="spellStart"/>
            <w:r w:rsidRPr="00183D24">
              <w:rPr>
                <w:rFonts w:ascii="Times New Roman" w:hAnsi="Times New Roman" w:cs="Times New Roman"/>
                <w:sz w:val="20"/>
                <w:szCs w:val="20"/>
              </w:rPr>
              <w:t>Ãºnica</w:t>
            </w:r>
            <w:proofErr w:type="spell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45.9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Pastas alimenticias</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579.0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Pechuga de pollo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PiÃ±a</w:t>
            </w:r>
            <w:proofErr w:type="spellEnd"/>
            <w:r w:rsidRPr="00183D24">
              <w:rPr>
                <w:rFonts w:ascii="Times New Roman" w:hAnsi="Times New Roman" w:cs="Times New Roman"/>
                <w:sz w:val="20"/>
                <w:szCs w:val="20"/>
              </w:rPr>
              <w:t xml:space="preserve"> </w:t>
            </w:r>
            <w:proofErr w:type="spellStart"/>
            <w:r w:rsidRPr="00183D24">
              <w:rPr>
                <w:rFonts w:ascii="Times New Roman" w:hAnsi="Times New Roman" w:cs="Times New Roman"/>
                <w:sz w:val="20"/>
                <w:szCs w:val="20"/>
              </w:rPr>
              <w:t>gold</w:t>
            </w:r>
            <w:proofErr w:type="spell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PiÃ±a</w:t>
            </w:r>
            <w:proofErr w:type="spellEnd"/>
            <w:r w:rsidRPr="00183D24">
              <w:rPr>
                <w:rFonts w:ascii="Times New Roman" w:hAnsi="Times New Roman" w:cs="Times New Roman"/>
                <w:sz w:val="20"/>
                <w:szCs w:val="20"/>
              </w:rPr>
              <w:t xml:space="preserve"> manzana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48.0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69.2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8.8</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Pollo entero congelado sin </w:t>
            </w:r>
            <w:proofErr w:type="spellStart"/>
            <w:r w:rsidRPr="00183D24">
              <w:rPr>
                <w:rFonts w:ascii="Times New Roman" w:hAnsi="Times New Roman" w:cs="Times New Roman"/>
                <w:sz w:val="20"/>
                <w:szCs w:val="20"/>
              </w:rPr>
              <w:t>vÃ</w:t>
            </w:r>
            <w:r w:rsidRPr="00183D24">
              <w:rPr>
                <w:rFonts w:ascii="Times New Roman" w:hAnsi="Times New Roman" w:cs="Times New Roman"/>
                <w:sz w:val="20"/>
                <w:szCs w:val="20"/>
              </w:rPr>
              <w:softHyphen/>
              <w:t>sceras</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Queso campesino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Repollo blanco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182.4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Sal yodada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Tilapia roja entera congelada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1599.9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1335.6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1228.4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Tomate de </w:t>
            </w:r>
            <w:proofErr w:type="spellStart"/>
            <w:proofErr w:type="gramStart"/>
            <w:r w:rsidRPr="00183D24">
              <w:rPr>
                <w:rFonts w:ascii="Times New Roman" w:hAnsi="Times New Roman" w:cs="Times New Roman"/>
                <w:sz w:val="20"/>
                <w:szCs w:val="20"/>
              </w:rPr>
              <w:t>Ã¡</w:t>
            </w:r>
            <w:proofErr w:type="gramEnd"/>
            <w:r w:rsidRPr="00183D24">
              <w:rPr>
                <w:rFonts w:ascii="Times New Roman" w:hAnsi="Times New Roman" w:cs="Times New Roman"/>
                <w:sz w:val="20"/>
                <w:szCs w:val="20"/>
              </w:rPr>
              <w:t>rbol</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383.2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Tomate larga vida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207.8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237.4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20.5</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Zanahoria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573.3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37.9</w:t>
            </w:r>
          </w:p>
        </w:tc>
      </w:tr>
    </w:tbl>
    <w:p w:rsidR="00183D24" w:rsidRDefault="00183D24" w:rsidP="00DC0248">
      <w:pPr>
        <w:jc w:val="both"/>
        <w:rPr>
          <w:rFonts w:ascii="Times New Roman" w:hAnsi="Times New Roman" w:cs="Times New Roman"/>
          <w:b/>
          <w:sz w:val="24"/>
          <w:szCs w:val="24"/>
          <w:lang w:val="es-MX"/>
        </w:rPr>
      </w:pPr>
    </w:p>
    <w:p w:rsidR="00183D24" w:rsidRDefault="00183D24" w:rsidP="00DC0248">
      <w:pPr>
        <w:jc w:val="both"/>
        <w:rPr>
          <w:rFonts w:ascii="Times New Roman" w:hAnsi="Times New Roman" w:cs="Times New Roman"/>
          <w:sz w:val="24"/>
          <w:szCs w:val="24"/>
          <w:lang w:val="es-MX"/>
        </w:rPr>
      </w:pPr>
      <w:r>
        <w:rPr>
          <w:rFonts w:ascii="Times New Roman" w:hAnsi="Times New Roman" w:cs="Times New Roman"/>
          <w:sz w:val="24"/>
          <w:szCs w:val="24"/>
          <w:lang w:val="es-MX"/>
        </w:rPr>
        <w:t>A continuación, se presentan las predicciones a partir de figuras:</w:t>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4422640" cy="3063833"/>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7523" cy="3067216"/>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388302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38830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38830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p>
    <w:p w:rsidR="00183D24" w:rsidRP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153191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0548"/>
                    <a:stretch/>
                  </pic:blipFill>
                  <pic:spPr bwMode="auto">
                    <a:xfrm>
                      <a:off x="0" y="0"/>
                      <a:ext cx="5605145" cy="1531917"/>
                    </a:xfrm>
                    <a:prstGeom prst="rect">
                      <a:avLst/>
                    </a:prstGeom>
                    <a:noFill/>
                    <a:ln>
                      <a:noFill/>
                    </a:ln>
                    <a:extLst>
                      <a:ext uri="{53640926-AAD7-44D8-BBD7-CCE9431645EC}">
                        <a14:shadowObscured xmlns:a14="http://schemas.microsoft.com/office/drawing/2010/main"/>
                      </a:ext>
                    </a:extLst>
                  </pic:spPr>
                </pic:pic>
              </a:graphicData>
            </a:graphic>
          </wp:inline>
        </w:drawing>
      </w:r>
    </w:p>
    <w:p w:rsidR="00D9143A" w:rsidRDefault="00D9143A"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Metodología II</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855"/>
        <w:gridCol w:w="1200"/>
        <w:gridCol w:w="1200"/>
        <w:gridCol w:w="1200"/>
        <w:gridCol w:w="1200"/>
        <w:gridCol w:w="1200"/>
      </w:tblGrid>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alimento_sipsa</w:t>
            </w:r>
            <w:proofErr w:type="spellEnd"/>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n_test</w:t>
            </w:r>
            <w:proofErr w:type="spellEnd"/>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RMSE</w:t>
            </w:r>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MAPE</w:t>
            </w:r>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COVER_80</w:t>
            </w:r>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COVER_95</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Aguacate papelillo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409.146266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15.5181477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47.3684211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Ahuyama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265.75399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31.0309737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Arracacha amarilla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355.077497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21.7012714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Arroz de primera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81.4842284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4.51267374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Arveja verde en vaina pastusa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1740.80374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19.1635742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Arveja verde seca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59.4776438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4.03306117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Avena en hojuelas</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127.577869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1.75049109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Avena molida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357.512914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4.89299987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15.7894737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AzÃºcar</w:t>
            </w:r>
            <w:proofErr w:type="spellEnd"/>
            <w:r w:rsidRPr="007E1C68">
              <w:rPr>
                <w:rFonts w:ascii="Calibri" w:eastAsia="Times New Roman" w:hAnsi="Calibri" w:cs="Calibri"/>
                <w:color w:val="000000"/>
                <w:sz w:val="20"/>
                <w:szCs w:val="20"/>
                <w:lang w:eastAsia="es-CO"/>
              </w:rPr>
              <w:t xml:space="preserve"> morena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173.480726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10.7608613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AzÃºcar</w:t>
            </w:r>
            <w:proofErr w:type="spellEnd"/>
            <w:r w:rsidRPr="007E1C68">
              <w:rPr>
                <w:rFonts w:ascii="Calibri" w:eastAsia="Times New Roman" w:hAnsi="Calibri" w:cs="Calibri"/>
                <w:color w:val="000000"/>
                <w:sz w:val="20"/>
                <w:szCs w:val="20"/>
                <w:lang w:eastAsia="es-CO"/>
              </w:rPr>
              <w:t xml:space="preserve"> </w:t>
            </w:r>
            <w:proofErr w:type="spellStart"/>
            <w:r w:rsidRPr="007E1C68">
              <w:rPr>
                <w:rFonts w:ascii="Calibri" w:eastAsia="Times New Roman" w:hAnsi="Calibri" w:cs="Calibri"/>
                <w:color w:val="000000"/>
                <w:sz w:val="20"/>
                <w:szCs w:val="20"/>
                <w:lang w:eastAsia="es-CO"/>
              </w:rPr>
              <w:t>sulfitada</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34.5526612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1.99618736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Banano criollo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177.553144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19.204473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Bocachico importado congelado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3030.68467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35.6137127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CafÃ</w:t>
            </w:r>
            <w:proofErr w:type="spellEnd"/>
            <w:r w:rsidRPr="007E1C68">
              <w:rPr>
                <w:rFonts w:ascii="Calibri" w:eastAsia="Times New Roman" w:hAnsi="Calibri" w:cs="Calibri"/>
                <w:color w:val="000000"/>
                <w:sz w:val="20"/>
                <w:szCs w:val="20"/>
                <w:lang w:eastAsia="es-CO"/>
              </w:rPr>
              <w:t>© molido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146.954425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1.59864793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57.8947368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cerdo</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costilla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673.959357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10.6971425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cerdo</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espinazo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762.852736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12.0587773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cadera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642.713807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6.67364938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costilla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2349.94519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57.8309783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falda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570.618147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5.36069279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lomo de brazo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677.761646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6.97186409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23.0769231</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lomo fino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522.984198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4.06865126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76.9230769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84.6153846</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pecho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644.585595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6.69183968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punta de anca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475.137399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4.37296433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Cebolla cabezona blanca bogotana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408.564999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41.8956316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Cebolla cabezona blanca pastusa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618.124315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41.7117955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Cebolla cabezona roja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1051.49172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56.9904089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Curuba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331.584213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20.8441587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FrÃ</w:t>
            </w:r>
            <w:r w:rsidRPr="007E1C68">
              <w:rPr>
                <w:rFonts w:ascii="Calibri" w:eastAsia="Times New Roman" w:hAnsi="Calibri" w:cs="Calibri"/>
                <w:color w:val="000000"/>
                <w:sz w:val="20"/>
                <w:szCs w:val="20"/>
                <w:lang w:eastAsia="es-CO"/>
              </w:rPr>
              <w:softHyphen/>
              <w:t>jol</w:t>
            </w:r>
            <w:proofErr w:type="spellEnd"/>
            <w:r w:rsidRPr="007E1C68">
              <w:rPr>
                <w:rFonts w:ascii="Calibri" w:eastAsia="Times New Roman" w:hAnsi="Calibri" w:cs="Calibri"/>
                <w:color w:val="000000"/>
                <w:sz w:val="20"/>
                <w:szCs w:val="20"/>
                <w:lang w:eastAsia="es-CO"/>
              </w:rPr>
              <w:t xml:space="preserve"> verde </w:t>
            </w:r>
            <w:proofErr w:type="spellStart"/>
            <w:r w:rsidRPr="007E1C68">
              <w:rPr>
                <w:rFonts w:ascii="Calibri" w:eastAsia="Times New Roman" w:hAnsi="Calibri" w:cs="Calibri"/>
                <w:color w:val="000000"/>
                <w:sz w:val="20"/>
                <w:szCs w:val="20"/>
                <w:lang w:eastAsia="es-CO"/>
              </w:rPr>
              <w:t>cargamanto</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723.037875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14.7277845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Habichuela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365.983978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21.5341068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lastRenderedPageBreak/>
              <w:t>Harina de trigo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60.7390642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3.83745277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57.8947368</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Harina precocida de </w:t>
            </w:r>
            <w:proofErr w:type="spellStart"/>
            <w:r w:rsidRPr="007E1C68">
              <w:rPr>
                <w:rFonts w:ascii="Calibri" w:eastAsia="Times New Roman" w:hAnsi="Calibri" w:cs="Calibri"/>
                <w:color w:val="000000"/>
                <w:sz w:val="20"/>
                <w:szCs w:val="20"/>
                <w:lang w:eastAsia="es-CO"/>
              </w:rPr>
              <w:t>maÃ</w:t>
            </w:r>
            <w:r w:rsidRPr="007E1C68">
              <w:rPr>
                <w:rFonts w:ascii="Calibri" w:eastAsia="Times New Roman" w:hAnsi="Calibri" w:cs="Calibri"/>
                <w:color w:val="000000"/>
                <w:sz w:val="20"/>
                <w:szCs w:val="20"/>
                <w:lang w:eastAsia="es-CO"/>
              </w:rPr>
              <w:softHyphen/>
              <w:t>z</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32.0713307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1.72844745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blanco extra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51.9521382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1.47303685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33.3333333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83.3333333</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rojo 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129.156353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3.65905513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5.26315789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rojo AA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117.185911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3.31849737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rojo extra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53.6444273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1.40260476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93.3333333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Leche en polvo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216.007054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1.82627113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42.1052632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Lechuga Batavia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215.186235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22.5270973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Lenteja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1248.80338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46.264342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15.7894737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31.5789474</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LimÃ³n </w:t>
            </w:r>
            <w:proofErr w:type="spellStart"/>
            <w:r w:rsidRPr="007E1C68">
              <w:rPr>
                <w:rFonts w:ascii="Calibri" w:eastAsia="Times New Roman" w:hAnsi="Calibri" w:cs="Calibri"/>
                <w:color w:val="000000"/>
                <w:sz w:val="20"/>
                <w:szCs w:val="20"/>
                <w:lang w:eastAsia="es-CO"/>
              </w:rPr>
              <w:t>TahitÃ</w:t>
            </w:r>
            <w:proofErr w:type="spellEnd"/>
            <w:r w:rsidRPr="007E1C68">
              <w:rPr>
                <w:rFonts w:ascii="Calibri" w:eastAsia="Times New Roman" w:hAnsi="Calibri" w:cs="Calibri"/>
                <w:color w:val="000000"/>
                <w:sz w:val="20"/>
                <w:szCs w:val="20"/>
                <w:lang w:eastAsia="es-CO"/>
              </w:rPr>
              <w:softHyphen/>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323.540825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18.6231505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Lomitos de </w:t>
            </w:r>
            <w:proofErr w:type="spellStart"/>
            <w:r w:rsidRPr="007E1C68">
              <w:rPr>
                <w:rFonts w:ascii="Calibri" w:eastAsia="Times New Roman" w:hAnsi="Calibri" w:cs="Calibri"/>
                <w:color w:val="000000"/>
                <w:sz w:val="20"/>
                <w:szCs w:val="20"/>
                <w:lang w:eastAsia="es-CO"/>
              </w:rPr>
              <w:t>atÃºn</w:t>
            </w:r>
            <w:proofErr w:type="spellEnd"/>
            <w:r w:rsidRPr="007E1C68">
              <w:rPr>
                <w:rFonts w:ascii="Calibri" w:eastAsia="Times New Roman" w:hAnsi="Calibri" w:cs="Calibri"/>
                <w:color w:val="000000"/>
                <w:sz w:val="20"/>
                <w:szCs w:val="20"/>
                <w:lang w:eastAsia="es-CO"/>
              </w:rPr>
              <w:t xml:space="preserve"> en lata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2544.77069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16.1143237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26.3157895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31.5789474</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Lulo</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169.837518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8.78998527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Mango </w:t>
            </w:r>
            <w:proofErr w:type="spellStart"/>
            <w:r w:rsidRPr="007E1C68">
              <w:rPr>
                <w:rFonts w:ascii="Calibri" w:eastAsia="Times New Roman" w:hAnsi="Calibri" w:cs="Calibri"/>
                <w:color w:val="000000"/>
                <w:sz w:val="20"/>
                <w:szCs w:val="20"/>
                <w:lang w:eastAsia="es-CO"/>
              </w:rPr>
              <w:t>comÃºn</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477.906239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19.3465536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83.3333333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91.6666667</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Manzana roja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395.996905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11.2304047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Manzana royal gala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741.728315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19.0966595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63.1578947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Manzana verde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472.255237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11.5037416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proofErr w:type="gramStart"/>
            <w:r w:rsidRPr="007E1C68">
              <w:rPr>
                <w:rFonts w:ascii="Calibri" w:eastAsia="Times New Roman" w:hAnsi="Calibri" w:cs="Calibri"/>
                <w:color w:val="000000"/>
                <w:sz w:val="20"/>
                <w:szCs w:val="20"/>
                <w:lang w:eastAsia="es-CO"/>
              </w:rPr>
              <w:t>MaracuyÃ</w:t>
            </w:r>
            <w:proofErr w:type="spellEnd"/>
            <w:r w:rsidRPr="007E1C68">
              <w:rPr>
                <w:rFonts w:ascii="Calibri" w:eastAsia="Times New Roman" w:hAnsi="Calibri" w:cs="Calibri"/>
                <w:color w:val="000000"/>
                <w:sz w:val="20"/>
                <w:szCs w:val="20"/>
                <w:lang w:eastAsia="es-CO"/>
              </w:rPr>
              <w:t>¡</w:t>
            </w:r>
            <w:proofErr w:type="gram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306.805629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13.3763517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Margarina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93.4397104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2.17767968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Mora de Castilla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986.325388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39.3965655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Naranja Sweet</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70.9201258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7.77112782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Naranja Valencia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138.556239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11.8539253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93.75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Panela redonda morena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470.150756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21.7242468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Betina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439.914621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58.3630219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87.5</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Papa </w:t>
            </w:r>
            <w:proofErr w:type="spellStart"/>
            <w:r w:rsidRPr="007E1C68">
              <w:rPr>
                <w:rFonts w:ascii="Calibri" w:eastAsia="Times New Roman" w:hAnsi="Calibri" w:cs="Calibri"/>
                <w:color w:val="000000"/>
                <w:sz w:val="20"/>
                <w:szCs w:val="20"/>
                <w:lang w:eastAsia="es-CO"/>
              </w:rPr>
              <w:t>capira</w:t>
            </w:r>
            <w:proofErr w:type="spell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271.688017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43.0679169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criolla limpia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293.982842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21.3142917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criolla sucia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281.771819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20.1094934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nevada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325.11386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24.4260793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56.25</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parda pastusa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336.26091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52.0520244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42.1052632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suprema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320.592351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50.4037847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57.8947368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Papa </w:t>
            </w:r>
            <w:proofErr w:type="spellStart"/>
            <w:r w:rsidRPr="007E1C68">
              <w:rPr>
                <w:rFonts w:ascii="Calibri" w:eastAsia="Times New Roman" w:hAnsi="Calibri" w:cs="Calibri"/>
                <w:color w:val="000000"/>
                <w:sz w:val="20"/>
                <w:szCs w:val="20"/>
                <w:lang w:eastAsia="es-CO"/>
              </w:rPr>
              <w:t>Ãºnica</w:t>
            </w:r>
            <w:proofErr w:type="spell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332.40305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52.2919772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52.6315789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Pastas alimenticias</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160.438507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4.64956207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Pechuga de pollo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143.168264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2.87711699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26.3157895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52.6315789</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PiÃ±a</w:t>
            </w:r>
            <w:proofErr w:type="spellEnd"/>
            <w:r w:rsidRPr="007E1C68">
              <w:rPr>
                <w:rFonts w:ascii="Calibri" w:eastAsia="Times New Roman" w:hAnsi="Calibri" w:cs="Calibri"/>
                <w:color w:val="000000"/>
                <w:sz w:val="20"/>
                <w:szCs w:val="20"/>
                <w:lang w:eastAsia="es-CO"/>
              </w:rPr>
              <w:t xml:space="preserve"> </w:t>
            </w:r>
            <w:proofErr w:type="spellStart"/>
            <w:r w:rsidRPr="007E1C68">
              <w:rPr>
                <w:rFonts w:ascii="Calibri" w:eastAsia="Times New Roman" w:hAnsi="Calibri" w:cs="Calibri"/>
                <w:color w:val="000000"/>
                <w:sz w:val="20"/>
                <w:szCs w:val="20"/>
                <w:lang w:eastAsia="es-CO"/>
              </w:rPr>
              <w:t>gold</w:t>
            </w:r>
            <w:proofErr w:type="spell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213.32932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26.5264758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31.5789474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PiÃ±a</w:t>
            </w:r>
            <w:proofErr w:type="spellEnd"/>
            <w:r w:rsidRPr="007E1C68">
              <w:rPr>
                <w:rFonts w:ascii="Calibri" w:eastAsia="Times New Roman" w:hAnsi="Calibri" w:cs="Calibri"/>
                <w:color w:val="000000"/>
                <w:sz w:val="20"/>
                <w:szCs w:val="20"/>
                <w:lang w:eastAsia="es-CO"/>
              </w:rPr>
              <w:t xml:space="preserve"> manzana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70.437407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8.77494686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Pollo entero congelado sin </w:t>
            </w:r>
            <w:proofErr w:type="spellStart"/>
            <w:r w:rsidRPr="007E1C68">
              <w:rPr>
                <w:rFonts w:ascii="Calibri" w:eastAsia="Times New Roman" w:hAnsi="Calibri" w:cs="Calibri"/>
                <w:color w:val="000000"/>
                <w:sz w:val="20"/>
                <w:szCs w:val="20"/>
                <w:lang w:eastAsia="es-CO"/>
              </w:rPr>
              <w:t>vÃ</w:t>
            </w:r>
            <w:r w:rsidRPr="007E1C68">
              <w:rPr>
                <w:rFonts w:ascii="Calibri" w:eastAsia="Times New Roman" w:hAnsi="Calibri" w:cs="Calibri"/>
                <w:color w:val="000000"/>
                <w:sz w:val="20"/>
                <w:szCs w:val="20"/>
                <w:lang w:eastAsia="es-CO"/>
              </w:rPr>
              <w:softHyphen/>
              <w:t>sceras</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191.864139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3.4667846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Queso campesino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151.890687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1.48653601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Repollo blanco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126.647956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11.3231655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Sal yodada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24.6400327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4.12101046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Tilapia roja entera congelada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933.522386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5.7703663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Tomate de </w:t>
            </w:r>
            <w:proofErr w:type="spellStart"/>
            <w:proofErr w:type="gramStart"/>
            <w:r w:rsidRPr="007E1C68">
              <w:rPr>
                <w:rFonts w:ascii="Calibri" w:eastAsia="Times New Roman" w:hAnsi="Calibri" w:cs="Calibri"/>
                <w:color w:val="000000"/>
                <w:sz w:val="20"/>
                <w:szCs w:val="20"/>
                <w:lang w:eastAsia="es-CO"/>
              </w:rPr>
              <w:t>Ã¡</w:t>
            </w:r>
            <w:proofErr w:type="gramEnd"/>
            <w:r w:rsidRPr="007E1C68">
              <w:rPr>
                <w:rFonts w:ascii="Calibri" w:eastAsia="Times New Roman" w:hAnsi="Calibri" w:cs="Calibri"/>
                <w:color w:val="000000"/>
                <w:sz w:val="20"/>
                <w:szCs w:val="20"/>
                <w:lang w:eastAsia="es-CO"/>
              </w:rPr>
              <w:t>rbol</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154.1359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11.2142187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Tomate larga vida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202.105545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16.5043493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lastRenderedPageBreak/>
              <w:t>Zanahoria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460.37586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27.9866423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bl>
    <w:p w:rsidR="007E1C68" w:rsidRDefault="007E1C68" w:rsidP="007E1C68">
      <w:pPr>
        <w:jc w:val="both"/>
        <w:rPr>
          <w:rFonts w:ascii="Times New Roman" w:hAnsi="Times New Roman" w:cs="Times New Roman"/>
          <w:b/>
          <w:sz w:val="24"/>
          <w:szCs w:val="24"/>
          <w:lang w:val="es-MX"/>
        </w:rPr>
      </w:pPr>
    </w:p>
    <w:p w:rsidR="007E1C68" w:rsidRDefault="004424CE" w:rsidP="004424CE">
      <w:pPr>
        <w:jc w:val="center"/>
        <w:rPr>
          <w:rFonts w:ascii="Times New Roman" w:hAnsi="Times New Roman" w:cs="Times New Roman"/>
          <w:b/>
          <w:sz w:val="24"/>
          <w:szCs w:val="24"/>
          <w:lang w:val="es-MX"/>
        </w:rPr>
      </w:pPr>
      <w:r>
        <w:rPr>
          <w:rFonts w:ascii="Times New Roman" w:hAnsi="Times New Roman" w:cs="Times New Roman"/>
          <w:b/>
          <w:noProof/>
          <w:sz w:val="24"/>
          <w:szCs w:val="24"/>
          <w:lang w:val="es-MX"/>
        </w:rPr>
        <w:drawing>
          <wp:inline distT="0" distB="0" distL="0" distR="0">
            <wp:extent cx="4833257" cy="3348292"/>
            <wp:effectExtent l="0" t="0" r="5715"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6299" cy="3350399"/>
                    </a:xfrm>
                    <a:prstGeom prst="rect">
                      <a:avLst/>
                    </a:prstGeom>
                    <a:noFill/>
                    <a:ln>
                      <a:noFill/>
                    </a:ln>
                  </pic:spPr>
                </pic:pic>
              </a:graphicData>
            </a:graphic>
          </wp:inline>
        </w:drawing>
      </w:r>
    </w:p>
    <w:p w:rsidR="004424CE" w:rsidRDefault="004424CE" w:rsidP="004424CE">
      <w:pPr>
        <w:jc w:val="center"/>
        <w:rPr>
          <w:rFonts w:ascii="Times New Roman" w:hAnsi="Times New Roman" w:cs="Times New Roman"/>
          <w:b/>
          <w:sz w:val="24"/>
          <w:szCs w:val="24"/>
          <w:lang w:val="es-MX"/>
        </w:rPr>
      </w:pPr>
      <w:r>
        <w:rPr>
          <w:rFonts w:ascii="Times New Roman" w:hAnsi="Times New Roman" w:cs="Times New Roman"/>
          <w:b/>
          <w:noProof/>
          <w:sz w:val="24"/>
          <w:szCs w:val="24"/>
          <w:lang w:val="es-MX"/>
        </w:rPr>
        <w:drawing>
          <wp:inline distT="0" distB="0" distL="0" distR="0">
            <wp:extent cx="5605145" cy="3883025"/>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4424CE" w:rsidRDefault="004424CE" w:rsidP="004424CE">
      <w:pPr>
        <w:jc w:val="center"/>
        <w:rPr>
          <w:rFonts w:ascii="Times New Roman" w:hAnsi="Times New Roman" w:cs="Times New Roman"/>
          <w:b/>
          <w:sz w:val="24"/>
          <w:szCs w:val="24"/>
          <w:lang w:val="es-MX"/>
        </w:rPr>
      </w:pPr>
      <w:r>
        <w:rPr>
          <w:rFonts w:ascii="Times New Roman" w:hAnsi="Times New Roman" w:cs="Times New Roman"/>
          <w:b/>
          <w:noProof/>
          <w:sz w:val="24"/>
          <w:szCs w:val="24"/>
          <w:lang w:val="es-MX"/>
        </w:rPr>
        <w:lastRenderedPageBreak/>
        <w:drawing>
          <wp:inline distT="0" distB="0" distL="0" distR="0">
            <wp:extent cx="5605145" cy="3883025"/>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drawing>
          <wp:inline distT="0" distB="0" distL="0" distR="0">
            <wp:extent cx="5605145" cy="388302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lastRenderedPageBreak/>
        <w:drawing>
          <wp:inline distT="0" distB="0" distL="0" distR="0">
            <wp:extent cx="5605145" cy="388302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drawing>
          <wp:inline distT="0" distB="0" distL="0" distR="0">
            <wp:extent cx="5605145" cy="388302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lastRenderedPageBreak/>
        <w:drawing>
          <wp:inline distT="0" distB="0" distL="0" distR="0">
            <wp:extent cx="5605145" cy="3883025"/>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drawing>
          <wp:inline distT="0" distB="0" distL="0" distR="0">
            <wp:extent cx="5605145" cy="3883025"/>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4424CE" w:rsidRPr="007E1C68" w:rsidRDefault="004424CE" w:rsidP="007E1C68">
      <w:pPr>
        <w:jc w:val="both"/>
        <w:rPr>
          <w:rFonts w:ascii="Times New Roman" w:hAnsi="Times New Roman" w:cs="Times New Roman"/>
          <w:b/>
          <w:sz w:val="24"/>
          <w:szCs w:val="24"/>
          <w:lang w:val="es-MX"/>
        </w:rPr>
      </w:pPr>
    </w:p>
    <w:p w:rsidR="00D9143A" w:rsidRDefault="00D9143A"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lastRenderedPageBreak/>
        <w:t xml:space="preserve"> Metodología III</w:t>
      </w:r>
    </w:p>
    <w:p w:rsidR="0051598B" w:rsidRDefault="0051598B" w:rsidP="0051598B">
      <w:pPr>
        <w:jc w:val="both"/>
        <w:rPr>
          <w:rFonts w:ascii="Times New Roman" w:hAnsi="Times New Roman" w:cs="Times New Roman"/>
          <w:b/>
          <w:sz w:val="24"/>
          <w:szCs w:val="24"/>
          <w:lang w:val="es-MX"/>
        </w:rPr>
      </w:pPr>
    </w:p>
    <w:p w:rsidR="0051598B" w:rsidRPr="0051598B" w:rsidRDefault="0051598B" w:rsidP="0051598B">
      <w:pPr>
        <w:jc w:val="both"/>
        <w:rPr>
          <w:rFonts w:ascii="Times New Roman" w:hAnsi="Times New Roman" w:cs="Times New Roman"/>
          <w:b/>
          <w:sz w:val="24"/>
          <w:szCs w:val="24"/>
          <w:lang w:val="es-MX"/>
        </w:rPr>
      </w:pPr>
    </w:p>
    <w:p w:rsidR="0051598B" w:rsidRDefault="0051598B" w:rsidP="0051598B">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Discusión: Metodologías I – III</w:t>
      </w:r>
    </w:p>
    <w:p w:rsidR="0051598B" w:rsidRDefault="0051598B" w:rsidP="0051598B">
      <w:pPr>
        <w:ind w:left="360"/>
        <w:jc w:val="both"/>
        <w:rPr>
          <w:rFonts w:ascii="Times New Roman" w:hAnsi="Times New Roman" w:cs="Times New Roman"/>
          <w:b/>
          <w:sz w:val="24"/>
          <w:szCs w:val="24"/>
          <w:lang w:val="es-MX"/>
        </w:rPr>
      </w:pPr>
    </w:p>
    <w:p w:rsidR="0051598B" w:rsidRPr="0051598B" w:rsidRDefault="0051598B" w:rsidP="0051598B">
      <w:pPr>
        <w:ind w:left="360"/>
        <w:jc w:val="both"/>
        <w:rPr>
          <w:rFonts w:ascii="Times New Roman" w:hAnsi="Times New Roman" w:cs="Times New Roman"/>
          <w:b/>
          <w:sz w:val="24"/>
          <w:szCs w:val="24"/>
          <w:lang w:val="es-MX"/>
        </w:rPr>
      </w:pPr>
      <w:r>
        <w:rPr>
          <w:rFonts w:ascii="Times New Roman" w:hAnsi="Times New Roman" w:cs="Times New Roman"/>
          <w:b/>
          <w:noProof/>
          <w:sz w:val="24"/>
          <w:szCs w:val="24"/>
          <w:lang w:val="es-MX"/>
        </w:rPr>
        <w:drawing>
          <wp:inline distT="0" distB="0" distL="0" distR="0">
            <wp:extent cx="4284752" cy="2139950"/>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89067" cy="2142105"/>
                    </a:xfrm>
                    <a:prstGeom prst="rect">
                      <a:avLst/>
                    </a:prstGeom>
                    <a:noFill/>
                    <a:ln>
                      <a:noFill/>
                    </a:ln>
                  </pic:spPr>
                </pic:pic>
              </a:graphicData>
            </a:graphic>
          </wp:inline>
        </w:drawing>
      </w:r>
    </w:p>
    <w:sectPr w:rsidR="0051598B" w:rsidRPr="005159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540C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1FE6474"/>
    <w:multiLevelType w:val="hybridMultilevel"/>
    <w:tmpl w:val="2B3E5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9E95A3E"/>
    <w:multiLevelType w:val="multilevel"/>
    <w:tmpl w:val="5DA039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EF"/>
    <w:rsid w:val="00183D24"/>
    <w:rsid w:val="003A352E"/>
    <w:rsid w:val="004424CE"/>
    <w:rsid w:val="004F3CB2"/>
    <w:rsid w:val="0051598B"/>
    <w:rsid w:val="005A1E81"/>
    <w:rsid w:val="007A775F"/>
    <w:rsid w:val="007D4631"/>
    <w:rsid w:val="007E1C68"/>
    <w:rsid w:val="008C6193"/>
    <w:rsid w:val="009259EF"/>
    <w:rsid w:val="009B346F"/>
    <w:rsid w:val="00AC1B76"/>
    <w:rsid w:val="00AF6194"/>
    <w:rsid w:val="00C15C70"/>
    <w:rsid w:val="00D51D4B"/>
    <w:rsid w:val="00D9143A"/>
    <w:rsid w:val="00DC0248"/>
    <w:rsid w:val="00EE2C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8BD1"/>
  <w15:chartTrackingRefBased/>
  <w15:docId w15:val="{FE20D1F5-8E73-46E1-BB40-DF59A89C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59EF"/>
    <w:pPr>
      <w:ind w:left="720"/>
      <w:contextualSpacing/>
    </w:pPr>
  </w:style>
  <w:style w:type="paragraph" w:styleId="Textoindependiente">
    <w:name w:val="Body Text"/>
    <w:basedOn w:val="Normal"/>
    <w:link w:val="TextoindependienteCar"/>
    <w:qFormat/>
    <w:rsid w:val="009259EF"/>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9259EF"/>
    <w:rPr>
      <w:sz w:val="24"/>
      <w:szCs w:val="24"/>
      <w:lang w:val="en-US"/>
    </w:rPr>
  </w:style>
  <w:style w:type="paragraph" w:customStyle="1" w:styleId="FirstParagraph">
    <w:name w:val="First Paragraph"/>
    <w:basedOn w:val="Textoindependiente"/>
    <w:next w:val="Textoindependiente"/>
    <w:qFormat/>
    <w:rsid w:val="009259EF"/>
  </w:style>
  <w:style w:type="character" w:customStyle="1" w:styleId="VerbatimChar">
    <w:name w:val="Verbatim Char"/>
    <w:basedOn w:val="Fuentedeprrafopredeter"/>
    <w:link w:val="SourceCode"/>
    <w:rsid w:val="009259EF"/>
    <w:rPr>
      <w:rFonts w:ascii="Consolas" w:hAnsi="Consolas"/>
      <w:shd w:val="clear" w:color="auto" w:fill="F8F8F8"/>
    </w:rPr>
  </w:style>
  <w:style w:type="paragraph" w:customStyle="1" w:styleId="SourceCode">
    <w:name w:val="Source Code"/>
    <w:basedOn w:val="Normal"/>
    <w:link w:val="VerbatimChar"/>
    <w:rsid w:val="009259EF"/>
    <w:pPr>
      <w:shd w:val="clear" w:color="auto" w:fill="F8F8F8"/>
      <w:wordWrap w:val="0"/>
      <w:spacing w:after="200" w:line="240" w:lineRule="auto"/>
    </w:pPr>
    <w:rPr>
      <w:rFonts w:ascii="Consolas" w:hAnsi="Consolas"/>
    </w:rPr>
  </w:style>
  <w:style w:type="paragraph" w:customStyle="1" w:styleId="Compact">
    <w:name w:val="Compact"/>
    <w:basedOn w:val="Textoindependiente"/>
    <w:qFormat/>
    <w:rsid w:val="009259EF"/>
    <w:pPr>
      <w:spacing w:before="36" w:after="36"/>
    </w:pPr>
  </w:style>
  <w:style w:type="character" w:styleId="Textodelmarcadordeposicin">
    <w:name w:val="Placeholder Text"/>
    <w:basedOn w:val="Fuentedeprrafopredeter"/>
    <w:uiPriority w:val="99"/>
    <w:semiHidden/>
    <w:rsid w:val="00D9143A"/>
    <w:rPr>
      <w:color w:val="808080"/>
    </w:rPr>
  </w:style>
  <w:style w:type="table" w:styleId="Tablaconcuadrcula">
    <w:name w:val="Table Grid"/>
    <w:basedOn w:val="Tablanormal"/>
    <w:uiPriority w:val="39"/>
    <w:rsid w:val="00D5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874410">
      <w:bodyDiv w:val="1"/>
      <w:marLeft w:val="0"/>
      <w:marRight w:val="0"/>
      <w:marTop w:val="0"/>
      <w:marBottom w:val="0"/>
      <w:divBdr>
        <w:top w:val="none" w:sz="0" w:space="0" w:color="auto"/>
        <w:left w:val="none" w:sz="0" w:space="0" w:color="auto"/>
        <w:bottom w:val="none" w:sz="0" w:space="0" w:color="auto"/>
        <w:right w:val="none" w:sz="0" w:space="0" w:color="auto"/>
      </w:divBdr>
    </w:div>
    <w:div w:id="876891961">
      <w:bodyDiv w:val="1"/>
      <w:marLeft w:val="0"/>
      <w:marRight w:val="0"/>
      <w:marTop w:val="0"/>
      <w:marBottom w:val="0"/>
      <w:divBdr>
        <w:top w:val="none" w:sz="0" w:space="0" w:color="auto"/>
        <w:left w:val="none" w:sz="0" w:space="0" w:color="auto"/>
        <w:bottom w:val="none" w:sz="0" w:space="0" w:color="auto"/>
        <w:right w:val="none" w:sz="0" w:space="0" w:color="auto"/>
      </w:divBdr>
    </w:div>
    <w:div w:id="175893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19</Pages>
  <Words>2632</Words>
  <Characters>14480</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2</cp:revision>
  <dcterms:created xsi:type="dcterms:W3CDTF">2025-12-12T03:12:00Z</dcterms:created>
  <dcterms:modified xsi:type="dcterms:W3CDTF">2025-12-14T19:37:00Z</dcterms:modified>
</cp:coreProperties>
</file>