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77816" w14:textId="471EC9CD" w:rsidR="005A79EF" w:rsidRPr="005A79EF" w:rsidRDefault="005A79EF" w:rsidP="005A79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79EF">
        <w:rPr>
          <w:rFonts w:ascii="Times New Roman" w:hAnsi="Times New Roman" w:cs="Times New Roman"/>
          <w:b/>
          <w:bCs/>
          <w:sz w:val="24"/>
          <w:szCs w:val="24"/>
        </w:rPr>
        <w:t>Sun</w:t>
      </w:r>
      <w:proofErr w:type="spellEnd"/>
      <w:r w:rsidRPr="005A79EF">
        <w:rPr>
          <w:rFonts w:ascii="Times New Roman" w:hAnsi="Times New Roman" w:cs="Times New Roman"/>
          <w:b/>
          <w:bCs/>
          <w:sz w:val="24"/>
          <w:szCs w:val="24"/>
        </w:rPr>
        <w:t xml:space="preserve"> (1977), USDA </w:t>
      </w:r>
      <w:r w:rsidRPr="005A79EF">
        <w:rPr>
          <w:rFonts w:ascii="Times New Roman" w:hAnsi="Times New Roman" w:cs="Times New Roman"/>
          <w:sz w:val="24"/>
          <w:szCs w:val="24"/>
        </w:rPr>
        <w:br/>
        <w:t>El estudio desarrolla un marco para pronosticar (i) precios al consumidor y al productor de varios grupos de alimentos, (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>) el valor minorista del “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>” total y por grupos, y (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>) el margen de comercialización (spread) entre el valor minorista y el valor a nivel granja. Usa datos trimestrales de una década y valida pronósticos a corto plazo. El trabajo muestra que, para explicar y anticipar el margen, las variaciones del valor minorista suelen aportar más información que las del valor de granja, y que existen patrones estacionales relevantes en algunos rubros. El desempeño de pronóstico a horizontes de 1–4 trimestres es adecuado, con errores pequeños y consistentes entre grupos.</w:t>
      </w:r>
    </w:p>
    <w:p w14:paraId="65577028" w14:textId="77777777" w:rsidR="005A79EF" w:rsidRPr="005A79EF" w:rsidRDefault="005A79EF" w:rsidP="005A79EF">
      <w:p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b/>
          <w:bCs/>
          <w:sz w:val="24"/>
          <w:szCs w:val="24"/>
        </w:rPr>
        <w:t>METODOLOGÍA (enfoque y modelos)</w:t>
      </w:r>
    </w:p>
    <w:p w14:paraId="66768A8B" w14:textId="77777777" w:rsidR="005A79EF" w:rsidRPr="005A79EF" w:rsidRDefault="005A79EF" w:rsidP="005A79E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Modelo precio–cantidad (demanda derivada)</w:t>
      </w:r>
    </w:p>
    <w:p w14:paraId="6CADD26E" w14:textId="77777777" w:rsidR="005A79EF" w:rsidRPr="005A79EF" w:rsidRDefault="005A79EF" w:rsidP="005A79E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Especifica funciones (lineales/log-lineales) donde el precio (minorista o de granja) depende de consumo per cápita, ingreso disponible y estacionalidad.</w:t>
      </w:r>
    </w:p>
    <w:p w14:paraId="636EC14B" w14:textId="77777777" w:rsidR="005A79EF" w:rsidRPr="005A79EF" w:rsidRDefault="005A79EF" w:rsidP="005A79E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Estimación por Mínimos Cuadrados Ordinarios (OLS); se obtienen “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flexibilities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>” para interpretar sensibilidad precio-cantidad y generar pronósticos de índices.</w:t>
      </w:r>
    </w:p>
    <w:p w14:paraId="2AFA337D" w14:textId="77777777" w:rsidR="005A79EF" w:rsidRPr="005A79EF" w:rsidRDefault="005A79EF" w:rsidP="005A79E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Relación valor minorista–valor de granja (corto plazo)</w:t>
      </w:r>
    </w:p>
    <w:p w14:paraId="5B9602B3" w14:textId="77777777" w:rsidR="005A79EF" w:rsidRPr="005A79EF" w:rsidRDefault="005A79EF" w:rsidP="005A79E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Modelos con rezagos y autocorrelación para capturar la transmisión gradual de precios:</w:t>
      </w:r>
    </w:p>
    <w:p w14:paraId="24F26106" w14:textId="77777777" w:rsidR="005A79EF" w:rsidRPr="005A79EF" w:rsidRDefault="005A79EF" w:rsidP="005A79EF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 xml:space="preserve">ARLS (mínimos cuadrados con error </w:t>
      </w:r>
      <w:proofErr w:type="gramStart"/>
      <w:r w:rsidRPr="005A79EF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Pr="005A79EF">
        <w:rPr>
          <w:rFonts w:ascii="Times New Roman" w:hAnsi="Times New Roman" w:cs="Times New Roman"/>
          <w:sz w:val="24"/>
          <w:szCs w:val="24"/>
        </w:rPr>
        <w:t>1)),</w:t>
      </w:r>
    </w:p>
    <w:p w14:paraId="0180EE69" w14:textId="77777777" w:rsidR="005A79EF" w:rsidRPr="005A79EF" w:rsidRDefault="005A79EF" w:rsidP="005A79EF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79EF">
        <w:rPr>
          <w:rFonts w:ascii="Times New Roman" w:hAnsi="Times New Roman" w:cs="Times New Roman"/>
          <w:sz w:val="24"/>
          <w:szCs w:val="24"/>
        </w:rPr>
        <w:t>Koyck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 (rezago distribuido geométrico),</w:t>
      </w:r>
    </w:p>
    <w:p w14:paraId="4A46F3B5" w14:textId="77777777" w:rsidR="005A79EF" w:rsidRPr="005A79EF" w:rsidRDefault="005A79EF" w:rsidP="005A79EF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79EF">
        <w:rPr>
          <w:rFonts w:ascii="Times New Roman" w:hAnsi="Times New Roman" w:cs="Times New Roman"/>
          <w:sz w:val="24"/>
          <w:szCs w:val="24"/>
        </w:rPr>
        <w:t>Koyck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 con </w:t>
      </w:r>
      <w:proofErr w:type="gramStart"/>
      <w:r w:rsidRPr="005A79EF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Pr="005A79EF">
        <w:rPr>
          <w:rFonts w:ascii="Times New Roman" w:hAnsi="Times New Roman" w:cs="Times New Roman"/>
          <w:sz w:val="24"/>
          <w:szCs w:val="24"/>
        </w:rPr>
        <w:t>1).</w:t>
      </w:r>
    </w:p>
    <w:p w14:paraId="1F003E20" w14:textId="77777777" w:rsidR="005A79EF" w:rsidRPr="005A79EF" w:rsidRDefault="005A79EF" w:rsidP="005A79E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 xml:space="preserve">Se selecciona la mejor especificación por grupo con criterios estadísticos/económicos. Cuando hay simultáneamente rezagos y </w:t>
      </w:r>
      <w:proofErr w:type="gramStart"/>
      <w:r w:rsidRPr="005A79EF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Pr="005A79EF">
        <w:rPr>
          <w:rFonts w:ascii="Times New Roman" w:hAnsi="Times New Roman" w:cs="Times New Roman"/>
          <w:sz w:val="24"/>
          <w:szCs w:val="24"/>
        </w:rPr>
        <w:t>1), se usa un procedimiento iterativo de estimación autorregresiva.</w:t>
      </w:r>
    </w:p>
    <w:p w14:paraId="675C089F" w14:textId="77777777" w:rsidR="005A79EF" w:rsidRPr="005A79EF" w:rsidRDefault="005A79EF" w:rsidP="005A79E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 xml:space="preserve">Ecuación del margen (spread) vía 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>-up</w:t>
      </w:r>
    </w:p>
    <w:p w14:paraId="50C3A20A" w14:textId="77777777" w:rsidR="005A79EF" w:rsidRPr="005A79EF" w:rsidRDefault="005A79EF" w:rsidP="005A79E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 xml:space="preserve">El spread se modela como combinación de un 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mark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>-up absoluto y otro proporcional sobre los valores de granja/minoristas (coherente con prácticas de fijación de márgenes en la cadena).</w:t>
      </w:r>
    </w:p>
    <w:p w14:paraId="7C2C3125" w14:textId="77777777" w:rsidR="005A79EF" w:rsidRPr="005A79EF" w:rsidRDefault="005A79EF" w:rsidP="005A79EF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La ecuación puede reformularse para estudiar cómo cambios en el valor minorista inciden en el valor de granja (y viceversa), facilitando análisis de escenarios y pronósticos condicionados.</w:t>
      </w:r>
    </w:p>
    <w:p w14:paraId="46665EA3" w14:textId="77777777" w:rsidR="005A79EF" w:rsidRPr="005A79EF" w:rsidRDefault="005A79EF" w:rsidP="005A79EF">
      <w:p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DATOS (insumos clave)</w:t>
      </w:r>
    </w:p>
    <w:p w14:paraId="60497957" w14:textId="77777777" w:rsidR="005A79EF" w:rsidRPr="005A79EF" w:rsidRDefault="005A79EF" w:rsidP="005A79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lastRenderedPageBreak/>
        <w:t>Series trimestrales de valores minoristas, valores de granja y spreads para el “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>” total y por grupos; además, índices de precios, consumo per cápita e ingreso disponible.</w:t>
      </w:r>
    </w:p>
    <w:p w14:paraId="7DC0EE8B" w14:textId="77777777" w:rsidR="005A79EF" w:rsidRPr="005A79EF" w:rsidRDefault="005A79EF" w:rsidP="005A79E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Ponderaciones del “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basket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>” fijas (canasta representativa de bienes alimentarios).</w:t>
      </w:r>
    </w:p>
    <w:p w14:paraId="6D8C58EF" w14:textId="447ADA0D" w:rsidR="005A79EF" w:rsidRPr="005A79EF" w:rsidRDefault="005A79EF" w:rsidP="005A79EF">
      <w:p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9EF">
        <w:rPr>
          <w:rFonts w:ascii="Times New Roman" w:hAnsi="Times New Roman" w:cs="Times New Roman"/>
          <w:sz w:val="24"/>
          <w:szCs w:val="24"/>
        </w:rPr>
        <w:t>PARA PRONÓSTICO DE MÁRGENES</w:t>
      </w:r>
    </w:p>
    <w:p w14:paraId="3C3CAE34" w14:textId="77777777" w:rsidR="005A79EF" w:rsidRPr="005A79EF" w:rsidRDefault="005A79EF" w:rsidP="005A79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En el corto plazo, el margen reacciona más a la dinámica minorista que a la de granja en varios grupos; incorporar estacionalidad mejora el ajuste.</w:t>
      </w:r>
    </w:p>
    <w:p w14:paraId="7EF3D196" w14:textId="77777777" w:rsidR="005A79EF" w:rsidRPr="005A79EF" w:rsidRDefault="005A79EF" w:rsidP="005A79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Los esquemas con rezagos (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Koyck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) y errores </w:t>
      </w:r>
      <w:proofErr w:type="gramStart"/>
      <w:r w:rsidRPr="005A79EF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Pr="005A79EF">
        <w:rPr>
          <w:rFonts w:ascii="Times New Roman" w:hAnsi="Times New Roman" w:cs="Times New Roman"/>
          <w:sz w:val="24"/>
          <w:szCs w:val="24"/>
        </w:rPr>
        <w:t>1) capturan mejor la transmisión gradual y estabilizan las proyecciones.</w:t>
      </w:r>
    </w:p>
    <w:p w14:paraId="6ABC5962" w14:textId="440C9BE5" w:rsidR="005A79EF" w:rsidRPr="005A79EF" w:rsidRDefault="005A79EF" w:rsidP="005A79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>Para pronosticar el margen futuro, se recomiendan dos rutas complementarias:</w:t>
      </w:r>
      <w:r w:rsidRPr="005A79EF">
        <w:rPr>
          <w:rFonts w:ascii="Times New Roman" w:hAnsi="Times New Roman" w:cs="Times New Roman"/>
          <w:sz w:val="24"/>
          <w:szCs w:val="24"/>
        </w:rPr>
        <w:br/>
        <w:t xml:space="preserve">(a) Pronóstico directo del spread (ARIMA/ARIMAX con 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 estacionales y shocks), y</w:t>
      </w:r>
      <w:r w:rsidRPr="005A79EF">
        <w:rPr>
          <w:rFonts w:ascii="Times New Roman" w:hAnsi="Times New Roman" w:cs="Times New Roman"/>
          <w:sz w:val="24"/>
          <w:szCs w:val="24"/>
        </w:rPr>
        <w:br/>
        <w:t>(b) Pronóstico conjunto de ​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farm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retail</m:t>
            </m:r>
          </m:sub>
        </m:sSub>
      </m:oMath>
      <w:r w:rsidRPr="005A79EF">
        <w:rPr>
          <w:rFonts w:ascii="Times New Roman" w:hAnsi="Times New Roman" w:cs="Times New Roman"/>
          <w:sz w:val="24"/>
          <w:szCs w:val="24"/>
        </w:rPr>
        <w:t xml:space="preserve"> en un sistema con cointegración/ECM, para luego obtener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​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retail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t+h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farm</m:t>
            </m:r>
            <m:r>
              <w:rPr>
                <w:rFonts w:ascii="Cambria Math" w:hAnsi="Cambria Math" w:cs="Times New Roman"/>
                <w:sz w:val="24"/>
                <w:szCs w:val="24"/>
              </w:rPr>
              <m:t>t+h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56BDE209" w14:textId="77777777" w:rsidR="005A79EF" w:rsidRPr="005A79EF" w:rsidRDefault="005A79EF" w:rsidP="005A79E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A79EF">
        <w:rPr>
          <w:rFonts w:ascii="Times New Roman" w:hAnsi="Times New Roman" w:cs="Times New Roman"/>
          <w:sz w:val="24"/>
          <w:szCs w:val="24"/>
        </w:rPr>
        <w:t xml:space="preserve">Evaluar con validación </w:t>
      </w:r>
      <w:proofErr w:type="spellStart"/>
      <w:r w:rsidRPr="005A79EF">
        <w:rPr>
          <w:rFonts w:ascii="Times New Roman" w:hAnsi="Times New Roman" w:cs="Times New Roman"/>
          <w:sz w:val="24"/>
          <w:szCs w:val="24"/>
        </w:rPr>
        <w:t>rolling</w:t>
      </w:r>
      <w:proofErr w:type="spellEnd"/>
      <w:r w:rsidRPr="005A79EF">
        <w:rPr>
          <w:rFonts w:ascii="Times New Roman" w:hAnsi="Times New Roman" w:cs="Times New Roman"/>
          <w:sz w:val="24"/>
          <w:szCs w:val="24"/>
        </w:rPr>
        <w:t xml:space="preserve"> y métricas comparables (MASE/MAPE), e incluir eventos (choques de costos, bloqueos, estacionalidad fuerte).</w:t>
      </w:r>
    </w:p>
    <w:p w14:paraId="048079F1" w14:textId="77777777" w:rsidR="00C32B58" w:rsidRDefault="00C32B58"/>
    <w:sectPr w:rsidR="00C32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D570A"/>
    <w:multiLevelType w:val="multilevel"/>
    <w:tmpl w:val="EAE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B7066"/>
    <w:multiLevelType w:val="multilevel"/>
    <w:tmpl w:val="869E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D4FB8"/>
    <w:multiLevelType w:val="hybridMultilevel"/>
    <w:tmpl w:val="D0FC0A06"/>
    <w:lvl w:ilvl="0" w:tplc="2A02E3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B6D2E"/>
    <w:multiLevelType w:val="multilevel"/>
    <w:tmpl w:val="7A8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A44D9"/>
    <w:multiLevelType w:val="multilevel"/>
    <w:tmpl w:val="E29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06E5B"/>
    <w:multiLevelType w:val="multilevel"/>
    <w:tmpl w:val="B74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10E6C"/>
    <w:multiLevelType w:val="multilevel"/>
    <w:tmpl w:val="EA1E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24F60"/>
    <w:multiLevelType w:val="hybridMultilevel"/>
    <w:tmpl w:val="B792F2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148326">
    <w:abstractNumId w:val="6"/>
  </w:num>
  <w:num w:numId="2" w16cid:durableId="2108963340">
    <w:abstractNumId w:val="1"/>
  </w:num>
  <w:num w:numId="3" w16cid:durableId="1080102080">
    <w:abstractNumId w:val="0"/>
  </w:num>
  <w:num w:numId="4" w16cid:durableId="303123402">
    <w:abstractNumId w:val="7"/>
  </w:num>
  <w:num w:numId="5" w16cid:durableId="1521165714">
    <w:abstractNumId w:val="2"/>
  </w:num>
  <w:num w:numId="6" w16cid:durableId="1225873359">
    <w:abstractNumId w:val="3"/>
  </w:num>
  <w:num w:numId="7" w16cid:durableId="956763088">
    <w:abstractNumId w:val="5"/>
  </w:num>
  <w:num w:numId="8" w16cid:durableId="1808400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EF"/>
    <w:rsid w:val="002C00E9"/>
    <w:rsid w:val="003B2013"/>
    <w:rsid w:val="005A79EF"/>
    <w:rsid w:val="00BF0AD6"/>
    <w:rsid w:val="00C32B58"/>
    <w:rsid w:val="00E7514D"/>
    <w:rsid w:val="00F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C4BE"/>
  <w15:chartTrackingRefBased/>
  <w15:docId w15:val="{06210C6C-C0D4-422F-9BF5-E4953697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9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9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9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9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9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9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9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9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9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9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9E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5A79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Valdés Cárdenas</dc:creator>
  <cp:keywords/>
  <dc:description/>
  <cp:lastModifiedBy>Daniela Valdés Cárdenas</cp:lastModifiedBy>
  <cp:revision>1</cp:revision>
  <dcterms:created xsi:type="dcterms:W3CDTF">2025-08-28T19:06:00Z</dcterms:created>
  <dcterms:modified xsi:type="dcterms:W3CDTF">2025-08-28T19:30:00Z</dcterms:modified>
</cp:coreProperties>
</file>