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A604" w14:textId="05C97EC9" w:rsidR="009D296D" w:rsidRDefault="008C7404" w:rsidP="00736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Presentación del artículo para revisión</w:t>
      </w:r>
    </w:p>
    <w:p w14:paraId="25D494A1" w14:textId="77777777" w:rsidR="008C7404" w:rsidRDefault="008C7404" w:rsidP="00736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ED8E6" w14:textId="5E777E42" w:rsidR="008C7404" w:rsidRDefault="008C7404" w:rsidP="008C740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7404">
        <w:rPr>
          <w:rFonts w:ascii="Times New Roman" w:hAnsi="Times New Roman" w:cs="Times New Roman"/>
          <w:b/>
          <w:bCs/>
          <w:sz w:val="24"/>
          <w:szCs w:val="24"/>
          <w:lang w:val="en-US"/>
        </w:rPr>
        <w:t>Pan American Journal of Public 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ealth</w:t>
      </w:r>
    </w:p>
    <w:p w14:paraId="3D1A63A2" w14:textId="235A4C49" w:rsidR="008C7404" w:rsidRDefault="008C7404" w:rsidP="008C7404">
      <w:pPr>
        <w:jc w:val="both"/>
        <w:rPr>
          <w:rFonts w:ascii="Times New Roman" w:hAnsi="Times New Roman" w:cs="Times New Roman"/>
          <w:sz w:val="24"/>
          <w:szCs w:val="24"/>
        </w:rPr>
      </w:pPr>
      <w:r w:rsidRPr="008C7404">
        <w:rPr>
          <w:rFonts w:ascii="Times New Roman" w:hAnsi="Times New Roman" w:cs="Times New Roman"/>
          <w:sz w:val="24"/>
          <w:szCs w:val="24"/>
        </w:rPr>
        <w:t>Los criterios e instrucciones generales s</w:t>
      </w:r>
      <w:r>
        <w:rPr>
          <w:rFonts w:ascii="Times New Roman" w:hAnsi="Times New Roman" w:cs="Times New Roman"/>
          <w:sz w:val="24"/>
          <w:szCs w:val="24"/>
        </w:rPr>
        <w:t>on las siguientes:</w:t>
      </w:r>
    </w:p>
    <w:p w14:paraId="7E42B20D" w14:textId="0689640F" w:rsidR="000137B4" w:rsidRDefault="000137B4" w:rsidP="000137B4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Estructura del manuscrito</w:t>
      </w:r>
    </w:p>
    <w:p w14:paraId="556B9630" w14:textId="77777777" w:rsidR="000137B4" w:rsidRPr="000137B4" w:rsidRDefault="000137B4" w:rsidP="000137B4">
      <w:pPr>
        <w:pStyle w:val="Prrafode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6C583A" w14:textId="4E5F5BE3" w:rsidR="008C7404" w:rsidRDefault="008C7404" w:rsidP="008C740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Puesto que es una investigación original, el número máximo de palabras es </w:t>
      </w:r>
      <w:r>
        <w:rPr>
          <w:rFonts w:ascii="Times New Roman" w:hAnsi="Times New Roman" w:cs="Times New Roman"/>
          <w:b/>
          <w:bCs/>
          <w:sz w:val="24"/>
          <w:szCs w:val="24"/>
        </w:rPr>
        <w:t>3.500</w:t>
      </w:r>
      <w:r>
        <w:rPr>
          <w:rFonts w:ascii="Times New Roman" w:hAnsi="Times New Roman" w:cs="Times New Roman"/>
          <w:sz w:val="24"/>
          <w:szCs w:val="24"/>
        </w:rPr>
        <w:t xml:space="preserve">; el número máximo de figuras o cuadros,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; y el número máximo de referencias, </w:t>
      </w:r>
      <w:r>
        <w:rPr>
          <w:rFonts w:ascii="Times New Roman" w:hAnsi="Times New Roman" w:cs="Times New Roman"/>
          <w:b/>
          <w:bCs/>
          <w:sz w:val="24"/>
          <w:szCs w:val="24"/>
        </w:rPr>
        <w:t>35.</w:t>
      </w:r>
    </w:p>
    <w:p w14:paraId="11CE0F7A" w14:textId="77777777" w:rsidR="008C7404" w:rsidRPr="008C7404" w:rsidRDefault="008C7404" w:rsidP="008C7404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D20C2" w14:textId="53D5F2F1" w:rsidR="008C7404" w:rsidRPr="008C7404" w:rsidRDefault="008C7404" w:rsidP="008C740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Roboto" w:hAnsi="Roboto"/>
          <w:color w:val="333333"/>
          <w:shd w:val="clear" w:color="auto" w:fill="FFFFFF"/>
        </w:rPr>
        <w:t>Los títulos no pueden superar las 15 palabras. Deben evitarse las palabras ambiguas, la jerga y las abreviaturas, así como su separación mediante puntos o su división en partes.</w:t>
      </w:r>
    </w:p>
    <w:p w14:paraId="1149FB38" w14:textId="77777777" w:rsidR="008C7404" w:rsidRPr="008C7404" w:rsidRDefault="008C7404" w:rsidP="008C7404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899DE" w14:textId="0B429ECF" w:rsidR="000137B4" w:rsidRPr="000137B4" w:rsidRDefault="008C7404" w:rsidP="000137B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Roboto" w:hAnsi="Roboto"/>
          <w:color w:val="333333"/>
          <w:shd w:val="clear" w:color="auto" w:fill="FFFFFF"/>
        </w:rPr>
        <w:t>Los </w:t>
      </w:r>
      <w:r>
        <w:rPr>
          <w:rStyle w:val="Textoennegrita"/>
          <w:rFonts w:ascii="Roboto" w:hAnsi="Roboto"/>
          <w:color w:val="333333"/>
          <w:shd w:val="clear" w:color="auto" w:fill="FFFFFF"/>
        </w:rPr>
        <w:t>artículos de investigación</w:t>
      </w:r>
      <w:r>
        <w:rPr>
          <w:rFonts w:ascii="Roboto" w:hAnsi="Roboto"/>
          <w:color w:val="333333"/>
          <w:shd w:val="clear" w:color="auto" w:fill="FFFFFF"/>
        </w:rPr>
        <w:t> </w:t>
      </w:r>
      <w:r>
        <w:rPr>
          <w:rStyle w:val="Textoennegrita"/>
          <w:rFonts w:ascii="Roboto" w:hAnsi="Roboto"/>
          <w:color w:val="333333"/>
          <w:shd w:val="clear" w:color="auto" w:fill="FFFFFF"/>
        </w:rPr>
        <w:t>original </w:t>
      </w:r>
      <w:r>
        <w:rPr>
          <w:rFonts w:ascii="Roboto" w:hAnsi="Roboto"/>
          <w:color w:val="333333"/>
          <w:shd w:val="clear" w:color="auto" w:fill="FFFFFF"/>
        </w:rPr>
        <w:t>o las </w:t>
      </w:r>
      <w:r>
        <w:rPr>
          <w:rStyle w:val="Textoennegrita"/>
          <w:rFonts w:ascii="Roboto" w:hAnsi="Roboto"/>
          <w:color w:val="333333"/>
          <w:shd w:val="clear" w:color="auto" w:fill="FFFFFF"/>
        </w:rPr>
        <w:t>revisiones sistemáticas</w:t>
      </w:r>
      <w:r>
        <w:rPr>
          <w:rFonts w:ascii="Roboto" w:hAnsi="Roboto"/>
          <w:color w:val="333333"/>
          <w:shd w:val="clear" w:color="auto" w:fill="FFFFFF"/>
        </w:rPr>
        <w:t> deben ir acompañados de un resumen estructurado de no más de 250 palabras, divididas en las siguientes secciones: a) objetivos, b) métodos, c) resultados y d) conclusiones</w:t>
      </w:r>
      <w:r>
        <w:rPr>
          <w:rFonts w:ascii="Roboto" w:hAnsi="Roboto"/>
          <w:color w:val="333333"/>
          <w:shd w:val="clear" w:color="auto" w:fill="FFFFFF"/>
        </w:rPr>
        <w:t xml:space="preserve">. </w:t>
      </w:r>
      <w:r>
        <w:rPr>
          <w:rFonts w:ascii="Roboto" w:hAnsi="Roboto"/>
          <w:color w:val="333333"/>
          <w:shd w:val="clear" w:color="auto" w:fill="FFFFFF"/>
        </w:rPr>
        <w:t>En el resumen no se debe incluir información o conclusiones que no aparezcan en el texto principal; debe escribirse en tercera persona y no debe contener notas a pie de página, abreviaturas desconocidas o citas bibliográficas.</w:t>
      </w:r>
    </w:p>
    <w:p w14:paraId="5F7FFEA3" w14:textId="77777777" w:rsidR="000137B4" w:rsidRPr="008C7404" w:rsidRDefault="000137B4" w:rsidP="000137B4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72C25C" w14:textId="507CADBC" w:rsidR="008C7404" w:rsidRDefault="000137B4" w:rsidP="000137B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Resumen y palabras clave</w:t>
      </w:r>
    </w:p>
    <w:p w14:paraId="59367346" w14:textId="77777777" w:rsidR="000137B4" w:rsidRPr="000137B4" w:rsidRDefault="000137B4" w:rsidP="000137B4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C5FC74" w14:textId="1F9CBBB0" w:rsidR="008C7404" w:rsidRPr="008C7404" w:rsidRDefault="008C7404" w:rsidP="008C740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Roboto" w:hAnsi="Roboto"/>
          <w:color w:val="333333"/>
          <w:shd w:val="clear" w:color="auto" w:fill="FFFFFF"/>
        </w:rPr>
        <w:t>Las palabras clave, extraídas del vocabulario de </w:t>
      </w:r>
      <w:proofErr w:type="spellStart"/>
      <w:r>
        <w:fldChar w:fldCharType="begin"/>
      </w:r>
      <w:r>
        <w:instrText>HYPERLINK "http://decs.bvs.br/" \t "_blank"</w:instrText>
      </w:r>
      <w:r>
        <w:fldChar w:fldCharType="separate"/>
      </w:r>
      <w:r>
        <w:rPr>
          <w:rStyle w:val="Hipervnculo"/>
          <w:rFonts w:ascii="Roboto" w:hAnsi="Roboto"/>
          <w:color w:val="337AB7"/>
          <w:shd w:val="clear" w:color="auto" w:fill="FFFFFF"/>
        </w:rPr>
        <w:t>DeCS</w:t>
      </w:r>
      <w:proofErr w:type="spellEnd"/>
      <w:r>
        <w:fldChar w:fldCharType="end"/>
      </w:r>
      <w:r>
        <w:rPr>
          <w:rFonts w:ascii="Roboto" w:hAnsi="Roboto"/>
          <w:color w:val="333333"/>
          <w:shd w:val="clear" w:color="auto" w:fill="FFFFFF"/>
        </w:rPr>
        <w:t> (Descriptores de las Ciencias de la Salud) mantenido por BIREME/OPS/OMS y proporcionadas por el </w:t>
      </w:r>
      <w:proofErr w:type="spellStart"/>
      <w:r>
        <w:fldChar w:fldCharType="begin"/>
      </w:r>
      <w:r>
        <w:instrText>HYPERLINK "http://www.ncbi.nlm.nih.gov/mesh" \t "_blank"</w:instrText>
      </w:r>
      <w:r>
        <w:fldChar w:fldCharType="separate"/>
      </w:r>
      <w:r>
        <w:rPr>
          <w:rStyle w:val="Hipervnculo"/>
          <w:rFonts w:ascii="Roboto" w:hAnsi="Roboto"/>
          <w:color w:val="337AB7"/>
          <w:shd w:val="clear" w:color="auto" w:fill="FFFFFF"/>
        </w:rPr>
        <w:t>MeSH</w:t>
      </w:r>
      <w:proofErr w:type="spellEnd"/>
      <w:r>
        <w:fldChar w:fldCharType="end"/>
      </w:r>
      <w:r>
        <w:rPr>
          <w:rFonts w:ascii="Roboto" w:hAnsi="Roboto"/>
          <w:color w:val="333333"/>
          <w:shd w:val="clear" w:color="auto" w:fill="FFFFFF"/>
        </w:rPr>
        <w:t> (índice de temas médicos) de la Biblioteca Nacional de Medicina de los Estados Unidos, incluidas las traducciones correspondientes al portugués y español, están disponibles para que los autores las seleccionen al presentar el manuscrito en el sistema en línea de gestión de manuscritos.</w:t>
      </w:r>
    </w:p>
    <w:p w14:paraId="78C669E0" w14:textId="77777777" w:rsidR="008C7404" w:rsidRPr="008C7404" w:rsidRDefault="008C7404" w:rsidP="008C7404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62216" w14:textId="426FA3E6" w:rsidR="008C7404" w:rsidRPr="000137B4" w:rsidRDefault="008C7404" w:rsidP="008C740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Roboto" w:hAnsi="Roboto"/>
          <w:color w:val="333333"/>
          <w:shd w:val="clear" w:color="auto" w:fill="FFFFFF"/>
        </w:rPr>
        <w:t>Los </w:t>
      </w:r>
      <w:r>
        <w:rPr>
          <w:rStyle w:val="Textoennegrita"/>
          <w:rFonts w:ascii="Roboto" w:hAnsi="Roboto"/>
          <w:color w:val="333333"/>
          <w:shd w:val="clear" w:color="auto" w:fill="FFFFFF"/>
        </w:rPr>
        <w:t>artículos de investigación originales</w:t>
      </w:r>
      <w:r>
        <w:rPr>
          <w:rFonts w:ascii="Roboto" w:hAnsi="Roboto"/>
          <w:color w:val="333333"/>
          <w:shd w:val="clear" w:color="auto" w:fill="FFFFFF"/>
        </w:rPr>
        <w:t> y las </w:t>
      </w:r>
      <w:r>
        <w:rPr>
          <w:rStyle w:val="Textoennegrita"/>
          <w:rFonts w:ascii="Roboto" w:hAnsi="Roboto"/>
          <w:color w:val="333333"/>
          <w:shd w:val="clear" w:color="auto" w:fill="FFFFFF"/>
        </w:rPr>
        <w:t>revisiones sistemáticas</w:t>
      </w:r>
      <w:r>
        <w:rPr>
          <w:rFonts w:ascii="Roboto" w:hAnsi="Roboto"/>
          <w:color w:val="333333"/>
          <w:shd w:val="clear" w:color="auto" w:fill="FFFFFF"/>
        </w:rPr>
        <w:t> se organizan habitualmente según el formato de </w:t>
      </w:r>
      <w:hyperlink r:id="rId5" w:tgtFrame="_blank" w:history="1">
        <w:r>
          <w:rPr>
            <w:rStyle w:val="Hipervnculo"/>
            <w:rFonts w:ascii="Roboto" w:hAnsi="Roboto"/>
            <w:color w:val="337AB7"/>
            <w:u w:val="none"/>
            <w:shd w:val="clear" w:color="auto" w:fill="FFFFFF"/>
          </w:rPr>
          <w:t>IMRYD</w:t>
        </w:r>
      </w:hyperlink>
      <w:r>
        <w:rPr>
          <w:rFonts w:ascii="Roboto" w:hAnsi="Roboto"/>
          <w:color w:val="333333"/>
          <w:shd w:val="clear" w:color="auto" w:fill="FFFFFF"/>
        </w:rPr>
        <w:t> (introducción, materiales y métodos, resultados y discusión).</w:t>
      </w:r>
    </w:p>
    <w:p w14:paraId="04A9E05E" w14:textId="77777777" w:rsidR="000137B4" w:rsidRPr="000137B4" w:rsidRDefault="000137B4" w:rsidP="000137B4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5F3B654B" w14:textId="65E91672" w:rsidR="000137B4" w:rsidRPr="000137B4" w:rsidRDefault="000137B4" w:rsidP="000137B4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Citas y referencias</w:t>
      </w:r>
    </w:p>
    <w:p w14:paraId="0205E51F" w14:textId="77777777" w:rsidR="008C7404" w:rsidRPr="008C7404" w:rsidRDefault="008C7404" w:rsidP="008C7404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4B9B9" w14:textId="056EFCF0" w:rsidR="008C7404" w:rsidRPr="000137B4" w:rsidRDefault="000137B4" w:rsidP="008C740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Roboto" w:hAnsi="Roboto"/>
          <w:color w:val="333333"/>
          <w:shd w:val="clear" w:color="auto" w:fill="FFFFFF"/>
        </w:rPr>
        <w:t>Las citas son esenciales para el manuscrito y deben ser pertinentes y actuale</w:t>
      </w:r>
      <w:r>
        <w:rPr>
          <w:rFonts w:ascii="Roboto" w:hAnsi="Roboto"/>
          <w:color w:val="333333"/>
          <w:shd w:val="clear" w:color="auto" w:fill="FFFFFF"/>
        </w:rPr>
        <w:t>s.</w:t>
      </w:r>
    </w:p>
    <w:p w14:paraId="6DC17F0F" w14:textId="77777777" w:rsidR="000137B4" w:rsidRPr="000137B4" w:rsidRDefault="000137B4" w:rsidP="000137B4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646A8" w14:textId="69701DE6" w:rsidR="000137B4" w:rsidRPr="000137B4" w:rsidRDefault="000137B4" w:rsidP="008C740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Roboto" w:hAnsi="Roboto"/>
          <w:color w:val="333333"/>
          <w:shd w:val="clear" w:color="auto" w:fill="FFFFFF"/>
        </w:rPr>
        <w:t>La </w:t>
      </w:r>
      <w:r>
        <w:rPr>
          <w:rStyle w:val="nfasis"/>
          <w:rFonts w:ascii="Roboto" w:hAnsi="Roboto"/>
          <w:color w:val="333333"/>
          <w:shd w:val="clear" w:color="auto" w:fill="FFFFFF"/>
        </w:rPr>
        <w:t>RPSP/PAJPH</w:t>
      </w:r>
      <w:r>
        <w:rPr>
          <w:rFonts w:ascii="Roboto" w:hAnsi="Roboto"/>
          <w:color w:val="333333"/>
          <w:shd w:val="clear" w:color="auto" w:fill="FFFFFF"/>
        </w:rPr>
        <w:t> sigue </w:t>
      </w:r>
      <w:hyperlink r:id="rId6" w:tgtFrame="_blank" w:history="1">
        <w:r>
          <w:rPr>
            <w:rStyle w:val="Hipervnculo"/>
            <w:rFonts w:ascii="Roboto" w:hAnsi="Roboto"/>
            <w:color w:val="337AB7"/>
            <w:u w:val="none"/>
            <w:shd w:val="clear" w:color="auto" w:fill="FFFFFF"/>
          </w:rPr>
          <w:t>las recomendaciones uniformes del ICMJE para la preparación de manuscritos que se presentan a las revistas biomédicas</w:t>
        </w:r>
      </w:hyperlink>
      <w:r>
        <w:t xml:space="preserve"> </w:t>
      </w:r>
      <w:r>
        <w:rPr>
          <w:rFonts w:ascii="Roboto" w:hAnsi="Roboto"/>
          <w:color w:val="333333"/>
          <w:shd w:val="clear" w:color="auto" w:fill="FFFFFF"/>
        </w:rPr>
        <w:t>(conocidas como estilo o normas de Vancouver)</w:t>
      </w:r>
      <w:r>
        <w:rPr>
          <w:rFonts w:ascii="Roboto" w:hAnsi="Roboto"/>
          <w:color w:val="333333"/>
          <w:shd w:val="clear" w:color="auto" w:fill="FFFFFF"/>
        </w:rPr>
        <w:t>.</w:t>
      </w:r>
    </w:p>
    <w:p w14:paraId="253A07EE" w14:textId="77777777" w:rsidR="000137B4" w:rsidRPr="000137B4" w:rsidRDefault="000137B4" w:rsidP="000137B4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A0762" w14:textId="0BCA5286" w:rsidR="000137B4" w:rsidRPr="000137B4" w:rsidRDefault="000137B4" w:rsidP="008C740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Roboto" w:hAnsi="Roboto"/>
          <w:color w:val="333333"/>
          <w:shd w:val="clear" w:color="auto" w:fill="FFFFFF"/>
        </w:rPr>
        <w:t>Los títulos de las revistas referenciadas deben abreviarse según el estilo de </w:t>
      </w:r>
      <w:hyperlink r:id="rId7" w:tgtFrame="_blank" w:history="1">
        <w:r>
          <w:rPr>
            <w:rStyle w:val="Hipervnculo"/>
            <w:rFonts w:ascii="Roboto" w:hAnsi="Roboto"/>
            <w:color w:val="337AB7"/>
            <w:shd w:val="clear" w:color="auto" w:fill="FFFFFF"/>
          </w:rPr>
          <w:t>la base de datos de revistas</w:t>
        </w:r>
      </w:hyperlink>
      <w:r>
        <w:rPr>
          <w:rFonts w:ascii="Roboto" w:hAnsi="Roboto"/>
          <w:color w:val="333333"/>
          <w:shd w:val="clear" w:color="auto" w:fill="FFFFFF"/>
        </w:rPr>
        <w:t> creada y actualizada por la </w:t>
      </w:r>
      <w:hyperlink r:id="rId8" w:tgtFrame="_blank" w:history="1">
        <w:r>
          <w:rPr>
            <w:rStyle w:val="Hipervnculo"/>
            <w:rFonts w:ascii="Roboto" w:hAnsi="Roboto"/>
            <w:color w:val="337AB7"/>
            <w:shd w:val="clear" w:color="auto" w:fill="FFFFFF"/>
          </w:rPr>
          <w:t>Biblioteca Nacional de Medicina de los Estados Unidos</w:t>
        </w:r>
      </w:hyperlink>
      <w:r>
        <w:rPr>
          <w:rFonts w:ascii="Roboto" w:hAnsi="Roboto"/>
          <w:color w:val="333333"/>
          <w:shd w:val="clear" w:color="auto" w:fill="FFFFFF"/>
        </w:rPr>
        <w:t>.</w:t>
      </w:r>
    </w:p>
    <w:p w14:paraId="17247806" w14:textId="0159A106" w:rsidR="000137B4" w:rsidRDefault="000137B4" w:rsidP="000137B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Cuadros y figuras</w:t>
      </w:r>
    </w:p>
    <w:p w14:paraId="6CE3E36D" w14:textId="77777777" w:rsidR="000137B4" w:rsidRPr="000137B4" w:rsidRDefault="000137B4" w:rsidP="000137B4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2B2F9C3" w14:textId="5886D38B" w:rsidR="000137B4" w:rsidRPr="000137B4" w:rsidRDefault="000137B4" w:rsidP="008C740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Roboto" w:hAnsi="Roboto"/>
          <w:color w:val="333333"/>
          <w:shd w:val="clear" w:color="auto" w:fill="FFFFFF"/>
        </w:rPr>
        <w:t>Los cuadros deberán subirse al sistema por separado en un formato editable (preferentemente, un archivo de Excel) y no como objetos extraídos de otros archivos o incluidos en los archivos en Word</w:t>
      </w:r>
      <w:r>
        <w:rPr>
          <w:rFonts w:ascii="Roboto" w:hAnsi="Roboto"/>
          <w:color w:val="333333"/>
          <w:shd w:val="clear" w:color="auto" w:fill="FFFFFF"/>
        </w:rPr>
        <w:t xml:space="preserve">. </w:t>
      </w:r>
      <w:r>
        <w:rPr>
          <w:rFonts w:ascii="Roboto" w:hAnsi="Roboto"/>
          <w:color w:val="333333"/>
          <w:shd w:val="clear" w:color="auto" w:fill="FFFFFF"/>
        </w:rPr>
        <w:t> Cada cuadro deberá contener un título breve, pero completo, que indique el lugar, la fecha y la fuente de información.</w:t>
      </w:r>
    </w:p>
    <w:p w14:paraId="2DA76629" w14:textId="77777777" w:rsidR="000137B4" w:rsidRPr="000137B4" w:rsidRDefault="000137B4" w:rsidP="000137B4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94315C8" w14:textId="07C6C54A" w:rsidR="000137B4" w:rsidRPr="000137B4" w:rsidRDefault="000137B4" w:rsidP="008C740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Roboto" w:hAnsi="Roboto"/>
          <w:color w:val="333333"/>
          <w:shd w:val="clear" w:color="auto" w:fill="FFFFFF"/>
        </w:rPr>
        <w:t>Los cuadros no deben estar separados por líneas verticales; solo debe haber tres líneas horizontales en total: una bajo el título, una segunda bajo los títulos de las columnas y una tercera que delimite el final del cuadro, antes de cualquier nota al pie del cuadro.</w:t>
      </w:r>
    </w:p>
    <w:p w14:paraId="59C53965" w14:textId="77777777" w:rsidR="000137B4" w:rsidRPr="000137B4" w:rsidRDefault="000137B4" w:rsidP="000137B4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CE3C9E5" w14:textId="36FEB8E9" w:rsidR="000137B4" w:rsidRPr="000137B4" w:rsidRDefault="000137B4" w:rsidP="008C740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Roboto" w:hAnsi="Roboto"/>
          <w:color w:val="333333"/>
          <w:shd w:val="clear" w:color="auto" w:fill="FFFFFF"/>
        </w:rPr>
        <w:t>Las notas al pie de un cuadro deben indicarse mediante un superíndice en letra minúscula en orden alfabético, de la siguiente manera: a, b, c, etc. Las letras del superíndice en el cuerpo del cuadro deberán seguir una secuencia de arriba a abajo y de izquierda a derecha.</w:t>
      </w:r>
    </w:p>
    <w:p w14:paraId="62C0C5B0" w14:textId="77777777" w:rsidR="000137B4" w:rsidRPr="000137B4" w:rsidRDefault="000137B4" w:rsidP="000137B4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2144AD80" w14:textId="29604844" w:rsidR="000137B4" w:rsidRPr="000137B4" w:rsidRDefault="000137B4" w:rsidP="008C740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Roboto" w:hAnsi="Roboto"/>
          <w:color w:val="333333"/>
          <w:shd w:val="clear" w:color="auto" w:fill="FFFFFF"/>
        </w:rPr>
        <w:t xml:space="preserve">Las figuras deben enviarse por separado en su formato original editable, de acuerdo con las normas de los programas informáticos más comunes (Excel, </w:t>
      </w:r>
      <w:proofErr w:type="spellStart"/>
      <w:r>
        <w:rPr>
          <w:rFonts w:ascii="Roboto" w:hAnsi="Roboto"/>
          <w:color w:val="333333"/>
          <w:shd w:val="clear" w:color="auto" w:fill="FFFFFF"/>
        </w:rPr>
        <w:t>Power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Point, Open Office o archivos EPS).</w:t>
      </w:r>
    </w:p>
    <w:p w14:paraId="1044EAEC" w14:textId="77777777" w:rsidR="000137B4" w:rsidRPr="000137B4" w:rsidRDefault="000137B4" w:rsidP="000137B4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0CBED6D9" w14:textId="1E6A8F10" w:rsidR="000137B4" w:rsidRPr="000137B4" w:rsidRDefault="000137B4" w:rsidP="008C740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Roboto" w:hAnsi="Roboto"/>
          <w:color w:val="333333"/>
          <w:shd w:val="clear" w:color="auto" w:fill="FFFFFF"/>
        </w:rPr>
        <w:t>La leyenda de un gráfico o mapa deberá formar parte de la propia figura si hay suficiente espacio. Si no, se la debe incluir en su título. La escala de los mapas y diagramas deberá indicarse según las unidades del SI (véase a continuación)</w:t>
      </w:r>
      <w:r>
        <w:rPr>
          <w:rFonts w:ascii="Roboto" w:hAnsi="Roboto"/>
          <w:color w:val="333333"/>
          <w:shd w:val="clear" w:color="auto" w:fill="FFFFFF"/>
        </w:rPr>
        <w:t>.</w:t>
      </w:r>
    </w:p>
    <w:p w14:paraId="19C58AA2" w14:textId="77777777" w:rsidR="000137B4" w:rsidRPr="000137B4" w:rsidRDefault="000137B4" w:rsidP="000137B4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6C9B3823" w14:textId="7CE0C30D" w:rsidR="000137B4" w:rsidRPr="000137B4" w:rsidRDefault="000137B4" w:rsidP="008C740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Roboto" w:hAnsi="Roboto"/>
          <w:color w:val="333333"/>
          <w:shd w:val="clear" w:color="auto" w:fill="FFFFFF"/>
        </w:rPr>
        <w:t xml:space="preserve">Las abreviaturas de las unidades no se colocan en plural (por ejemplo: “5 km”, no “5 </w:t>
      </w:r>
      <w:proofErr w:type="spellStart"/>
      <w:r>
        <w:rPr>
          <w:rFonts w:ascii="Roboto" w:hAnsi="Roboto"/>
          <w:color w:val="333333"/>
          <w:shd w:val="clear" w:color="auto" w:fill="FFFFFF"/>
        </w:rPr>
        <w:t>kms</w:t>
      </w:r>
      <w:proofErr w:type="spellEnd"/>
      <w:r>
        <w:rPr>
          <w:rFonts w:ascii="Roboto" w:hAnsi="Roboto"/>
          <w:color w:val="333333"/>
          <w:shd w:val="clear" w:color="auto" w:fill="FFFFFF"/>
        </w:rPr>
        <w:t>”) ni van seguidas de punto (“10 ml”, no “10 ml.”), excepto al final de una oración</w:t>
      </w:r>
      <w:r>
        <w:rPr>
          <w:rFonts w:ascii="Roboto" w:hAnsi="Roboto"/>
          <w:color w:val="333333"/>
          <w:shd w:val="clear" w:color="auto" w:fill="FFFFFF"/>
        </w:rPr>
        <w:t>.</w:t>
      </w:r>
    </w:p>
    <w:p w14:paraId="20913B61" w14:textId="77777777" w:rsidR="000137B4" w:rsidRPr="000137B4" w:rsidRDefault="000137B4" w:rsidP="000137B4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D6E03B7" w14:textId="30920665" w:rsidR="000137B4" w:rsidRPr="000137B4" w:rsidRDefault="000137B4" w:rsidP="000137B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Roboto" w:hAnsi="Roboto"/>
          <w:color w:val="333333"/>
          <w:shd w:val="clear" w:color="auto" w:fill="FFFFFF"/>
        </w:rPr>
        <w:t>Manera correcta:</w:t>
      </w:r>
      <w:r>
        <w:rPr>
          <w:rFonts w:ascii="Roboto" w:hAnsi="Roboto"/>
          <w:color w:val="333333"/>
        </w:rPr>
        <w:br/>
      </w:r>
      <w:r>
        <w:rPr>
          <w:rFonts w:ascii="Roboto" w:hAnsi="Roboto"/>
          <w:color w:val="333333"/>
          <w:shd w:val="clear" w:color="auto" w:fill="FFFFFF"/>
        </w:rPr>
        <w:t>12 500 350</w:t>
      </w:r>
      <w:r>
        <w:rPr>
          <w:rFonts w:ascii="Roboto" w:hAnsi="Roboto"/>
          <w:color w:val="333333"/>
        </w:rPr>
        <w:br/>
      </w:r>
      <w:r>
        <w:rPr>
          <w:rFonts w:ascii="Roboto" w:hAnsi="Roboto"/>
          <w:color w:val="333333"/>
          <w:shd w:val="clear" w:color="auto" w:fill="FFFFFF"/>
        </w:rPr>
        <w:t>1 900,05 (manuscritos en español y portugués)</w:t>
      </w:r>
      <w:r>
        <w:rPr>
          <w:rFonts w:ascii="Roboto" w:hAnsi="Roboto"/>
          <w:color w:val="333333"/>
        </w:rPr>
        <w:br/>
      </w:r>
      <w:r>
        <w:rPr>
          <w:rFonts w:ascii="Roboto" w:hAnsi="Roboto"/>
          <w:color w:val="333333"/>
          <w:shd w:val="clear" w:color="auto" w:fill="FFFFFF"/>
        </w:rPr>
        <w:t>1 900.05 (manuscritos en inglés)</w:t>
      </w:r>
    </w:p>
    <w:p w14:paraId="3692FDE8" w14:textId="77777777" w:rsidR="000137B4" w:rsidRPr="000137B4" w:rsidRDefault="000137B4" w:rsidP="000137B4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95F1F" w14:textId="3A6F2A8E" w:rsidR="000137B4" w:rsidRDefault="000137B4" w:rsidP="000137B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Presentación del manuscrito</w:t>
      </w:r>
    </w:p>
    <w:p w14:paraId="7CEA568C" w14:textId="77777777" w:rsidR="000137B4" w:rsidRDefault="000137B4" w:rsidP="000137B4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57796D" w14:textId="5228DF23" w:rsidR="000137B4" w:rsidRPr="000137B4" w:rsidRDefault="000137B4" w:rsidP="000137B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Roboto" w:hAnsi="Roboto"/>
          <w:color w:val="333333"/>
          <w:shd w:val="clear" w:color="auto" w:fill="FFFFFF"/>
        </w:rPr>
        <w:t>Todos los manuscritos deberán ir acompañados de una </w:t>
      </w:r>
      <w:hyperlink r:id="rId9" w:history="1">
        <w:r>
          <w:rPr>
            <w:rStyle w:val="Hipervnculo"/>
            <w:rFonts w:ascii="Roboto" w:hAnsi="Roboto"/>
            <w:color w:val="337AB7"/>
            <w:shd w:val="clear" w:color="auto" w:fill="FFFFFF"/>
          </w:rPr>
          <w:t>carta de presentación</w:t>
        </w:r>
      </w:hyperlink>
      <w:r>
        <w:rPr>
          <w:rFonts w:ascii="Roboto" w:hAnsi="Roboto"/>
          <w:color w:val="333333"/>
          <w:shd w:val="clear" w:color="auto" w:fill="FFFFFF"/>
        </w:rPr>
        <w:t> </w:t>
      </w:r>
      <w:r>
        <w:rPr>
          <w:rFonts w:ascii="Roboto" w:hAnsi="Roboto"/>
          <w:color w:val="333333"/>
          <w:shd w:val="clear" w:color="auto" w:fill="FFFFFF"/>
        </w:rPr>
        <w:t xml:space="preserve">(el formato de la </w:t>
      </w:r>
      <w:proofErr w:type="spellStart"/>
      <w:r>
        <w:rPr>
          <w:rFonts w:ascii="Roboto" w:hAnsi="Roboto"/>
          <w:color w:val="333333"/>
          <w:shd w:val="clear" w:color="auto" w:fill="FFFFFF"/>
        </w:rPr>
        <w:t>cover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letter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está en la carpeta).</w:t>
      </w:r>
    </w:p>
    <w:p w14:paraId="337A002B" w14:textId="77777777" w:rsidR="000137B4" w:rsidRPr="000137B4" w:rsidRDefault="000137B4" w:rsidP="000137B4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137B4" w:rsidRPr="000137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759C"/>
    <w:multiLevelType w:val="hybridMultilevel"/>
    <w:tmpl w:val="A95A849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932C2"/>
    <w:multiLevelType w:val="hybridMultilevel"/>
    <w:tmpl w:val="DE0039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75A05"/>
    <w:multiLevelType w:val="hybridMultilevel"/>
    <w:tmpl w:val="C8E0B1F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77A29"/>
    <w:multiLevelType w:val="hybridMultilevel"/>
    <w:tmpl w:val="920698F0"/>
    <w:lvl w:ilvl="0" w:tplc="59BAC3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14D55"/>
    <w:multiLevelType w:val="hybridMultilevel"/>
    <w:tmpl w:val="8172772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1111D"/>
    <w:multiLevelType w:val="hybridMultilevel"/>
    <w:tmpl w:val="C338E220"/>
    <w:lvl w:ilvl="0" w:tplc="B4409E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E629C"/>
    <w:multiLevelType w:val="hybridMultilevel"/>
    <w:tmpl w:val="54A24288"/>
    <w:lvl w:ilvl="0" w:tplc="22824C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F6A83"/>
    <w:multiLevelType w:val="hybridMultilevel"/>
    <w:tmpl w:val="CFCA0234"/>
    <w:lvl w:ilvl="0" w:tplc="E4287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9077319">
    <w:abstractNumId w:val="1"/>
  </w:num>
  <w:num w:numId="2" w16cid:durableId="1040280625">
    <w:abstractNumId w:val="5"/>
  </w:num>
  <w:num w:numId="3" w16cid:durableId="1244535935">
    <w:abstractNumId w:val="7"/>
  </w:num>
  <w:num w:numId="4" w16cid:durableId="1646354260">
    <w:abstractNumId w:val="2"/>
  </w:num>
  <w:num w:numId="5" w16cid:durableId="282923821">
    <w:abstractNumId w:val="0"/>
  </w:num>
  <w:num w:numId="6" w16cid:durableId="1835031639">
    <w:abstractNumId w:val="3"/>
  </w:num>
  <w:num w:numId="7" w16cid:durableId="2039773212">
    <w:abstractNumId w:val="6"/>
  </w:num>
  <w:num w:numId="8" w16cid:durableId="2354073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6D"/>
    <w:rsid w:val="000137B4"/>
    <w:rsid w:val="00736359"/>
    <w:rsid w:val="00886575"/>
    <w:rsid w:val="008C7404"/>
    <w:rsid w:val="009D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BC7A"/>
  <w15:chartTrackingRefBased/>
  <w15:docId w15:val="{754262BC-7096-493B-A288-B9EAB715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740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C740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C7404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0137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lm.nih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torplus.gov/cgi-bin/Pwebrecon.cgi?PAGE=sbSearch&amp;SEQ=20151013093909&amp;PID=d5f7L3G-XZt-KQj6WRc9x96zW2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books/NBK7256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ncbi.nlm.nih.gov/pmc/articles/PMC442179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aho.org/journal/sites/default/files/2021-02/CoverLetter_PAJPH-dv.pdf?ua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678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Barona</dc:creator>
  <cp:keywords/>
  <dc:description/>
  <cp:lastModifiedBy>Sergio Barona</cp:lastModifiedBy>
  <cp:revision>2</cp:revision>
  <dcterms:created xsi:type="dcterms:W3CDTF">2023-06-27T13:50:00Z</dcterms:created>
  <dcterms:modified xsi:type="dcterms:W3CDTF">2023-06-28T05:43:00Z</dcterms:modified>
</cp:coreProperties>
</file>