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46F68" w14:textId="339F9DE3" w:rsidR="001C76F7" w:rsidRPr="001C76F7" w:rsidRDefault="001C76F7" w:rsidP="00BD0AEE">
      <w:pPr>
        <w:pStyle w:val="Title"/>
        <w:spacing w:before="0" w:line="242" w:lineRule="auto"/>
        <w:ind w:left="0" w:right="-24" w:firstLine="0"/>
        <w:rPr>
          <w:sz w:val="40"/>
          <w:szCs w:val="40"/>
        </w:rPr>
      </w:pPr>
      <w:bookmarkStart w:id="0" w:name="_Hlk138753322"/>
      <w:r w:rsidRPr="001C76F7">
        <w:rPr>
          <w:sz w:val="40"/>
          <w:szCs w:val="40"/>
        </w:rPr>
        <w:t>Estancia</w:t>
      </w:r>
      <w:r w:rsidRPr="001C76F7">
        <w:rPr>
          <w:spacing w:val="1"/>
          <w:sz w:val="40"/>
          <w:szCs w:val="40"/>
        </w:rPr>
        <w:t xml:space="preserve"> </w:t>
      </w:r>
      <w:r w:rsidRPr="001C76F7">
        <w:rPr>
          <w:sz w:val="40"/>
          <w:szCs w:val="40"/>
        </w:rPr>
        <w:t>prolongada</w:t>
      </w:r>
      <w:r w:rsidRPr="001C76F7">
        <w:rPr>
          <w:spacing w:val="1"/>
          <w:sz w:val="40"/>
          <w:szCs w:val="40"/>
        </w:rPr>
        <w:t xml:space="preserve"> </w:t>
      </w:r>
      <w:r w:rsidRPr="001C76F7">
        <w:rPr>
          <w:sz w:val="40"/>
          <w:szCs w:val="40"/>
        </w:rPr>
        <w:t>en</w:t>
      </w:r>
      <w:r w:rsidRPr="001C76F7">
        <w:rPr>
          <w:spacing w:val="1"/>
          <w:sz w:val="40"/>
          <w:szCs w:val="40"/>
        </w:rPr>
        <w:t xml:space="preserve"> </w:t>
      </w:r>
      <w:r w:rsidRPr="001C76F7">
        <w:rPr>
          <w:sz w:val="40"/>
          <w:szCs w:val="40"/>
        </w:rPr>
        <w:t>unidades</w:t>
      </w:r>
      <w:r w:rsidRPr="001C76F7">
        <w:rPr>
          <w:spacing w:val="1"/>
          <w:sz w:val="40"/>
          <w:szCs w:val="40"/>
        </w:rPr>
        <w:t xml:space="preserve"> </w:t>
      </w:r>
      <w:r w:rsidRPr="001C76F7">
        <w:rPr>
          <w:sz w:val="40"/>
          <w:szCs w:val="40"/>
        </w:rPr>
        <w:t>de</w:t>
      </w:r>
      <w:r w:rsidRPr="001C76F7">
        <w:rPr>
          <w:spacing w:val="1"/>
          <w:sz w:val="40"/>
          <w:szCs w:val="40"/>
        </w:rPr>
        <w:t xml:space="preserve"> </w:t>
      </w:r>
      <w:r w:rsidRPr="001C76F7">
        <w:rPr>
          <w:sz w:val="40"/>
          <w:szCs w:val="40"/>
        </w:rPr>
        <w:t>cuidados</w:t>
      </w:r>
      <w:r w:rsidRPr="001C76F7">
        <w:rPr>
          <w:spacing w:val="1"/>
          <w:sz w:val="40"/>
          <w:szCs w:val="40"/>
        </w:rPr>
        <w:t xml:space="preserve"> </w:t>
      </w:r>
      <w:r w:rsidRPr="001C76F7">
        <w:rPr>
          <w:sz w:val="40"/>
          <w:szCs w:val="40"/>
        </w:rPr>
        <w:t>intensivos:</w:t>
      </w:r>
      <w:r w:rsidRPr="001C76F7">
        <w:rPr>
          <w:spacing w:val="1"/>
          <w:sz w:val="40"/>
          <w:szCs w:val="40"/>
        </w:rPr>
        <w:t xml:space="preserve"> </w:t>
      </w:r>
      <w:r w:rsidRPr="001C76F7">
        <w:rPr>
          <w:sz w:val="40"/>
          <w:szCs w:val="40"/>
        </w:rPr>
        <w:t>análisis</w:t>
      </w:r>
      <w:r w:rsidRPr="001C76F7">
        <w:rPr>
          <w:spacing w:val="3"/>
          <w:sz w:val="40"/>
          <w:szCs w:val="40"/>
        </w:rPr>
        <w:t xml:space="preserve"> </w:t>
      </w:r>
      <w:r w:rsidRPr="001C76F7">
        <w:rPr>
          <w:sz w:val="40"/>
          <w:szCs w:val="40"/>
        </w:rPr>
        <w:t>de</w:t>
      </w:r>
      <w:r w:rsidRPr="001C76F7">
        <w:rPr>
          <w:spacing w:val="2"/>
          <w:sz w:val="40"/>
          <w:szCs w:val="40"/>
        </w:rPr>
        <w:t xml:space="preserve"> </w:t>
      </w:r>
      <w:r w:rsidRPr="001C76F7">
        <w:rPr>
          <w:sz w:val="40"/>
          <w:szCs w:val="40"/>
        </w:rPr>
        <w:t>supervivencia</w:t>
      </w:r>
      <w:r w:rsidRPr="001C76F7">
        <w:rPr>
          <w:spacing w:val="2"/>
          <w:sz w:val="40"/>
          <w:szCs w:val="40"/>
        </w:rPr>
        <w:t xml:space="preserve"> </w:t>
      </w:r>
      <w:r w:rsidRPr="001C76F7">
        <w:rPr>
          <w:sz w:val="40"/>
          <w:szCs w:val="40"/>
        </w:rPr>
        <w:t>para</w:t>
      </w:r>
      <w:r w:rsidRPr="001C76F7">
        <w:rPr>
          <w:spacing w:val="3"/>
          <w:sz w:val="40"/>
          <w:szCs w:val="40"/>
        </w:rPr>
        <w:t xml:space="preserve"> </w:t>
      </w:r>
      <w:r w:rsidRPr="001C76F7">
        <w:rPr>
          <w:sz w:val="40"/>
          <w:szCs w:val="40"/>
        </w:rPr>
        <w:t>pacientes</w:t>
      </w:r>
      <w:r w:rsidRPr="001C76F7">
        <w:rPr>
          <w:spacing w:val="-117"/>
          <w:sz w:val="40"/>
          <w:szCs w:val="40"/>
        </w:rPr>
        <w:t xml:space="preserve"> </w:t>
      </w:r>
      <w:r w:rsidRPr="001C76F7">
        <w:rPr>
          <w:sz w:val="40"/>
          <w:szCs w:val="40"/>
        </w:rPr>
        <w:t>críticos</w:t>
      </w:r>
      <w:r w:rsidRPr="001C76F7">
        <w:rPr>
          <w:spacing w:val="47"/>
          <w:sz w:val="40"/>
          <w:szCs w:val="40"/>
        </w:rPr>
        <w:t xml:space="preserve"> </w:t>
      </w:r>
      <w:r w:rsidRPr="001C76F7">
        <w:rPr>
          <w:sz w:val="40"/>
          <w:szCs w:val="40"/>
        </w:rPr>
        <w:t>con</w:t>
      </w:r>
      <w:r w:rsidRPr="001C76F7">
        <w:rPr>
          <w:spacing w:val="47"/>
          <w:sz w:val="40"/>
          <w:szCs w:val="40"/>
        </w:rPr>
        <w:t xml:space="preserve"> </w:t>
      </w:r>
      <w:r w:rsidRPr="001C76F7">
        <w:rPr>
          <w:sz w:val="40"/>
          <w:szCs w:val="40"/>
        </w:rPr>
        <w:t>COVID-19</w:t>
      </w:r>
    </w:p>
    <w:p w14:paraId="397D072C" w14:textId="0147A928" w:rsidR="001C76F7" w:rsidRPr="001C76F7" w:rsidRDefault="001C76F7" w:rsidP="00BD0AEE">
      <w:pPr>
        <w:spacing w:before="287" w:after="160" w:line="264" w:lineRule="exact"/>
        <w:ind w:right="1133" w:firstLine="709"/>
        <w:jc w:val="center"/>
        <w:rPr>
          <w:rFonts w:ascii="Cambria" w:hAnsi="Cambria"/>
          <w:w w:val="105"/>
          <w:position w:val="8"/>
          <w:sz w:val="16"/>
        </w:rPr>
      </w:pPr>
      <w:r>
        <w:rPr>
          <w:w w:val="105"/>
          <w:sz w:val="22"/>
        </w:rPr>
        <w:t>Autor</w:t>
      </w:r>
      <w:r>
        <w:rPr>
          <w:spacing w:val="20"/>
          <w:w w:val="105"/>
          <w:sz w:val="22"/>
        </w:rPr>
        <w:t xml:space="preserve"> </w:t>
      </w:r>
      <w:r>
        <w:rPr>
          <w:w w:val="105"/>
          <w:sz w:val="22"/>
        </w:rPr>
        <w:t>1</w:t>
      </w:r>
      <w:r>
        <w:rPr>
          <w:rFonts w:ascii="Cambria" w:hAnsi="Cambria"/>
          <w:w w:val="105"/>
          <w:position w:val="8"/>
          <w:sz w:val="16"/>
        </w:rPr>
        <w:t>∗</w:t>
      </w:r>
      <w:r>
        <w:rPr>
          <w:w w:val="105"/>
          <w:sz w:val="22"/>
        </w:rPr>
        <w:t>,</w:t>
      </w:r>
      <w:r>
        <w:rPr>
          <w:spacing w:val="22"/>
          <w:w w:val="105"/>
          <w:sz w:val="22"/>
        </w:rPr>
        <w:t xml:space="preserve"> </w:t>
      </w:r>
      <w:r>
        <w:rPr>
          <w:w w:val="105"/>
          <w:sz w:val="22"/>
        </w:rPr>
        <w:t>Autor</w:t>
      </w:r>
      <w:r>
        <w:rPr>
          <w:spacing w:val="21"/>
          <w:w w:val="105"/>
          <w:sz w:val="22"/>
        </w:rPr>
        <w:t xml:space="preserve"> </w:t>
      </w:r>
      <w:r>
        <w:rPr>
          <w:w w:val="105"/>
          <w:sz w:val="22"/>
        </w:rPr>
        <w:t>2</w:t>
      </w:r>
      <w:r>
        <w:rPr>
          <w:rFonts w:ascii="Cambria" w:hAnsi="Cambria"/>
          <w:w w:val="105"/>
          <w:position w:val="8"/>
          <w:sz w:val="16"/>
        </w:rPr>
        <w:t>†</w:t>
      </w:r>
      <w:r>
        <w:rPr>
          <w:w w:val="105"/>
          <w:sz w:val="22"/>
        </w:rPr>
        <w:t>,</w:t>
      </w:r>
      <w:r>
        <w:rPr>
          <w:spacing w:val="21"/>
          <w:w w:val="105"/>
          <w:sz w:val="22"/>
        </w:rPr>
        <w:t xml:space="preserve"> </w:t>
      </w:r>
      <w:r>
        <w:rPr>
          <w:w w:val="105"/>
          <w:sz w:val="22"/>
        </w:rPr>
        <w:t>Sergio</w:t>
      </w:r>
      <w:r>
        <w:rPr>
          <w:spacing w:val="22"/>
          <w:w w:val="105"/>
          <w:sz w:val="22"/>
        </w:rPr>
        <w:t xml:space="preserve"> </w:t>
      </w:r>
      <w:r>
        <w:rPr>
          <w:w w:val="105"/>
          <w:sz w:val="22"/>
        </w:rPr>
        <w:t>A.</w:t>
      </w:r>
      <w:r>
        <w:rPr>
          <w:spacing w:val="22"/>
          <w:w w:val="105"/>
          <w:sz w:val="22"/>
        </w:rPr>
        <w:t xml:space="preserve"> </w:t>
      </w:r>
      <w:r>
        <w:rPr>
          <w:w w:val="105"/>
          <w:sz w:val="22"/>
        </w:rPr>
        <w:t>Barona</w:t>
      </w:r>
      <w:r>
        <w:rPr>
          <w:spacing w:val="21"/>
          <w:w w:val="105"/>
          <w:sz w:val="22"/>
        </w:rPr>
        <w:t xml:space="preserve"> </w:t>
      </w:r>
      <w:r>
        <w:rPr>
          <w:w w:val="105"/>
          <w:sz w:val="22"/>
        </w:rPr>
        <w:t>M.</w:t>
      </w:r>
      <w:r>
        <w:rPr>
          <w:rFonts w:ascii="Cambria" w:hAnsi="Cambria"/>
          <w:w w:val="105"/>
          <w:position w:val="8"/>
          <w:sz w:val="16"/>
        </w:rPr>
        <w:t>‡</w:t>
      </w:r>
    </w:p>
    <w:p w14:paraId="76143B5D" w14:textId="45449394" w:rsidR="001C76F7" w:rsidRPr="00A83CF6" w:rsidRDefault="001C76F7" w:rsidP="001C76F7">
      <w:pPr>
        <w:pStyle w:val="BodyText"/>
        <w:spacing w:line="235" w:lineRule="exact"/>
        <w:ind w:left="0" w:hanging="142"/>
        <w:jc w:val="center"/>
        <w:rPr>
          <w:w w:val="100"/>
        </w:rPr>
      </w:pPr>
      <w:r w:rsidRPr="00A83CF6">
        <w:rPr>
          <w:rFonts w:ascii="Cambria" w:hAnsi="Cambria"/>
          <w:w w:val="100"/>
          <w:position w:val="7"/>
          <w:sz w:val="16"/>
        </w:rPr>
        <w:t>∗</w:t>
      </w:r>
      <w:r w:rsidRPr="00A83CF6">
        <w:rPr>
          <w:rFonts w:ascii="Cambria" w:hAnsi="Cambria"/>
          <w:spacing w:val="28"/>
          <w:w w:val="100"/>
          <w:position w:val="7"/>
          <w:sz w:val="16"/>
        </w:rPr>
        <w:t xml:space="preserve"> </w:t>
      </w:r>
      <w:r w:rsidRPr="00A83CF6">
        <w:rPr>
          <w:w w:val="100"/>
        </w:rPr>
        <w:t>Departamento</w:t>
      </w:r>
      <w:r w:rsidRPr="00A83CF6">
        <w:rPr>
          <w:spacing w:val="36"/>
          <w:w w:val="100"/>
        </w:rPr>
        <w:t xml:space="preserve"> </w:t>
      </w:r>
      <w:r w:rsidRPr="00A83CF6">
        <w:rPr>
          <w:w w:val="100"/>
        </w:rPr>
        <w:t>de</w:t>
      </w:r>
      <w:r w:rsidRPr="00A83CF6">
        <w:rPr>
          <w:spacing w:val="36"/>
          <w:w w:val="100"/>
        </w:rPr>
        <w:t xml:space="preserve"> </w:t>
      </w:r>
      <w:r w:rsidRPr="00A83CF6">
        <w:rPr>
          <w:w w:val="100"/>
        </w:rPr>
        <w:t>Ciencias</w:t>
      </w:r>
      <w:r w:rsidRPr="00A83CF6">
        <w:rPr>
          <w:spacing w:val="36"/>
          <w:w w:val="100"/>
        </w:rPr>
        <w:t xml:space="preserve"> </w:t>
      </w:r>
      <w:r w:rsidRPr="00A83CF6">
        <w:rPr>
          <w:w w:val="100"/>
        </w:rPr>
        <w:t>Naturales</w:t>
      </w:r>
      <w:r w:rsidRPr="00A83CF6">
        <w:rPr>
          <w:spacing w:val="36"/>
          <w:w w:val="100"/>
        </w:rPr>
        <w:t xml:space="preserve"> </w:t>
      </w:r>
      <w:r w:rsidRPr="00A83CF6">
        <w:rPr>
          <w:w w:val="100"/>
        </w:rPr>
        <w:t>y</w:t>
      </w:r>
      <w:r w:rsidRPr="00A83CF6">
        <w:rPr>
          <w:spacing w:val="37"/>
          <w:w w:val="100"/>
        </w:rPr>
        <w:t xml:space="preserve"> </w:t>
      </w:r>
      <w:r w:rsidRPr="00A83CF6">
        <w:rPr>
          <w:w w:val="100"/>
        </w:rPr>
        <w:t>Matemáticas,</w:t>
      </w:r>
      <w:r w:rsidRPr="00A83CF6">
        <w:rPr>
          <w:spacing w:val="36"/>
          <w:w w:val="100"/>
        </w:rPr>
        <w:t xml:space="preserve"> </w:t>
      </w:r>
      <w:r w:rsidRPr="00A83CF6">
        <w:rPr>
          <w:w w:val="100"/>
        </w:rPr>
        <w:t>Pontificia</w:t>
      </w:r>
      <w:r w:rsidRPr="00A83CF6">
        <w:rPr>
          <w:spacing w:val="36"/>
          <w:w w:val="100"/>
        </w:rPr>
        <w:t xml:space="preserve"> </w:t>
      </w:r>
      <w:r w:rsidRPr="00A83CF6">
        <w:rPr>
          <w:w w:val="100"/>
        </w:rPr>
        <w:t>Universidad</w:t>
      </w:r>
      <w:r w:rsidRPr="00A83CF6">
        <w:rPr>
          <w:spacing w:val="36"/>
          <w:w w:val="100"/>
        </w:rPr>
        <w:t xml:space="preserve"> </w:t>
      </w:r>
      <w:r w:rsidRPr="00A83CF6">
        <w:rPr>
          <w:w w:val="100"/>
        </w:rPr>
        <w:t>Javeriana</w:t>
      </w:r>
      <w:r w:rsidRPr="00A83CF6">
        <w:rPr>
          <w:spacing w:val="36"/>
          <w:w w:val="100"/>
        </w:rPr>
        <w:t xml:space="preserve"> </w:t>
      </w:r>
      <w:r w:rsidRPr="00A83CF6">
        <w:rPr>
          <w:w w:val="100"/>
        </w:rPr>
        <w:t>—</w:t>
      </w:r>
      <w:r w:rsidRPr="00A83CF6">
        <w:rPr>
          <w:spacing w:val="37"/>
          <w:w w:val="100"/>
        </w:rPr>
        <w:t xml:space="preserve"> </w:t>
      </w:r>
      <w:r w:rsidRPr="00A83CF6">
        <w:rPr>
          <w:w w:val="100"/>
        </w:rPr>
        <w:t>Cali</w:t>
      </w:r>
    </w:p>
    <w:p w14:paraId="01366656" w14:textId="77777777" w:rsidR="001C76F7" w:rsidRPr="00A83CF6" w:rsidRDefault="001C76F7" w:rsidP="001C76F7">
      <w:pPr>
        <w:pStyle w:val="BodyText"/>
        <w:spacing w:line="236" w:lineRule="exact"/>
        <w:ind w:left="0" w:hanging="142"/>
        <w:jc w:val="center"/>
        <w:rPr>
          <w:w w:val="100"/>
        </w:rPr>
      </w:pPr>
      <w:r w:rsidRPr="00A83CF6">
        <w:rPr>
          <w:rFonts w:ascii="Cambria" w:hAnsi="Cambria"/>
          <w:w w:val="100"/>
          <w:position w:val="7"/>
          <w:sz w:val="16"/>
        </w:rPr>
        <w:t>†</w:t>
      </w:r>
      <w:r w:rsidRPr="00A83CF6">
        <w:rPr>
          <w:w w:val="100"/>
        </w:rPr>
        <w:t>Departamento</w:t>
      </w:r>
      <w:r w:rsidRPr="00A83CF6">
        <w:rPr>
          <w:spacing w:val="1"/>
          <w:w w:val="100"/>
        </w:rPr>
        <w:t xml:space="preserve"> </w:t>
      </w:r>
      <w:r w:rsidRPr="00A83CF6">
        <w:rPr>
          <w:w w:val="100"/>
        </w:rPr>
        <w:t>de</w:t>
      </w:r>
      <w:r w:rsidRPr="00A83CF6">
        <w:rPr>
          <w:spacing w:val="2"/>
          <w:w w:val="100"/>
        </w:rPr>
        <w:t xml:space="preserve"> </w:t>
      </w:r>
      <w:r w:rsidRPr="00A83CF6">
        <w:rPr>
          <w:w w:val="100"/>
        </w:rPr>
        <w:t>Ciencias</w:t>
      </w:r>
      <w:r w:rsidRPr="00A83CF6">
        <w:rPr>
          <w:spacing w:val="2"/>
          <w:w w:val="100"/>
        </w:rPr>
        <w:t xml:space="preserve"> </w:t>
      </w:r>
      <w:r w:rsidRPr="00A83CF6">
        <w:rPr>
          <w:w w:val="100"/>
        </w:rPr>
        <w:t>Naturales</w:t>
      </w:r>
      <w:r w:rsidRPr="00A83CF6">
        <w:rPr>
          <w:spacing w:val="2"/>
          <w:w w:val="100"/>
        </w:rPr>
        <w:t xml:space="preserve"> </w:t>
      </w:r>
      <w:r w:rsidRPr="00A83CF6">
        <w:rPr>
          <w:w w:val="100"/>
        </w:rPr>
        <w:t>y</w:t>
      </w:r>
      <w:r w:rsidRPr="00A83CF6">
        <w:rPr>
          <w:spacing w:val="2"/>
          <w:w w:val="100"/>
        </w:rPr>
        <w:t xml:space="preserve"> </w:t>
      </w:r>
      <w:r w:rsidRPr="00A83CF6">
        <w:rPr>
          <w:w w:val="100"/>
        </w:rPr>
        <w:t>Matemáticas,</w:t>
      </w:r>
      <w:r w:rsidRPr="00A83CF6">
        <w:rPr>
          <w:spacing w:val="1"/>
          <w:w w:val="100"/>
        </w:rPr>
        <w:t xml:space="preserve"> </w:t>
      </w:r>
      <w:r w:rsidRPr="00A83CF6">
        <w:rPr>
          <w:w w:val="100"/>
        </w:rPr>
        <w:t>Pontificia</w:t>
      </w:r>
      <w:r w:rsidRPr="00A83CF6">
        <w:rPr>
          <w:spacing w:val="2"/>
          <w:w w:val="100"/>
        </w:rPr>
        <w:t xml:space="preserve"> </w:t>
      </w:r>
      <w:r w:rsidRPr="00A83CF6">
        <w:rPr>
          <w:w w:val="100"/>
        </w:rPr>
        <w:t>Universidad</w:t>
      </w:r>
      <w:r w:rsidRPr="00A83CF6">
        <w:rPr>
          <w:spacing w:val="2"/>
          <w:w w:val="100"/>
        </w:rPr>
        <w:t xml:space="preserve"> </w:t>
      </w:r>
      <w:r w:rsidRPr="00A83CF6">
        <w:rPr>
          <w:w w:val="100"/>
        </w:rPr>
        <w:t>Javeriana</w:t>
      </w:r>
      <w:r w:rsidRPr="00A83CF6">
        <w:rPr>
          <w:spacing w:val="2"/>
          <w:w w:val="100"/>
        </w:rPr>
        <w:t xml:space="preserve"> </w:t>
      </w:r>
      <w:r w:rsidRPr="00A83CF6">
        <w:rPr>
          <w:w w:val="100"/>
        </w:rPr>
        <w:t>—</w:t>
      </w:r>
      <w:r w:rsidRPr="00A83CF6">
        <w:rPr>
          <w:spacing w:val="2"/>
          <w:w w:val="100"/>
        </w:rPr>
        <w:t xml:space="preserve"> </w:t>
      </w:r>
      <w:r w:rsidRPr="00A83CF6">
        <w:rPr>
          <w:w w:val="100"/>
        </w:rPr>
        <w:t>Cali</w:t>
      </w:r>
    </w:p>
    <w:p w14:paraId="1F0094FC" w14:textId="51CF8FF7" w:rsidR="001C76F7" w:rsidRPr="00A83CF6" w:rsidRDefault="001C76F7" w:rsidP="001C76F7">
      <w:pPr>
        <w:pStyle w:val="BodyText"/>
        <w:spacing w:line="251" w:lineRule="exact"/>
        <w:ind w:left="0" w:hanging="142"/>
        <w:jc w:val="center"/>
        <w:rPr>
          <w:w w:val="100"/>
        </w:rPr>
      </w:pPr>
      <w:r w:rsidRPr="00A83CF6">
        <w:rPr>
          <w:rFonts w:ascii="Cambria" w:hAnsi="Cambria"/>
          <w:w w:val="100"/>
          <w:position w:val="7"/>
          <w:sz w:val="16"/>
        </w:rPr>
        <w:t>‡</w:t>
      </w:r>
      <w:r w:rsidRPr="00A83CF6">
        <w:rPr>
          <w:rFonts w:ascii="Cambria" w:hAnsi="Cambria"/>
          <w:spacing w:val="23"/>
          <w:w w:val="100"/>
          <w:position w:val="7"/>
          <w:sz w:val="16"/>
        </w:rPr>
        <w:t xml:space="preserve"> </w:t>
      </w:r>
      <w:r w:rsidRPr="00A83CF6">
        <w:rPr>
          <w:w w:val="100"/>
        </w:rPr>
        <w:t>Departamento</w:t>
      </w:r>
      <w:r w:rsidRPr="00A83CF6">
        <w:rPr>
          <w:spacing w:val="-1"/>
          <w:w w:val="100"/>
        </w:rPr>
        <w:t xml:space="preserve"> </w:t>
      </w:r>
      <w:r w:rsidRPr="00A83CF6">
        <w:rPr>
          <w:w w:val="100"/>
        </w:rPr>
        <w:t>de Economía,</w:t>
      </w:r>
      <w:r w:rsidRPr="00A83CF6">
        <w:rPr>
          <w:spacing w:val="-1"/>
          <w:w w:val="100"/>
        </w:rPr>
        <w:t xml:space="preserve"> </w:t>
      </w:r>
      <w:r w:rsidRPr="00A83CF6">
        <w:rPr>
          <w:w w:val="100"/>
        </w:rPr>
        <w:t>Pontificia Universidad</w:t>
      </w:r>
      <w:r w:rsidRPr="00A83CF6">
        <w:rPr>
          <w:spacing w:val="-1"/>
          <w:w w:val="100"/>
        </w:rPr>
        <w:t xml:space="preserve"> </w:t>
      </w:r>
      <w:r w:rsidRPr="00A83CF6">
        <w:rPr>
          <w:w w:val="100"/>
        </w:rPr>
        <w:t>Javeriana —</w:t>
      </w:r>
      <w:r w:rsidRPr="00A83CF6">
        <w:rPr>
          <w:spacing w:val="-1"/>
          <w:w w:val="100"/>
        </w:rPr>
        <w:t xml:space="preserve"> </w:t>
      </w:r>
      <w:r w:rsidRPr="00A83CF6">
        <w:rPr>
          <w:w w:val="100"/>
        </w:rPr>
        <w:t>Cali</w:t>
      </w:r>
    </w:p>
    <w:p w14:paraId="22D2DAE9" w14:textId="0E24F0DE" w:rsidR="0063130F" w:rsidRDefault="0063130F" w:rsidP="001C76F7">
      <w:pPr>
        <w:pStyle w:val="BodyText"/>
        <w:spacing w:line="251" w:lineRule="exact"/>
        <w:ind w:left="0" w:hanging="142"/>
        <w:jc w:val="center"/>
      </w:pPr>
    </w:p>
    <w:p w14:paraId="3A392E6B" w14:textId="77777777" w:rsidR="0063130F" w:rsidRDefault="0063130F" w:rsidP="001C76F7">
      <w:pPr>
        <w:pStyle w:val="BodyText"/>
        <w:spacing w:line="251" w:lineRule="exact"/>
        <w:ind w:left="0" w:hanging="142"/>
        <w:jc w:val="center"/>
      </w:pPr>
    </w:p>
    <w:p w14:paraId="5A25C00D" w14:textId="7545A06A" w:rsidR="0063130F" w:rsidRDefault="0063130F" w:rsidP="001C76F7">
      <w:pPr>
        <w:pStyle w:val="BodyText"/>
        <w:spacing w:line="251" w:lineRule="exact"/>
        <w:ind w:left="0" w:hanging="142"/>
        <w:jc w:val="center"/>
        <w:sectPr w:rsidR="0063130F" w:rsidSect="0063130F">
          <w:footerReference w:type="even" r:id="rId8"/>
          <w:footerReference w:type="default" r:id="rId9"/>
          <w:pgSz w:w="11906" w:h="16838"/>
          <w:pgMar w:top="720" w:right="720" w:bottom="720" w:left="720" w:header="708" w:footer="708" w:gutter="0"/>
          <w:cols w:space="708"/>
          <w:docGrid w:linePitch="360"/>
        </w:sectPr>
      </w:pPr>
    </w:p>
    <w:p w14:paraId="7E4F6CD0" w14:textId="77777777" w:rsidR="0063130F" w:rsidRDefault="0063130F" w:rsidP="001C76F7">
      <w:pPr>
        <w:pStyle w:val="BodyText"/>
        <w:spacing w:line="251" w:lineRule="exact"/>
        <w:ind w:left="-142" w:firstLine="284"/>
        <w:rPr>
          <w:b/>
          <w:bCs/>
          <w:sz w:val="24"/>
          <w:szCs w:val="24"/>
        </w:rPr>
      </w:pPr>
    </w:p>
    <w:p w14:paraId="0E429B6A" w14:textId="3EB69A6F" w:rsidR="001C76F7" w:rsidRPr="00237573" w:rsidRDefault="001C76F7" w:rsidP="001C76F7">
      <w:pPr>
        <w:pStyle w:val="BodyText"/>
        <w:spacing w:line="251" w:lineRule="exact"/>
        <w:ind w:left="-142" w:firstLine="284"/>
        <w:rPr>
          <w:w w:val="100"/>
          <w:sz w:val="22"/>
          <w:szCs w:val="22"/>
        </w:rPr>
      </w:pPr>
      <w:r w:rsidRPr="00237573">
        <w:rPr>
          <w:b/>
          <w:bCs/>
          <w:w w:val="100"/>
          <w:sz w:val="22"/>
          <w:szCs w:val="22"/>
        </w:rPr>
        <w:t xml:space="preserve">Resumen: </w:t>
      </w:r>
    </w:p>
    <w:p w14:paraId="13357969" w14:textId="1C76D2F9" w:rsidR="001C76F7" w:rsidRDefault="001C76F7" w:rsidP="00237573">
      <w:pPr>
        <w:pStyle w:val="BodyText"/>
        <w:spacing w:line="251" w:lineRule="exact"/>
        <w:ind w:left="0"/>
        <w:rPr>
          <w:b/>
          <w:bCs/>
          <w:sz w:val="24"/>
          <w:szCs w:val="24"/>
        </w:rPr>
      </w:pPr>
    </w:p>
    <w:p w14:paraId="6F6557E1" w14:textId="1DE94DD9" w:rsidR="00E25718" w:rsidRDefault="00E25718" w:rsidP="00237573">
      <w:pPr>
        <w:pStyle w:val="BodyText"/>
        <w:spacing w:line="251" w:lineRule="exact"/>
        <w:ind w:left="0"/>
        <w:rPr>
          <w:b/>
          <w:bCs/>
          <w:sz w:val="24"/>
          <w:szCs w:val="24"/>
        </w:rPr>
      </w:pPr>
    </w:p>
    <w:p w14:paraId="1A5C4218" w14:textId="77777777" w:rsidR="00E25718" w:rsidRPr="0063130F" w:rsidRDefault="00E25718" w:rsidP="00237573">
      <w:pPr>
        <w:pStyle w:val="BodyText"/>
        <w:spacing w:line="251" w:lineRule="exact"/>
        <w:ind w:left="0"/>
        <w:rPr>
          <w:b/>
          <w:bCs/>
          <w:sz w:val="22"/>
          <w:szCs w:val="22"/>
          <w:lang w:val="fr-FR"/>
        </w:rPr>
      </w:pPr>
    </w:p>
    <w:p w14:paraId="304A7496" w14:textId="616D5C4F" w:rsidR="00AD1BFC" w:rsidRPr="0063130F" w:rsidRDefault="001C76F7" w:rsidP="0063130F">
      <w:pPr>
        <w:pStyle w:val="BodyText"/>
        <w:numPr>
          <w:ilvl w:val="0"/>
          <w:numId w:val="6"/>
        </w:numPr>
        <w:spacing w:line="251" w:lineRule="exact"/>
        <w:rPr>
          <w:b/>
          <w:bCs/>
          <w:sz w:val="22"/>
          <w:szCs w:val="22"/>
          <w:lang w:val="fr-FR"/>
        </w:rPr>
      </w:pPr>
      <w:r w:rsidRPr="0063130F">
        <w:rPr>
          <w:b/>
          <w:bCs/>
          <w:sz w:val="22"/>
          <w:szCs w:val="22"/>
        </w:rPr>
        <w:t>Introducción</w:t>
      </w:r>
    </w:p>
    <w:p w14:paraId="647B2095" w14:textId="32A0DF14" w:rsidR="00AD1BFC" w:rsidRPr="0063130F" w:rsidRDefault="00AD1BFC" w:rsidP="0063130F">
      <w:pPr>
        <w:pStyle w:val="BodyText"/>
        <w:spacing w:after="160" w:line="251" w:lineRule="exact"/>
        <w:ind w:left="142" w:firstLine="284"/>
        <w:rPr>
          <w:w w:val="100"/>
        </w:rPr>
      </w:pPr>
      <w:r w:rsidRPr="0063130F">
        <w:rPr>
          <w:w w:val="100"/>
        </w:rPr>
        <w:t>Los sistemas de salud enfrentaron una presión extrema a consecuencia de la emergencia sanitaria por la pandemia de COVID-19. A medida que el número de casos incrementaba, los sistemas de salud padecieron no sólo la escasez de pruebas de detección, equipos de protección y personal médico; sino, además, la escasez de recursos de cuidados intensivos, en especial, de tecnología para el soporte ventilatorio prolongado en pacientes con fallas respiratorias severas y de camas disponibles en Unidades de Cuidados Intensivos (UCI)</w:t>
      </w:r>
      <w:r w:rsidR="00B34A9D" w:rsidRPr="0063130F">
        <w:rPr>
          <w:w w:val="100"/>
        </w:rPr>
        <w:t xml:space="preserve"> </w:t>
      </w:r>
      <w:r w:rsidR="004F7D8E" w:rsidRPr="0063130F">
        <w:rPr>
          <w:w w:val="100"/>
        </w:rPr>
        <w:fldChar w:fldCharType="begin" w:fldLock="1"/>
      </w:r>
      <w:r w:rsidR="004F7D8E" w:rsidRPr="0063130F">
        <w:rPr>
          <w:w w:val="100"/>
        </w:rPr>
        <w:instrText>ADDIN CSL_CITATION {"citationItems":[{"id":"ITEM-1","itemData":{"DOI":"10.1186/s13054-020-02890-x","ISSN":"1466609X","PMID":"32321566","author":[{"dropping-particle":"","family":"Siow","given":"Wen Ting","non-dropping-particle":"","parse-names":false,"suffix":""},{"dropping-particle":"","family":"Liew","given":"Mei Fong","non-dropping-particle":"","parse-names":false,"suffix":""},{"dropping-particle":"","family":"Shrestha","given":"Babu Raja","non-dropping-particle":"","parse-names":false,"suffix":""},{"dropping-particle":"","family":"Muchtar","given":"Faisal","non-dropping-particle":"","parse-names":false,"suffix":""},{"dropping-particle":"","family":"See","given":"Kay Choong","non-dropping-particle":"","parse-names":false,"suffix":""}],"container-title":"Critical Care","id":"ITEM-1","issued":{"date-parts":[["2020","4","22"]]},"page":"167","publisher":"BioMed Central Ltd.","title":"Managing COVID-19 in resource-limited settings: Critical care considerations","type":"article","volume":"24"},"uris":["http://www.mendeley.com/documents/?uuid=ddb9ffcd-c888-3496-b220-dc7a025f1cb8"]},{"id":"ITEM-2","itemData":{"DOI":"10.1186/s13054-020-02891-w","ISSN":"1466609X","PMID":"32321562","author":[{"dropping-particle":"","family":"Vergano","given":"Marco","non-dropping-particle":"","parse-names":false,"suffix":""},{"dropping-particle":"","family":"Bertolini","given":"Guido","non-dropping-particle":"","parse-names":false,"suffix":""},{"dropping-particle":"","family":"Giannini","given":"Alberto","non-dropping-particle":"","parse-names":false,"suffix":""},{"dropping-particle":"","family":"Gristina","given":"Giuseppe R.","non-dropping-particle":"","parse-names":false,"suffix":""},{"dropping-particle":"","family":"Livigni","given":"Sergio","non-dropping-particle":"","parse-names":false,"suffix":""},{"dropping-particle":"","family":"Mistraletti","given":"Giovanni","non-dropping-particle":"","parse-names":false,"suffix":""},{"dropping-particle":"","family":"Riccioni","given":"Luigi","non-dropping-particle":"","parse-names":false,"suffix":""},{"dropping-particle":"","family":"Petrini","given":"Flavia","non-dropping-particle":"","parse-names":false,"suffix":""}],"container-title":"Critical Care","id":"ITEM-2","issued":{"date-parts":[["2020","4","22"]]},"page":"165","publisher":"BioMed Central Ltd.","title":"Clinical ethics recommendations for the allocation of intensive care treatments in exceptional, resource-limited circumstances: The Italian perspective during the COVID-19 epidemic","type":"article","volume":"24"},"uris":["http://www.mendeley.com/documents/?uuid=34a439df-acc4-3749-ba71-9950925f9e49"]},{"id":"ITEM-3","itemData":{"DOI":"10.1007/s12630","author":[{"dropping-particle":"","family":"Bagshaw","given":"Sean M","non-dropping-particle":"","parse-names":false,"suffix":""},{"dropping-particle":"","family":"Abbott","given":"Annalise","non-dropping-particle":"","parse-names":false,"suffix":""},{"dropping-particle":"","family":"Beesoon","given":"Sanjay","non-dropping-particle":"","parse-names":false,"suffix":""},{"dropping-particle":"","family":"Zuege","given":"Danny J","non-dropping-particle":"","parse-names":false,"suffix":""},{"dropping-particle":"","family":"Wasylak","given":"Tracy","non-dropping-particle":"","parse-names":false,"suffix":""},{"dropping-particle":"","family":"Manns","given":"Braden","non-dropping-particle":"","parse-names":false,"suffix":""},{"dropping-particle":"","family":"Nguyen","given":"Thanh X","non-dropping-particle":"","parse-names":false,"suffix":""}],"container-title":"Canadian Journal of Anesthesia/Journal canadien d'anesthésie","id":"ITEM-3","issued":{"date-parts":[["2022"]]},"page":"1399-1404","title":"Avoidable intensive care unit resource use and costs of unvaccinated patients with COVID-19: a historical population-based cohort study","type":"article-journal","volume":"69"},"uris":["http://www.mendeley.com/documents/?uuid=b25f571b-d98b-3d1f-b412-0ba425eca9f0"]}],"mendeley":{"formattedCitation":"(1–3)","plainTextFormattedCitation":"(1–3)","previouslyFormattedCitation":"(1–3)"},"properties":{"noteIndex":0},"schema":"https://github.com/citation-style-language/schema/raw/master/csl-citation.json"}</w:instrText>
      </w:r>
      <w:r w:rsidR="004F7D8E" w:rsidRPr="0063130F">
        <w:rPr>
          <w:w w:val="100"/>
        </w:rPr>
        <w:fldChar w:fldCharType="separate"/>
      </w:r>
      <w:r w:rsidR="004F7D8E" w:rsidRPr="0063130F">
        <w:rPr>
          <w:noProof/>
          <w:w w:val="100"/>
        </w:rPr>
        <w:t>(1–3)</w:t>
      </w:r>
      <w:r w:rsidR="004F7D8E" w:rsidRPr="0063130F">
        <w:rPr>
          <w:w w:val="100"/>
        </w:rPr>
        <w:fldChar w:fldCharType="end"/>
      </w:r>
      <w:r w:rsidRPr="0063130F">
        <w:rPr>
          <w:w w:val="100"/>
        </w:rPr>
        <w:t>. La presión sobre la disponibilidad de recursos de cuidados intensivos fue subsanada mediante dos tipos de medidas: primero, el control del crecimiento exponencial de los casos de COVID-19</w:t>
      </w:r>
      <w:r w:rsidR="00B34A9D" w:rsidRPr="0063130F">
        <w:rPr>
          <w:w w:val="100"/>
        </w:rPr>
        <w:t xml:space="preserve"> </w:t>
      </w:r>
      <w:r w:rsidR="004F7D8E" w:rsidRPr="0063130F">
        <w:rPr>
          <w:w w:val="100"/>
        </w:rPr>
        <w:fldChar w:fldCharType="begin" w:fldLock="1"/>
      </w:r>
      <w:r w:rsidR="004F7D8E" w:rsidRPr="0063130F">
        <w:rPr>
          <w:w w:val="100"/>
        </w:rPr>
        <w:instrText>ADDIN CSL_CITATION {"citationItems":[{"id":"ITEM-1","itemData":{"DOI":"10.2807/1560-7917.ES.2020.25.13.2000323","ISSN":"15607917","PMID":"32265003","abstract":"European healthcare systems face extreme pressure from coronavirus disease (COVID-19). We relate country-specific accumulated COVID-19 deaths (intensity approach) and active COVID-19 cases (magnitude approach) to measures of healthcare system capacity: hospital beds, healthcare workers and healthcare expenditure. Modelled by the intensity approach with a composite measure for healthcare capacity, the countries experiencing the highest pressure on 25 March 2020 - relative to Italy on 11 March - were Italy, Spain, the Netherlands and France (www.covid-hcpressure.org).","author":[{"dropping-particle":"","family":"Verelst","given":"Frederik","non-dropping-particle":"","parse-names":false,"suffix":""},{"dropping-particle":"","family":"Kuylen","given":"Elise","non-dropping-particle":"","parse-names":false,"suffix":""},{"dropping-particle":"","family":"Beutels","given":"Philippe","non-dropping-particle":"","parse-names":false,"suffix":""}],"container-title":"Eurosurveillance","id":"ITEM-1","issue":"13","issued":{"date-parts":[["2020","4","2"]]},"publisher":"European Centre for Disease Prevention and Control (ECDC)","title":"Indications for healthcare surge capacity in European countries facing an exponential increase in coronavirus disease (COVID-19) cases, March 2020","type":"article-journal","volume":"25"},"uris":["http://www.mendeley.com/documents/?uuid=ecda5ea5-ff6e-398f-9f1c-073f2015e7ac"]}],"mendeley":{"formattedCitation":"(4)","plainTextFormattedCitation":"(4)","previouslyFormattedCitation":"(4)"},"properties":{"noteIndex":0},"schema":"https://github.com/citation-style-language/schema/raw/master/csl-citation.json"}</w:instrText>
      </w:r>
      <w:r w:rsidR="004F7D8E" w:rsidRPr="0063130F">
        <w:rPr>
          <w:w w:val="100"/>
        </w:rPr>
        <w:fldChar w:fldCharType="separate"/>
      </w:r>
      <w:r w:rsidR="004F7D8E" w:rsidRPr="0063130F">
        <w:rPr>
          <w:noProof/>
          <w:w w:val="100"/>
        </w:rPr>
        <w:t>(4)</w:t>
      </w:r>
      <w:r w:rsidR="004F7D8E" w:rsidRPr="0063130F">
        <w:rPr>
          <w:w w:val="100"/>
        </w:rPr>
        <w:fldChar w:fldCharType="end"/>
      </w:r>
      <w:r w:rsidRPr="0063130F">
        <w:rPr>
          <w:w w:val="100"/>
        </w:rPr>
        <w:t>; y segundo, la expansión de la capacidad y la asignación de los recursos escaso</w:t>
      </w:r>
      <w:r w:rsidR="001317EC">
        <w:rPr>
          <w:w w:val="100"/>
        </w:rPr>
        <w:t xml:space="preserve">s </w:t>
      </w:r>
      <w:r w:rsidRPr="0063130F">
        <w:rPr>
          <w:w w:val="100"/>
        </w:rPr>
        <w:t xml:space="preserve">según medidas de priorización y racionamiento, ya sea mediante el </w:t>
      </w:r>
      <w:proofErr w:type="spellStart"/>
      <w:r w:rsidRPr="0063130F">
        <w:rPr>
          <w:w w:val="100"/>
        </w:rPr>
        <w:t>triaje</w:t>
      </w:r>
      <w:proofErr w:type="spellEnd"/>
      <w:r w:rsidRPr="0063130F">
        <w:rPr>
          <w:w w:val="100"/>
        </w:rPr>
        <w:t xml:space="preserve"> médico fundamentado en la severidad de la enfermedad, ya sea mediante la selección a priori basada en la probabilidad de eficacia del tratamiento </w:t>
      </w:r>
      <w:r w:rsidR="004F7D8E" w:rsidRPr="0063130F">
        <w:rPr>
          <w:w w:val="100"/>
        </w:rPr>
        <w:fldChar w:fldCharType="begin" w:fldLock="1"/>
      </w:r>
      <w:r w:rsidR="004F7D8E" w:rsidRPr="0063130F">
        <w:rPr>
          <w:w w:val="100"/>
        </w:rPr>
        <w:instrText>ADDIN CSL_CITATION {"citationItems":[{"id":"ITEM-1","itemData":{"author":[{"dropping-particle":"","family":"Emanuel","given":"Ezekiel J","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Medicine","id":"ITEM-1","issue":"21","issued":{"date-parts":[["2020"]]},"page":"2049-2053","title":"Fair Allocation of Scarce Medical Resources in the Time of Covid-19","type":"article-journal","volume":"382"},"uris":["http://www.mendeley.com/documents/?uuid=b3f159f7-7bc1-35ad-9de9-9fe849394729"]}],"mendeley":{"formattedCitation":"(5)","plainTextFormattedCitation":"(5)","previouslyFormattedCitation":"(5)"},"properties":{"noteIndex":0},"schema":"https://github.com/citation-style-language/schema/raw/master/csl-citation.json"}</w:instrText>
      </w:r>
      <w:r w:rsidR="004F7D8E" w:rsidRPr="0063130F">
        <w:rPr>
          <w:w w:val="100"/>
        </w:rPr>
        <w:fldChar w:fldCharType="separate"/>
      </w:r>
      <w:r w:rsidR="004F7D8E" w:rsidRPr="0063130F">
        <w:rPr>
          <w:noProof/>
          <w:w w:val="100"/>
        </w:rPr>
        <w:t>(5)</w:t>
      </w:r>
      <w:r w:rsidR="004F7D8E" w:rsidRPr="0063130F">
        <w:rPr>
          <w:w w:val="100"/>
        </w:rPr>
        <w:fldChar w:fldCharType="end"/>
      </w:r>
      <w:r w:rsidRPr="0063130F">
        <w:rPr>
          <w:w w:val="100"/>
        </w:rPr>
        <w:t>.</w:t>
      </w:r>
    </w:p>
    <w:p w14:paraId="39D5C0EC" w14:textId="3B7B2707" w:rsidR="0058637A" w:rsidRPr="0063130F" w:rsidRDefault="00AD1BFC" w:rsidP="0063130F">
      <w:pPr>
        <w:pStyle w:val="BodyText"/>
        <w:spacing w:after="160" w:line="251" w:lineRule="exact"/>
        <w:ind w:left="142" w:firstLine="284"/>
        <w:rPr>
          <w:w w:val="100"/>
        </w:rPr>
      </w:pPr>
      <w:r w:rsidRPr="0063130F">
        <w:rPr>
          <w:w w:val="100"/>
        </w:rPr>
        <w:t xml:space="preserve">La </w:t>
      </w:r>
      <w:r w:rsidR="00E57291" w:rsidRPr="0063130F">
        <w:rPr>
          <w:w w:val="100"/>
        </w:rPr>
        <w:t xml:space="preserve">priorización según la selección </w:t>
      </w:r>
      <w:r w:rsidR="00E57291" w:rsidRPr="0063130F">
        <w:rPr>
          <w:i/>
          <w:iCs/>
          <w:w w:val="100"/>
        </w:rPr>
        <w:t xml:space="preserve">a priori </w:t>
      </w:r>
      <w:r w:rsidR="00E57291" w:rsidRPr="0063130F">
        <w:rPr>
          <w:w w:val="100"/>
        </w:rPr>
        <w:t xml:space="preserve">se ha fundamentado en la identificación de factores de riesgo. Estudios anteriores </w:t>
      </w:r>
      <w:r w:rsidR="00924E45" w:rsidRPr="0063130F">
        <w:rPr>
          <w:w w:val="100"/>
        </w:rPr>
        <w:t>han mostrado</w:t>
      </w:r>
      <w:r w:rsidR="00E57291" w:rsidRPr="0063130F">
        <w:rPr>
          <w:w w:val="100"/>
        </w:rPr>
        <w:t xml:space="preserve"> que los pacientes de COVID-19 con edad </w:t>
      </w:r>
      <w:r w:rsidR="00924E45" w:rsidRPr="0063130F">
        <w:rPr>
          <w:w w:val="100"/>
        </w:rPr>
        <w:t xml:space="preserve">avanzada </w:t>
      </w:r>
      <w:r w:rsidR="00E57291" w:rsidRPr="0063130F">
        <w:rPr>
          <w:w w:val="100"/>
        </w:rPr>
        <w:t xml:space="preserve">muestran un mayor riesgo de desarrollar síndrome de dificultad respiratoria aguda y, en general, registran una tasa superior de mortalidad en UCI </w:t>
      </w:r>
      <w:r w:rsidR="004F7D8E" w:rsidRPr="0063130F">
        <w:rPr>
          <w:w w:val="100"/>
        </w:rPr>
        <w:fldChar w:fldCharType="begin" w:fldLock="1"/>
      </w:r>
      <w:r w:rsidR="004F7D8E" w:rsidRPr="0063130F">
        <w:rPr>
          <w:w w:val="100"/>
        </w:rPr>
        <w:instrText>ADDIN CSL_CITATION {"citationItems":[{"id":"ITEM-1","itemData":{"author":[{"dropping-particle":"","family":"Yang","given":"Xiaobo","non-dropping-particle":"","parse-names":false,"suffix":""},{"dropping-particle":"","family":"Yu","given":"Yuan","non-dropping-particle":"","parse-names":false,"suffix":""},{"dropping-particle":"","family":"Xu","given":"Jiqian","non-dropping-particle":"","parse-names":false,"suffix":""},{"dropping-particle":"","family":"Shu","given":"Huaqing","non-dropping-particle":"","parse-names":false,"suffix":""},{"dropping-particle":"","family":"Xia","given":"Jia'an","non-dropping-particle":"","parse-names":false,"suffix":""},{"dropping-particle":"","family":"Liu","given":"Hong","non-dropping-particle":"","parse-names":false,"suffix":""},{"dropping-particle":"","family":"Wu","given":"Yongran","non-dropping-particle":"","parse-names":false,"suffix":""},{"dropping-particle":"","family":"Zhang","given":"Lu","non-dropping-particle":"","parse-names":false,"suffix":""},{"dropping-particle":"","family":"Yu","given":"Zhui","non-dropping-particle":"","parse-names":false,"suffix":""},{"dropping-particle":"","family":"Fang","given":"Minghao","non-dropping-particle":"","parse-names":false,"suffix":""},{"dropping-particle":"","family":"Yu","given":"Ting","non-dropping-particle":"","parse-names":false,"suffix":""},{"dropping-particle":"","family":"Wang","given":"Yaxin","non-dropping-particle":"","parse-names":false,"suffix":""},{"dropping-particle":"","family":"Pan","given":"Shangwen","non-dropping-particle":"","parse-names":false,"suffix":""},{"dropping-particle":"","family":"Zou","given":"Xiaojing","non-dropping-particle":"","parse-names":false,"suffix":""},{"dropping-particle":"","family":"Yuan","given":"Shiying","non-dropping-particle":"","parse-names":false,"suffix":""},{"dropping-particle":"","family":"Shang","given":"You","non-dropping-particle":"","parse-names":false,"suffix":""}],"container-title":"Lancet Respiratory Medicine","id":"ITEM-1","issued":{"date-parts":[["2020"]]},"note":"XXVII. Anotaciones sobre Yang, X., Yu, Y., Xu, J., Shu, H., Xia, J., Liu, H., Wu, Y., Zhang, L., Yu, Z., Fang, M., Yu, T., Wang, Y., Pan, S., Zou, X., Yuan, S., &amp;amp; Shang, Y. (2020). Clinical course and outcomes of critically ill patients with SARS-CoV-2 pneumonia in Wuhan, China: a single-centered, retrospective, observational study. The Lancet Respiratory Medicine, 8(5), 475–481. \n\nRmk 1: el objetivo del artículo es el siguiente: con base en pacientes críticos de COVID-19 con neumonía, admitidos en el Wuhan Jin Yin-tan Hospital, se pretende describir la evolución y desenlace clínico de los pacientes críticos con neumonía SARS-CoV-2.\n\nRmk 2: los resultados del análisis son los siguientes: mortalidad a 28 días después de la admisión en UCI (28-day mortality after ICU admission). Se emplea un gráfico de Kaplan-Meier.\n\nEl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7.\n\nNótese que la curva de supervivencia estimada es la siguiente: la variable de interés corresponde a &amp;quot;Time since admission to intensive care unit (days)&amp;quot;; y la variable de la ordenada, &amp;quot;Survival probability (%)&amp;quot;.\n\n\n\n\n\n\n\n\n\n\n\nLos pacientes mayores de 65 años ()","page":"475-481","title":"Clinical course and outcomes of critically ill patients with SARS-CoV-2 pneumonia in Wuhan, China: a single-centered, retrospective, observational study","type":"article-journal","volume":"8"},"uris":["http://www.mendeley.com/documents/?uuid=c76bfa83-f26d-4336-a445-9fd8d8063c16"]}],"mendeley":{"formattedCitation":"(6)","plainTextFormattedCitation":"(6)","previouslyFormattedCitation":"(6)"},"properties":{"noteIndex":0},"schema":"https://github.com/citation-style-language/schema/raw/master/csl-citation.json"}</w:instrText>
      </w:r>
      <w:r w:rsidR="004F7D8E" w:rsidRPr="0063130F">
        <w:rPr>
          <w:w w:val="100"/>
        </w:rPr>
        <w:fldChar w:fldCharType="separate"/>
      </w:r>
      <w:r w:rsidR="004F7D8E" w:rsidRPr="0063130F">
        <w:rPr>
          <w:noProof/>
          <w:w w:val="100"/>
        </w:rPr>
        <w:t>(6)</w:t>
      </w:r>
      <w:r w:rsidR="004F7D8E" w:rsidRPr="0063130F">
        <w:rPr>
          <w:w w:val="100"/>
        </w:rPr>
        <w:fldChar w:fldCharType="end"/>
      </w:r>
      <w:r w:rsidR="00E57291" w:rsidRPr="0063130F">
        <w:rPr>
          <w:w w:val="100"/>
        </w:rPr>
        <w:t xml:space="preserve">. </w:t>
      </w:r>
      <w:r w:rsidR="00924E45" w:rsidRPr="0063130F">
        <w:rPr>
          <w:w w:val="100"/>
        </w:rPr>
        <w:t>De manera</w:t>
      </w:r>
      <w:r w:rsidR="00E57291" w:rsidRPr="0063130F">
        <w:rPr>
          <w:w w:val="100"/>
        </w:rPr>
        <w:t xml:space="preserve"> similar, se ha verificado que, en comparación con una cohorte de pacientes de sexo femenino con características similares, los pacientes de COVID-19 con sexo masculino muestran un mayor riesgo de hospitalización, de ser ingresados en UCI y de requerir ventilación mecánica</w:t>
      </w:r>
      <w:r w:rsidR="00B34A9D" w:rsidRPr="0063130F">
        <w:rPr>
          <w:w w:val="100"/>
        </w:rPr>
        <w:t xml:space="preserve"> </w:t>
      </w:r>
      <w:r w:rsidR="004F7D8E" w:rsidRPr="0063130F">
        <w:rPr>
          <w:w w:val="100"/>
        </w:rPr>
        <w:fldChar w:fldCharType="begin" w:fldLock="1"/>
      </w:r>
      <w:r w:rsidR="004F7D8E" w:rsidRPr="0063130F">
        <w:rPr>
          <w:w w:val="100"/>
        </w:rPr>
        <w:instrText>ADDIN CSL_CITATION {"citationItems":[{"id":"ITEM-1","itemData":{"DOI":"10.1111/bph.15207","ISSN":"14765381","PMID":"32698249","abstract":"Many countries have been affected by the worldwide outbreak of COVID-19. Among Western countries, Italy has been particularly hit at the beginning of the pandemic, immediately after China. In Italy and elsewhere, women seem to be less affected than men by severe/fatal COVID-19 infection, regardless of their age. Although women and men are affected differently by this infection, very few studies consider different therapeutic approaches for the two sexes. Understanding the mechanisms underlying these differences may help to find appropriate and sex specific therapies. Here, we consider that other mechanisms are involved to explain this difference, in addition to the protection attributable to oestrogens. Several X-linked genes (such as ACE2) and Y-linked genes (SRY and SOX9) may explain sex differences. Cardiovascular comorbidities are among the major enhancers of virus lethality. In addition, the number of sex-independent, non-genetic factors that can change susceptibility and mortality is enormous, and many other factors should be considered, including gender and cultural habits in different countries.","author":[{"dropping-particle":"","family":"Penna","given":"Claudia","non-dropping-particle":"","parse-names":false,"suffix":""},{"dropping-particle":"","family":"Mercurio","given":"Valentina","non-dropping-particle":"","parse-names":false,"suffix":""},{"dropping-particle":"","family":"Tocchetti","given":"Carlo G.","non-dropping-particle":"","parse-names":false,"suffix":""},{"dropping-particle":"","family":"Pagliaro","given":"Pasquale","non-dropping-particle":"","parse-names":false,"suffix":""}],"container-title":"British Journal of Pharmacology","id":"ITEM-1","issue":"19","issued":{"date-parts":[["2020"]]},"page":"4375-4385","title":"Sex-related differences in COVID-19 lethality","type":"article-journal","volume":"177"},"uris":["http://www.mendeley.com/documents/?uuid=e8f63d65-a6db-480d-bd25-14580db71e96"]}],"mendeley":{"formattedCitation":"(7)","plainTextFormattedCitation":"(7)","previouslyFormattedCitation":"(7)"},"properties":{"noteIndex":0},"schema":"https://github.com/citation-style-language/schema/raw/master/csl-citation.json"}</w:instrText>
      </w:r>
      <w:r w:rsidR="004F7D8E" w:rsidRPr="0063130F">
        <w:rPr>
          <w:w w:val="100"/>
        </w:rPr>
        <w:fldChar w:fldCharType="separate"/>
      </w:r>
      <w:r w:rsidR="004F7D8E" w:rsidRPr="0063130F">
        <w:rPr>
          <w:noProof/>
          <w:w w:val="100"/>
        </w:rPr>
        <w:t>(7)</w:t>
      </w:r>
      <w:r w:rsidR="004F7D8E" w:rsidRPr="0063130F">
        <w:rPr>
          <w:w w:val="100"/>
        </w:rPr>
        <w:fldChar w:fldCharType="end"/>
      </w:r>
      <w:r w:rsidR="00E57291" w:rsidRPr="0063130F">
        <w:rPr>
          <w:w w:val="100"/>
        </w:rPr>
        <w:t xml:space="preserve">. De hecho, un </w:t>
      </w:r>
      <w:proofErr w:type="spellStart"/>
      <w:r w:rsidR="00E57291" w:rsidRPr="0063130F">
        <w:rPr>
          <w:w w:val="100"/>
        </w:rPr>
        <w:t>metaanálisis</w:t>
      </w:r>
      <w:proofErr w:type="spellEnd"/>
      <w:r w:rsidR="00E57291" w:rsidRPr="0063130F">
        <w:rPr>
          <w:w w:val="100"/>
        </w:rPr>
        <w:t xml:space="preserve"> de </w:t>
      </w:r>
      <w:r w:rsidR="00E57291" w:rsidRPr="0063130F">
        <w:rPr>
          <w:w w:val="100"/>
        </w:rPr>
        <w:t>casos global</w:t>
      </w:r>
      <w:r w:rsidR="00924E45" w:rsidRPr="0063130F">
        <w:rPr>
          <w:w w:val="100"/>
        </w:rPr>
        <w:t>es</w:t>
      </w:r>
      <w:r w:rsidR="00E57291" w:rsidRPr="0063130F">
        <w:rPr>
          <w:w w:val="100"/>
        </w:rPr>
        <w:t xml:space="preserve"> muestra que, aun cuando existe una distribución similar de pacientes según el sexo, </w:t>
      </w:r>
      <w:r w:rsidR="00924E45" w:rsidRPr="0063130F">
        <w:rPr>
          <w:w w:val="100"/>
        </w:rPr>
        <w:t>la</w:t>
      </w:r>
      <w:r w:rsidR="00E57291" w:rsidRPr="0063130F">
        <w:rPr>
          <w:w w:val="100"/>
        </w:rPr>
        <w:t xml:space="preserve"> </w:t>
      </w:r>
      <w:r w:rsidR="00924E45" w:rsidRPr="0063130F">
        <w:rPr>
          <w:w w:val="100"/>
        </w:rPr>
        <w:t>conclusión</w:t>
      </w:r>
      <w:r w:rsidR="00E57291" w:rsidRPr="0063130F">
        <w:rPr>
          <w:w w:val="100"/>
        </w:rPr>
        <w:t xml:space="preserve"> anterior se conserva </w:t>
      </w:r>
      <w:r w:rsidR="004F7D8E" w:rsidRPr="0063130F">
        <w:rPr>
          <w:w w:val="100"/>
        </w:rPr>
        <w:fldChar w:fldCharType="begin" w:fldLock="1"/>
      </w:r>
      <w:r w:rsidR="004F7D8E" w:rsidRPr="0063130F">
        <w:rPr>
          <w:w w:val="100"/>
        </w:rPr>
        <w:instrText>ADDIN CSL_CITATION {"citationItems":[{"id":"ITEM-1","itemData":{"DOI":"10.1038/s41467-020-19741-6","ISSN":"20411723","PMID":"33298944","author":[{"dropping-particle":"","family":"Peckham","given":"Hannah","non-dropping-particle":"","parse-names":false,"suffix":""},{"dropping-particle":"","family":"Gruijter","given":"Nina M.","non-dropping-particle":"de","parse-names":false,"suffix":""},{"dropping-particle":"","family":"Raine","given":"Charles","non-dropping-particle":"","parse-names":false,"suffix":""},{"dropping-particle":"","family":"Radziszewska","given":"Anna","non-dropping-particle":"","parse-names":false,"suffix":""},{"dropping-particle":"","family":"Ciurtin","given":"Coziana","non-dropping-particle":"","parse-names":false,"suffix":""},{"dropping-particle":"","family":"Wedderburn","given":"Lucy R.","non-dropping-particle":"","parse-names":false,"suffix":""},{"dropping-particle":"","family":"Rosser","given":"Elizabeth C.","non-dropping-particle":"","parse-names":false,"suffix":""},{"dropping-particle":"","family":"Webb","given":"Kate","non-dropping-particle":"","parse-names":false,"suffix":""},{"dropping-particle":"","family":"Deakin","given":"Claire T.","non-dropping-particle":"","parse-names":false,"suffix":""}],"container-title":"Nature Communications","id":"ITEM-1","issued":{"date-parts":[["2020"]]},"note":"XII. Anotaciones generales a Peckham, H., de Gruijter, N. M., Raine, C., Radziszewska, A., Ciurtin, C., Wedderburn, L. R., Rosser, E. C., Webb, K., &amp;amp; Deakin, C. T. (2020). Male sex identified by global COVID-19 meta-analysis as a risk factor for death and ITU admission. Nature Communications, 11(1), 1–10. https://doi.org/10.1038/s41467-020-19741-6\n\nRmk 1: el trabajo de Peckham et al. (2020), a partir de un meta-análisis de casos globales, verifica el siguiente resultado: &amp;quot;while there is no difference in the proportion of males and females with confirmed COVID-19, male patients have almost three times the odds of requiring intensive treatment unit admission and higher odds of death compared to females. Se verifica que el fenómeno constituye un fenómeno global.\n\nRmk 2 [Bibliografía adicional]: de acuerdo con el estudio de Singh et al. (2020). Gender-based disparities in COVID-19, existe la siguiente evidencia general: higher mortality among males as compared to females. It remains unclear if this disparity is due to gender differences in high-risk characteristics. Their study, showed that males have a higher risk for mortality, hospitalization and mechanical ventilation even when compared to a matched cohort of females with similar age, high-risk behavior and comorbidities. \n\n\n","page":"6317","publisher":"Springer US","title":"Male sex identified by global COVID-19 meta-analysis as a risk factor for death and ITU admission","type":"article-journal","volume":"11"},"uris":["http://www.mendeley.com/documents/?uuid=17e086e2-e90b-478b-b32d-d4060e2904d9"]}],"mendeley":{"formattedCitation":"(8)","plainTextFormattedCitation":"(8)","previouslyFormattedCitation":"(8)"},"properties":{"noteIndex":0},"schema":"https://github.com/citation-style-language/schema/raw/master/csl-citation.json"}</w:instrText>
      </w:r>
      <w:r w:rsidR="004F7D8E" w:rsidRPr="0063130F">
        <w:rPr>
          <w:w w:val="100"/>
        </w:rPr>
        <w:fldChar w:fldCharType="separate"/>
      </w:r>
      <w:r w:rsidR="004F7D8E" w:rsidRPr="0063130F">
        <w:rPr>
          <w:noProof/>
          <w:w w:val="100"/>
        </w:rPr>
        <w:t>(8)</w:t>
      </w:r>
      <w:r w:rsidR="004F7D8E" w:rsidRPr="0063130F">
        <w:rPr>
          <w:w w:val="100"/>
        </w:rPr>
        <w:fldChar w:fldCharType="end"/>
      </w:r>
      <w:r w:rsidR="00E57291" w:rsidRPr="0063130F">
        <w:rPr>
          <w:w w:val="100"/>
        </w:rPr>
        <w:t>. Además de la edad avanzada y el sexo masculino, estudios previos han identificado</w:t>
      </w:r>
      <w:r w:rsidR="00924E45" w:rsidRPr="0063130F">
        <w:rPr>
          <w:w w:val="100"/>
        </w:rPr>
        <w:t xml:space="preserve"> otros</w:t>
      </w:r>
      <w:r w:rsidR="00E57291" w:rsidRPr="0063130F">
        <w:rPr>
          <w:w w:val="100"/>
        </w:rPr>
        <w:t xml:space="preserve"> factores de riesgo: comorbilidades (</w:t>
      </w:r>
      <w:r w:rsidR="00E57291" w:rsidRPr="0063130F">
        <w:rPr>
          <w:i/>
          <w:iCs/>
          <w:w w:val="100"/>
        </w:rPr>
        <w:t>v.gr.</w:t>
      </w:r>
      <w:r w:rsidR="00E57291" w:rsidRPr="0063130F">
        <w:rPr>
          <w:w w:val="100"/>
        </w:rPr>
        <w:t xml:space="preserve">: obesidad, hipertensión arterial, enfermedad pulmonar obstructiva crónica, diabetes mellitus, enfermedades cardiovasculares preexistentes, etc.) </w:t>
      </w:r>
      <w:r w:rsidR="004F7D8E" w:rsidRPr="0063130F">
        <w:rPr>
          <w:w w:val="100"/>
        </w:rPr>
        <w:fldChar w:fldCharType="begin" w:fldLock="1"/>
      </w:r>
      <w:r w:rsidR="004F7D8E" w:rsidRPr="0063130F">
        <w:rPr>
          <w:w w:val="100"/>
        </w:rPr>
        <w:instrText>ADDIN CSL_CITATION {"citationItems":[{"id":"ITEM-1","itemData":{"author":[{"dropping-particle":"","family":"Richardson","given":"Safiya","non-dropping-particle":"","parse-names":false,"suffix":""},{"dropping-particle":"","family":"Hirsch","given":"Jamie S.","non-dropping-particle":"","parse-names":false,"suffix":""},{"dropping-particle":"","family":"Narasimhan","given":"Mangala","non-dropping-particle":"","parse-names":false,"suffix":""},{"dropping-particle":"","family":"Crawford","given":"James M.","non-dropping-particle":"","parse-names":false,"suffix":""},{"dropping-particle":"","family":"McGinn","given":"Thomas","non-dropping-particle":"","parse-names":false,"suffix":""},{"dropping-particle":"","family":"Davidson","given":"Karina W.","non-dropping-particle":"","parse-names":false,"suffix":""},{"dropping-particle":"","family":"Barnaby","given":"Douglas P.","non-dropping-particle":"","parse-names":false,"suffix":""},{"dropping-particle":"","family":"Becker","given":"Lance B.","non-dropping-particle":"","parse-names":false,"suffix":""},{"dropping-particle":"","family":"Chelico","given":"John D.","non-dropping-particle":"","parse-names":false,"suffix":""},{"dropping-particle":"","family":"Cohen","given":"Stuart L.","non-dropping-particle":"","parse-names":false,"suffix":""},{"dropping-particle":"","family":"Cookingham","given":"Jennifer","non-dropping-particle":"","parse-names":false,"suffix":""},{"dropping-particle":"","family":"Coppa","given":"Kevin","non-dropping-particle":"","parse-names":false,"suffix":""},{"dropping-particle":"","family":"Diefenbach","given":"Michael A.","non-dropping-particle":"","parse-names":false,"suffix":""},{"dropping-particle":"","family":"Dominello","given":"Andrew J.","non-dropping-particle":"","parse-names":false,"suffix":""},{"dropping-particle":"","family":"Duer-Hefele","given":"Joan","non-dropping-particle":"","parse-names":false,"suffix":""},{"dropping-particle":"","family":"Falzon","given":"Louise","non-dropping-particle":"","parse-names":false,"suffix":""},{"dropping-particle":"","family":"Gitlin","given":"Jordan","non-dropping-particle":"","parse-names":false,"suffix":""},{"dropping-particle":"","family":"Hajizadeh","given":"Negin","non-dropping-particle":"","parse-names":false,"suffix":""},{"dropping-particle":"","family":"Harvin","given":"Tiffany G.","non-dropping-particle":"","parse-names":false,"suffix":""},{"dropping-particle":"","family":"Hirschwerk","given":"David A.","non-dropping-particle":"","parse-names":false,"suffix":""},{"dropping-particle":"","family":"Kim","given":"Eun Ji","non-dropping-particle":"","parse-names":false,"suffix":""},{"dropping-particle":"","family":"Kozel","given":"Zachary M.","non-dropping-particle":"","parse-names":false,"suffix":""},{"dropping-particle":"","family":"Marrast","given":"Lyndonna M.","non-dropping-particle":"","parse-names":false,"suffix":""},{"dropping-particle":"","family":"Mogavero","given":"Jazmin N.","non-dropping-particle":"","parse-names":false,"suffix":""},{"dropping-particle":"","family":"Osorio","given":"Gabrielle A.","non-dropping-particle":"","parse-names":false,"suffix":""},{"dropping-particle":"","family":"Qiu","given":"Michael","non-dropping-particle":"","parse-names":false,"suffix":""},{"dropping-particle":"","family":"Zanos","given":"Theodoros P.","non-dropping-particle":"","parse-names":false,"suffix":""}],"container-title":"JAMA - Journal of the American Medical Association","id":"ITEM-1","issue":"20","issued":{"date-parts":[["2020"]]},"page":"2052-2059","title":"Presenting Characteristics, Comorbidities, and Outcomes among 5700 Patients Hospitalized with COVID-19 in the New York City Area","type":"article-journal","volume":"323"},"uris":["http://www.mendeley.com/documents/?uuid=e4777f56-8785-41e1-870a-923468dd5a76"]},{"id":"ITEM-2","itemData":{"DOI":"10.1016/S0140-6736(20)31189-2","ISSN":"1474547X","PMID":"32442528","abstract":"Background: Over 40 000 patients with COVID-19 have been hospitalised in New York City (NY, USA) as of April 28, 2020. Data on the epidemiology, clinical course, and outcomes of critically ill patients with COVID-19 in this setting are needed. Methods: This prospective observational cohort study took place at two NewYork-Presbyterian hospitals affiliated with Columbia University Irving Medical Center in northern Manhattan. We prospectively identified adult patients (aged ≥18 years) admitted to both hospitals from March 2 to April 1, 2020, who were diagnosed with laboratory-confirmed COVID-19 and were critically ill with acute hypoxaemic respiratory failure, and collected clinical, biomarker, and treatment data. The primary outcome was the rate of in-hospital death. Secondary outcomes included frequency and duration of invasive mechanical ventilation, frequency of vasopressor use and renal replacement therapy, and time to in-hospital clinical deterioration following admission. The relation between clinical risk factors, biomarkers, and in-hospital mortality was modelled using Cox proportional hazards regression. Follow-up time was right-censored on April 28, 2020 so that each patient had at least 28 days of observation. Findings: Between March 2 and April 1, 2020, 1150 adults were admitted to both hospitals with laboratory-confirmed COVID-19, of which 257 (22%) were critically ill. The median age of patients was 62 years (IQR 51–72), 171 (67%) were men. 212 (82%) patients had at least one chronic illness, the most common of which were hypertension (162 [63%]) and diabetes (92 [36%]). 119 (46%) patients had obesity. As of April 28, 2020, 101 (39%) patients had died and 94 (37%) remained hospitalised. 203 (79%) patients received invasive mechanical ventilation for a median of 18 days (IQR 9–28), 170 (66%) of 257 patients received vasopressors and 79 (31%) received renal replacement therapy. The median time to in-hospital deterioration was 3 days (IQR 1–6). In the multivariable Cox model, older age (adjusted hazard ratio [aHR] 1·31 [1·09–1·57] per 10-year increase), chronic cardiac disease (aHR 1·76 [1·08–2·86]), chronic pulmonary disease (aHR 2·94 [1·48–5·84]), higher concentrations of interleukin-6 (aHR 1·11 [95%CI 1·02–1·20] per decile increase), and higher concentrations of D-dimer (aHR 1·10 [1·01–1·19] per decile increase) were independently associated with in-hospital mortality. Interpretation: Critical illness among patients hospitalised with COVID-1…","author":[{"dropping-particle":"","family":"Cummings","given":"Matthew J.","non-dropping-particle":"","parse-names":false,"suffix":""},{"dropping-particle":"","family":"Baldwin","given":"Matthew R.","non-dropping-particle":"","parse-names":false,"suffix":""},{"dropping-particle":"","family":"Abrams","given":"Darryl","non-dropping-particle":"","parse-names":false,"suffix":""},{"dropping-particle":"","family":"Jacobson","given":"Samuel D.","non-dropping-particle":"","parse-names":false,"suffix":""},{"dropping-particle":"","family":"Meyer","given":"Benjamin J.","non-dropping-particle":"","parse-names":false,"suffix":""},{"dropping-particle":"","family":"Balough","given":"Elizabeth M.","non-dropping-particle":"","parse-names":false,"suffix":""},{"dropping-particle":"","family":"Aaron","given":"Justin G.","non-dropping-particle":"","parse-names":false,"suffix":""},{"dropping-particle":"","family":"Claassen","given":"Jan","non-dropping-particle":"","parse-names":false,"suffix":""},{"dropping-particle":"","family":"Rabbani","given":"Le Roy E.","non-dropping-particle":"","parse-names":false,"suffix":""},{"dropping-particle":"","family":"Hastie","given":"Jonathan","non-dropping-particle":"","parse-names":false,"suffix":""},{"dropping-particle":"","family":"Hochman","given":"Beth R.","non-dropping-particle":"","parse-names":false,"suffix":""},{"dropping-particle":"","family":"Salazar-Schicchi","given":"John","non-dropping-particle":"","parse-names":false,"suffix":""},{"dropping-particle":"","family":"Yip","given":"Natalie H.","non-dropping-particle":"","parse-names":false,"suffix":""},{"dropping-particle":"","family":"Brodie","given":"Daniel","non-dropping-particle":"","parse-names":false,"suffix":""},{"dropping-particle":"","family":"O'Donnell","given":"Max R.","non-dropping-particle":"","parse-names":false,"suffix":""}],"container-title":"Lancet","id":"ITEM-2","issued":{"date-parts":[["2020"]]},"note":"XXV. Anotaciones sobre Cummings, M. J., Baldwin, M. R., Abrams, D., Jacobson, S. D., Meyer, B. J., Balough, E. M., Aaron, J. G., Claassen, J., Rabbani, L. R. E., Hastie, J., Hochman, B. R., Salazar-Schicchi, J., Yip, N. H., Brodie, D., &amp;amp; O’Donnell, M. R. (2020). Epidemiology, clinical course, and outcomes of critically ill adults with COVID-19 in New York City: a prospective cohort study. The Lancet, 395(10239), 1763–1770. \n\nRmk 1: el objetivo de la investigación de Cummings et al. (2020) es el siguiente: se caracteriza la evolución clínica y los factores de riesgo de la mortalidad en el hospital para pacientes críticos con COVID-19 en dos hospitales de New York.\n\nRmk 2: el resultado primario es la tasa de mortalidad en el hospital. El período de estudio finaliza el 28 de abril de 2020. Los resultados secundarios son los siguientes: la frecuencia y la duración de la ventilación mecánica invasiva, la frecuencia de terapia de reemplazo renal, el tiempo de deterioro en el hospital, etc.\n\nEl análisis estadístico implica que se crean gráficos de incidencia según el método de Kaplan-Meier. Esto implica que la variable de interés es &amp;quot;Time since hospital admission (days)&amp;quot;; y la variable de la ordenada, &amp;quot;Cumulative incidence&amp;quot;. El resultado es el siguiente: Kaplan-Meier cumulative incidence curve for in-hospital death among critcally ill patients with COVID-19.\n\n\nXXXIII. Segundas notas a Cummings, M. J., Baldwin, M. R., Abrams, D., Jacobson, S. D., Meyer, B. J., Balough, E. M., Aaron, J. G., Claassen, J., Rabbani, L. R. E., Hastie, J., Hochman, B. R., Salazar-Schicchi, J., Yip, N. H., Brodie, D., &amp;amp; O’Donnell, M. R. (2020). Epidemiology, clinical course, and outcomes of critically ill adults with COVID-19 in New York City: a prospective cohort study. The Lancet, 395(10239), 1763–1770\n\nRmk 1 [Regresión de Cox]: la relación entre los factores de riesgo y la mortalidad en el hospital en pacientes enfermos críticos de COVID-19 es modelada mediante la regresión de riesgos proporcionales de Cox. Adicionalmente, se estiman las razones de riesgo para la muerte. Se incluyen nueve variables independientes que resultan relevantes para la mortalidad en el hospital: edad, sexo, duración de síntomas antes de llegar al hospital, chornic cardiac disease, chronic obstructive pulmonary disease, chronic kidney disease, diabetes, body-mass index.","page":"1763-1770","publisher":"Elsevier Ltd","title":"Epidemiology, clinical course, and outcomes of critically ill adults with COVID-19 in New York City: a prospective cohort study","type":"article-journal","volume":"395"},"uris":["http://www.mendeley.com/documents/?uuid=0c90cb66-c194-4edb-a531-f1ed1289d6bd"]},{"id":"ITEM-3","itemData":{"author":[{"dropping-particle":"","family":"Zhou","given":"Shuliang","non-dropping-particle":"","parse-names":false,"suffix":""},{"dropping-particle":"","family":"Yang","given":"Yadong","non-dropping-particle":"","parse-names":false,"suffix":""},{"dropping-particle":"","family":"Zhang","given":"Xingguo","non-dropping-particle":"","parse-names":false,"suffix":""},{"dropping-particle":"","family":"Li","given":"Zhifeng","non-dropping-particle":"","parse-names":false,"suffix":""},{"dropping-particle":"","family":"Liu","given":"Xing","non-dropping-particle":"","parse-names":false,"suffix":""},{"dropping-particle":"","family":"Hu","given":"Chang","non-dropping-particle":"","parse-names":false,"suffix":""},{"dropping-particle":"","family":"Chen","given":"Chunxi","non-dropping-particle":"","parse-names":false,"suffix":""},{"dropping-particle":"","family":"Wang","given":"Dawei","non-dropping-particle":"","parse-names":false,"suffix":""},{"dropping-particle":"","family":"Peng","given":"Zhiyong","non-dropping-particle":"","parse-names":false,"suffix":""}],"container-title":"Shock","id":"ITEM-3","issue":"5","issued":{"date-parts":[["2020"]]},"note":"XXI. Anotaciones sobre Zhou, S., Yang, Y., Zhang, X., Li, Z., Liu, X., Hu, C., Chen, C., Wang, D., &amp;amp; Peng, Z. (2020). Clinical Course of 195 Critically Ill COVID-19 Patients: A Retrospective Multicenter Study. Shock (Augusta, Ga.), 54(5), 644–651.\n\nRmk 1: la comprensión de las enfermedades críticas de pacientes con COVID-19 es útil para identificar y priorizar pacientes en relación con el riesgo de muerte, la asignación racional sde recursos, evolución de la enfermedad crítica, experiencia de la terapia, etc. \n\nAsí, el objetivo del artículo es analizar la evolución de los 195 pacientes de COVID-19 con enfermedades críticas durante la hospitalización.\n\nRmk 2: la información corresponde a los registros médicos de los pacientes en un hospital de la Universidad de Wuhan. La información contiene la siguiente información clínica: datos demográficos, comorbilidades, síntomas y signos, hallazgos del laboratorio, hallazgos de radiología, variables de respiración mecánica, complicaciones, tratamientos, tiempo de evolución de la enfermedad, puntaje de severidad de la enfermedad (APACHE II o SOFA). \n\nRmk 3: el análisis estadístico desarrollado es el siguiente: primero, las variables categóricas se presentan según frecuencias y porcentajas; segundo, las variables continuas se presentan según la media, la desviación estándar, mediana y rangos intercuartílicos.\n\nEl método de Kaplan-Meier fue empleado para presentar la probabilidad de sobrevivir sobre la duración del seguimiento. La regresión logística multivariada es usada para identificar las variables explicativas de la mortalidad.\n\nRmk 4: entre los 195 pacientes críticos, 181 recibieron ventilación mecánica, los cuales incluyen 84 no invasivos y 97 invasivos. Entre los 26 muertos, 16 pacientes murieron a causa del número precario de camas UCI.\n\nMediante el método de Kaplan-Meier, se estima la curva de supervivencia para los 195 pacientes con enfermedades críticas. (Nótese que la variable de interés es &amp;quot;Time from Onset of Critical Illness (Days)&amp;quot;; y la variable de la ordenada, la probabilidad de supervivencia). \n\nEl 42.1% de los pacientes murieron dentro de 28 días, y la mayoría de muertes ocurren en las primeras dos semanas. La mortalidad de UCI se registró en 33%, y 16 de ellos murieron antes de la dmisión en UCI.\n\nFinal rmk: nótese que, en este caso, la estimación no-paramétrica de la curva de supervivencia opera sobre la variable &amp;quot;Time from onset of critical illness&amp;quot;. Esto significa, entre otras cosas, que el análisis de supervivencia no se circunscribe al tiempo de permanencia en UCI. La utilidad para nuestra investigación no es completamente clara.","page":"644-651","title":"Clinical Course of 195 Critically Ill COVID-19 Patients: A Retrospective Multicenter Study","type":"article-journal","volume":"54"},"uris":["http://www.mendeley.com/documents/?uuid=ca6b089d-92b4-441b-81c7-3b32a068e048"]}],"mendeley":{"formattedCitation":"(9–11)","plainTextFormattedCitation":"(9–11)","previouslyFormattedCitation":"(9–11)"},"properties":{"noteIndex":0},"schema":"https://github.com/citation-style-language/schema/raw/master/csl-citation.json"}</w:instrText>
      </w:r>
      <w:r w:rsidR="004F7D8E" w:rsidRPr="0063130F">
        <w:rPr>
          <w:w w:val="100"/>
        </w:rPr>
        <w:fldChar w:fldCharType="separate"/>
      </w:r>
      <w:r w:rsidR="004F7D8E" w:rsidRPr="0063130F">
        <w:rPr>
          <w:noProof/>
          <w:w w:val="100"/>
        </w:rPr>
        <w:t>(9–11)</w:t>
      </w:r>
      <w:r w:rsidR="004F7D8E" w:rsidRPr="0063130F">
        <w:rPr>
          <w:w w:val="100"/>
        </w:rPr>
        <w:fldChar w:fldCharType="end"/>
      </w:r>
      <w:r w:rsidR="00E57291" w:rsidRPr="0063130F">
        <w:rPr>
          <w:w w:val="100"/>
        </w:rPr>
        <w:t xml:space="preserve">, </w:t>
      </w:r>
      <w:r w:rsidR="00924E45" w:rsidRPr="0063130F">
        <w:rPr>
          <w:w w:val="100"/>
        </w:rPr>
        <w:t>tabaquismo</w:t>
      </w:r>
      <w:r w:rsidR="00EE64FA" w:rsidRPr="0063130F">
        <w:rPr>
          <w:w w:val="100"/>
        </w:rPr>
        <w:t xml:space="preserve"> </w:t>
      </w:r>
      <w:r w:rsidR="00924E45" w:rsidRPr="0063130F">
        <w:rPr>
          <w:w w:val="100"/>
        </w:rPr>
        <w:t>y el puntaje de los sistemas de clasificación de severidad de la enfermedad en UCI (</w:t>
      </w:r>
      <w:r w:rsidR="00924E45" w:rsidRPr="0063130F">
        <w:rPr>
          <w:i/>
          <w:iCs/>
          <w:w w:val="100"/>
        </w:rPr>
        <w:t>v.gr.:</w:t>
      </w:r>
      <w:r w:rsidR="00924E45" w:rsidRPr="0063130F">
        <w:rPr>
          <w:w w:val="100"/>
        </w:rPr>
        <w:t xml:space="preserve"> puntajes SAPS II, APACHE II y SOFA) </w:t>
      </w:r>
      <w:r w:rsidR="004F7D8E" w:rsidRPr="0063130F">
        <w:rPr>
          <w:w w:val="100"/>
        </w:rPr>
        <w:fldChar w:fldCharType="begin" w:fldLock="1"/>
      </w:r>
      <w:r w:rsidR="004F7D8E" w:rsidRPr="0063130F">
        <w:rPr>
          <w:w w:val="100"/>
        </w:rPr>
        <w:instrText>ADDIN CSL_CITATION {"citationItems":[{"id":"ITEM-1","itemData":{"author":[{"dropping-particle":"","family":"Schmidt","given":"Matthieu","non-dropping-particle":"","parse-names":false,"suffix":""},{"dropping-particle":"","family":"Investigators","given":"COVID-ICU Group on behalf of the REVA Network and the COVID-ICU","non-dropping-particle":"","parse-names":false,"suffix":""}],"container-title":"Intensive Care Medicine","id":"ITEM-1","issued":{"date-parts":[["2021"]]},"note":"XXIV.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supervivencia.","page":"60-73","title":"Clinical characteristics and day-90 outcomes of 4244 critically ill adults with COVID-19: a prospective cohort study","type":"article-journal","volume":"47"},"uris":["http://www.mendeley.com/documents/?uuid=b591ba6f-2112-4b12-8ce4-d2d9fcd6d5b1"]}],"mendeley":{"formattedCitation":"(12)","plainTextFormattedCitation":"(12)","previouslyFormattedCitation":"(12)"},"properties":{"noteIndex":0},"schema":"https://github.com/citation-style-language/schema/raw/master/csl-citation.json"}</w:instrText>
      </w:r>
      <w:r w:rsidR="004F7D8E" w:rsidRPr="0063130F">
        <w:rPr>
          <w:w w:val="100"/>
        </w:rPr>
        <w:fldChar w:fldCharType="separate"/>
      </w:r>
      <w:r w:rsidR="004F7D8E" w:rsidRPr="0063130F">
        <w:rPr>
          <w:noProof/>
          <w:w w:val="100"/>
        </w:rPr>
        <w:t>(12)</w:t>
      </w:r>
      <w:r w:rsidR="004F7D8E" w:rsidRPr="0063130F">
        <w:rPr>
          <w:w w:val="100"/>
        </w:rPr>
        <w:fldChar w:fldCharType="end"/>
      </w:r>
      <w:r w:rsidR="00924E45" w:rsidRPr="0063130F">
        <w:rPr>
          <w:w w:val="100"/>
        </w:rPr>
        <w:t>.</w:t>
      </w:r>
    </w:p>
    <w:p w14:paraId="5D842BB6" w14:textId="712BB3C4" w:rsidR="001356B7" w:rsidRPr="001356B7" w:rsidRDefault="0011304E" w:rsidP="001356B7">
      <w:pPr>
        <w:pStyle w:val="BodyText"/>
        <w:spacing w:after="160" w:line="251" w:lineRule="exact"/>
        <w:ind w:left="142" w:firstLine="284"/>
        <w:rPr>
          <w:color w:val="000000" w:themeColor="text1"/>
          <w:w w:val="100"/>
        </w:rPr>
        <w:sectPr w:rsidR="001356B7" w:rsidRPr="001356B7" w:rsidSect="0063130F">
          <w:type w:val="continuous"/>
          <w:pgSz w:w="11906" w:h="16838"/>
          <w:pgMar w:top="720" w:right="720" w:bottom="720" w:left="720" w:header="708" w:footer="708" w:gutter="0"/>
          <w:cols w:num="2" w:space="708"/>
          <w:docGrid w:linePitch="360"/>
        </w:sectPr>
      </w:pPr>
      <w:r w:rsidRPr="0063130F">
        <w:rPr>
          <w:w w:val="100"/>
        </w:rPr>
        <w:t xml:space="preserve">La relación entre los factores de riesgo y la supervivencia en UCI para pacientes de COVID-19 ha sido examinada mediante tres métodos fundamentales. </w:t>
      </w:r>
      <w:r w:rsidRPr="0063130F">
        <w:rPr>
          <w:b/>
          <w:bCs/>
          <w:w w:val="100"/>
        </w:rPr>
        <w:t>En primer lugar</w:t>
      </w:r>
      <w:r w:rsidRPr="0063130F">
        <w:rPr>
          <w:w w:val="100"/>
        </w:rPr>
        <w:t xml:space="preserve">, se han </w:t>
      </w:r>
      <w:r w:rsidR="00D6209E" w:rsidRPr="0063130F">
        <w:rPr>
          <w:w w:val="100"/>
        </w:rPr>
        <w:t>propuesto</w:t>
      </w:r>
      <w:r w:rsidRPr="0063130F">
        <w:rPr>
          <w:w w:val="100"/>
        </w:rPr>
        <w:t xml:space="preserve"> modelos paramétricos que conservan la hipótesis según la cual el tiempo de permanencia en UCI sigue una distribución positivamente asimétrica</w:t>
      </w:r>
      <w:r w:rsidR="00B34A9D" w:rsidRPr="0063130F">
        <w:rPr>
          <w:w w:val="100"/>
        </w:rPr>
        <w:t xml:space="preserve"> </w:t>
      </w:r>
      <w:r w:rsidR="004F7D8E" w:rsidRPr="0063130F">
        <w:rPr>
          <w:w w:val="100"/>
        </w:rPr>
        <w:fldChar w:fldCharType="begin" w:fldLock="1"/>
      </w:r>
      <w:r w:rsidR="004F7D8E" w:rsidRPr="0063130F">
        <w:rPr>
          <w:w w:val="100"/>
        </w:rPr>
        <w:instrText>ADDIN CSL_CITATION {"citationItems":[{"id":"ITEM-1","itemData":{"author":[{"dropping-particle":"","family":"Marazzi","given":"A.","non-dropping-particle":"","parse-names":false,"suffix":""},{"dropping-particle":"","family":"Paccaud","given":"F.","non-dropping-particle":"","parse-names":false,"suffix":""},{"dropping-particle":"","family":"Ruffieux","given":"C.","non-dropping-particle":"","parse-names":false,"suffix":""},{"dropping-particle":"","family":"Beguin","given":"C.","non-dropping-particle":"","parse-names":false,"suffix":""}],"container-title":"Medical Care","id":"ITEM-1","issue":"6","issued":{"date-parts":[["1998"]]},"page":"915-927","title":"Fitting the distributions of length of stay by parametric models","type":"article-journal","volume":"36"},"uris":["http://www.mendeley.com/documents/?uuid=187c208d-5efb-32e1-9375-68ee8119a453"]}],"mendeley":{"formattedCitation":"(13)","plainTextFormattedCitation":"(13)","previouslyFormattedCitation":"(13)"},"properties":{"noteIndex":0},"schema":"https://github.com/citation-style-language/schema/raw/master/csl-citation.json"}</w:instrText>
      </w:r>
      <w:r w:rsidR="004F7D8E" w:rsidRPr="0063130F">
        <w:rPr>
          <w:w w:val="100"/>
        </w:rPr>
        <w:fldChar w:fldCharType="separate"/>
      </w:r>
      <w:r w:rsidR="004F7D8E" w:rsidRPr="0063130F">
        <w:rPr>
          <w:noProof/>
          <w:w w:val="100"/>
        </w:rPr>
        <w:t>(13)</w:t>
      </w:r>
      <w:r w:rsidR="004F7D8E" w:rsidRPr="0063130F">
        <w:rPr>
          <w:w w:val="100"/>
        </w:rPr>
        <w:fldChar w:fldCharType="end"/>
      </w:r>
      <w:r w:rsidRPr="0063130F">
        <w:rPr>
          <w:w w:val="100"/>
        </w:rPr>
        <w:t xml:space="preserve">, </w:t>
      </w:r>
      <w:r w:rsidR="00D6209E" w:rsidRPr="0063130F">
        <w:rPr>
          <w:w w:val="100"/>
        </w:rPr>
        <w:t>más precisamente</w:t>
      </w:r>
      <w:r w:rsidRPr="0063130F">
        <w:rPr>
          <w:w w:val="100"/>
        </w:rPr>
        <w:t>, una distribución de la familia gamma generalizada</w:t>
      </w:r>
      <w:r w:rsidR="00A50E6E" w:rsidRPr="0063130F">
        <w:rPr>
          <w:w w:val="100"/>
        </w:rPr>
        <w:t xml:space="preserve"> (</w:t>
      </w:r>
      <w:proofErr w:type="spellStart"/>
      <w:r w:rsidR="00D6209E" w:rsidRPr="0063130F">
        <w:rPr>
          <w:w w:val="100"/>
        </w:rPr>
        <w:t>lognormal</w:t>
      </w:r>
      <w:proofErr w:type="spellEnd"/>
      <w:r w:rsidR="00D6209E" w:rsidRPr="0063130F">
        <w:rPr>
          <w:w w:val="100"/>
        </w:rPr>
        <w:t xml:space="preserve">, gamma o </w:t>
      </w:r>
      <w:proofErr w:type="spellStart"/>
      <w:r w:rsidR="00D6209E" w:rsidRPr="0063130F">
        <w:rPr>
          <w:w w:val="100"/>
        </w:rPr>
        <w:t>Weibull</w:t>
      </w:r>
      <w:proofErr w:type="spellEnd"/>
      <w:r w:rsidR="00A50E6E" w:rsidRPr="0063130F">
        <w:rPr>
          <w:w w:val="100"/>
        </w:rPr>
        <w:t xml:space="preserve">) </w:t>
      </w:r>
      <w:r w:rsidR="004F7D8E" w:rsidRPr="0063130F">
        <w:rPr>
          <w:w w:val="100"/>
        </w:rPr>
        <w:fldChar w:fldCharType="begin" w:fldLock="1"/>
      </w:r>
      <w:r w:rsidR="004F7D8E" w:rsidRPr="0063130F">
        <w:rPr>
          <w:w w:val="100"/>
        </w:rPr>
        <w:instrText>ADDIN CSL_CITATION {"citationItems":[{"id":"ITEM-1","itemData":{"DOI":"10.1186/s12916-020-01726-3","ISSN":"17417015","PMID":"32878619","abstract":"Background: The COVID-19 pandemic has placed an unprecedented strain on health systems, with rapidly increasing demand for healthcare in hospitals and intensive care units (ICUs) worldwide. As the pandemic escalates, determining the resulting needs for healthcare resources (beds, staff, equipment) has become a key priority for many countries. Projecting future demand requires estimates of how long patients with COVID-19 need different levels of hospital care. Methods: We performed a systematic review of early evidence on length of stay (LoS) of patients with COVID-19 in hospital and in ICU. We subsequently developed a method to generate LoS distributions which combines summary statistics reported in multiple studies, accounting for differences in sample sizes. Applying this approach, we provide distributions for total hospital and ICU LoS from studies in China and elsewhere, for use by the community. Results: We identified 52 studies, the majority from China (46/52). Median hospital LoS ranged from 4 to 53 days within China, and 4 to 21 days outside of China, across 45 studies. ICU LoS was reported by eight studies - four each within and outside China - with median values ranging from 6 to 12 and 4 to 19 days, respectively. Our summary distributions have a median hospital LoS of 14 (IQR 10-19) days for China, compared with 5 (IQR 3-9) days outside of China. For ICU, the summary distributions are more similar (median (IQR) of 8 (5-13) days for China and 7 (4-11) days outside of China). There was a visible difference by discharge status, with patients who were discharged alive having longer LoS than those who died during their admission, but no trend associated with study date. Conclusion: Patients with COVID-19 in China appeared to remain in hospital for longer than elsewhere. This may be explained by differences in criteria for admission and discharge between countries, and different timing within the pandemic. In the absence of local data, the combined summary LoS distributions provided here can be used to model bed demands for contingency planning and then updated, with the novel method presented here, as more studies with aggregated statistics emerge outside China.","author":[{"dropping-particle":"","family":"Rees","given":"Eleanor M.","non-dropping-particle":"","parse-names":false,"suffix":""},{"dropping-particle":"","family":"Nightingale","given":"Emily S.","non-dropping-particle":"","parse-names":false,"suffix":""},{"dropping-particle":"","family":"Jafari","given":"Yalda","non-dropping-particle":"","parse-names":false,"suffix":""},{"dropping-particle":"","family":"Waterlow","given":"Naomi R.","non-dropping-particle":"","parse-names":false,"suffix":""},{"dropping-particle":"","family":"Clifford","given":"Samuel","non-dropping-particle":"","parse-names":false,"suffix":""},{"dropping-particle":"","family":"Carl","given":"Carl A.","non-dropping-particle":"","parse-names":false,"suffix":""},{"dropping-particle":"","family":"Group","given":"Cmmid Working","non-dropping-particle":"","parse-names":false,"suffix":""},{"dropping-particle":"","family":"Jombart","given":"Thibaut","non-dropping-particle":"","parse-names":false,"suffix":""},{"dropping-particle":"","family":"Procter","given":"Simon R.","non-dropping-particle":"","parse-names":false,"suffix":""},{"dropping-particle":"","family":"Knight","given":"Gwenan M.","non-dropping-particle":"","parse-names":false,"suffix":""}],"container-title":"BMC Medicine","id":"ITEM-1","issued":{"date-parts":[["2020","9","3"]]},"note":"XVII. Anotaciones a Rees, E. M., Nightingale, E. S., Jafari, Y., Waterlow, N. R., Clifford, S., Carl, C. A., Group, C. W., Jombart, T., Procter, S. R., &amp;amp; Knight, G. M. (2020). COVID-19 length of hospital stay: A systematic review and data synthesis. In BMC Medicine (Vol. 18, Issue 1). BioMed Central Ltd. \n\nRmk 1: A medida que la pandemia avanza, determinar las necesidades de los recursos del sistema de salud (camas, equipo médico, equipamiento) se convierte en un prioridad para muchos países. Por ejemplo, se torna evidente la necesidad de proyectar la demanda futura y estimar el tiempo de permanencia de los pacientes de COVID-19 en distintos niveles de cuidado.\n\nEn este contexto, Rees et al. (2020) realizan una revisión sistemática sobre la evidencia temprana del tiempo de permanencia en pacientes con COVID-19 en hospitales y UCI; luego desarrollan un método para proporcionar la distribuciones de la variables LoS que recurre a las metodologías reseñadas.\n\nRmk 2: si bien Marazzi et al. (1998) propone emplear tres distribuciones (lognormal, gamma y weibull), Rees et al. (2020) afirman que, a causa de sus heavier tails, la distribución lognormal es la menos preferida.\n\nRmk 3: para la variable del tiempo de permanencia en UCI, se consideraron los siguientes estudios:\n\n\nZhou et al. (2019). Clinical course and risk factors for motality of adult inpatients with COVID-19 in Wuhan, China.\n\nYang et al. (2019). Clinical course and outcomes of critially ill patients with SARS-CoV-2 pneumonia in Wuhan, China.\n\nIntensive Care National Audit and research Centre (ICNArC) (2020). Report on 2249 patients critically ill with COVID-19.\n\nGraselli et al. (2020) [Revisar el artículo guardado en el repositorio]\n\nSpiteri et al. (2020). First cases of coronavirus disease 2019 in the WHO European Region.\n\nLa pregunta que resta es la siguiente: ¿todos los estudios anteriores emplean métodos paramétricos para la estimación del tiempo de permanencia en UCI? \n\nRmk 4: la investigación desarrolla un método para generar las distrbuciones de la variable LoS mediante la combinación de la estadísticas de resumen reportadas en los múltiple estudios. (Nótese que las diferencias en los tamaños de muestra son consideradas). \n\nLa idea es que cada uno de los estudios proporciona una muestra que puede ser empleada para aproximarnos, de una manera más apropiada, a la distribución subyacente.\n\nEn este caso, al igual que los reseñados en XIV - XVI, los datos fueron ajustados a la distribución de Weibull.","page":"270","publisher":"BioMed Central Ltd","title":"COVID-19 length of hospital stay: A systematic review and data synthesis","type":"article-journal","volume":"18"},"uris":["http://www.mendeley.com/documents/?uuid=4ca9d12c-918e-3982-8a1e-d0e340bb0483"]},{"id":"ITEM-2","itemData":{"DOI":"10.1016/S1473-3099(20)30230-9","ISSN":"14744457","PMID":"32247326","abstract":"Background: The coronavirus disease 2019 (COVID-19) epidemic, caused by severe acute respiratory syndrome coronavirus 2 (SARS-CoV-2), began in Wuhan city, Hubei province, in December, 2019, and has spread throughout China. Understanding the evolving epidemiology and transmission dynamics of the outbreak beyond Hubei would provide timely information to guide intervention policy. Methods: We collected individual information from official public sources on laboratory-confirmed cases reported outside Hubei in mainland China for the period of Jan 19 to Feb 17, 2020. We used the date of the fourth revision of the case definition (Jan 27) to divide the epidemic into two time periods (Dec 24 to Jan 27, and Jan 28 to Feb 17) as the date of symptom onset. We estimated trends in the demographic characteristics of cases and key time-to-event intervals. We used a Bayesian approach to estimate the dynamics of the net reproduction number (Rt) at the provincial level. Findings: We collected data on 8579 cases from 30 provinces. The median age of cases was 44 years (33–56), with an increasing proportion of cases in younger age groups and in elderly people (ie, aged &gt;64 years) as the epidemic progressed. The mean time from symptom onset to hospital admission decreased from 4·4 days (95% CI 0·0–14·0) for the period of Dec 24 to Jan 27, to 2·6 days (0·0–9·0) for the period of Jan 28 to Feb 17. The mean incubation period for the entire period was estimated at 5·2 days (1·8–12·4) and the mean serial interval at 5·1 days (1·3–11·6). The epidemic dynamics in provinces outside Hubei were highly variable but consistently included a mixture of case importations and local transmission. We estimated that the epidemic was self-sustained for less than 3 weeks, with mean Rt reaching peaks between 1·08 (95% CI 0·74–1·54) in Shenzhen city of Guangdong province and 1·71 (1·32–2·17) in Shandong province. In all the locations for which we had sufficient data coverage of Rt, Rt was estimated to be below the epidemic threshold (ie, &lt;1) after Jan 30. Interpretation: Our estimates of the incubation period and serial interval were similar, suggesting an early peak of infectiousness, with possible transmission before the onset of symptoms. Our results also indicate that, as the epidemic progressed, infectious individuals were isolated more quickly, thus shortening the window of transmission in the community. Overall, our findings indicate that strict containment measures, movement restrictions, …","author":[{"dropping-particle":"","family":"Zhang","given":"Juanjuan","non-dropping-particle":"","parse-names":false,"suffix":""},{"dropping-particle":"","family":"Litvinova","given":"Maria","non-dropping-particle":"","parse-names":false,"suffix":""},{"dropping-particle":"","family":"Wang","given":"Wei","non-dropping-particle":"","parse-names":false,"suffix":""},{"dropping-particle":"","family":"Wang","given":"Yan","non-dropping-particle":"","parse-names":false,"suffix":""},{"dropping-particle":"","family":"Deng","given":"Xiaowei","non-dropping-particle":"","parse-names":false,"suffix":""},{"dropping-particle":"","family":"Chen","given":"Xinghui","non-dropping-particle":"","parse-names":false,"suffix":""},{"dropping-particle":"","family":"Li","given":"Mei","non-dropping-particle":"","parse-names":false,"suffix":""},{"dropping-particle":"","family":"Zheng","given":"Wen","non-dropping-particle":"","parse-names":false,"suffix":""},{"dropping-particle":"","family":"Yi","given":"Lan","non-dropping-particle":"","parse-names":false,"suffix":""},{"dropping-particle":"","family":"Chen","given":"Xinhua","non-dropping-particle":"","parse-names":false,"suffix":""},{"dropping-particle":"","family":"Wu","given":"Qianhui","non-dropping-particle":"","parse-names":false,"suffix":""},{"dropping-particle":"","family":"Liang","given":"Yuxia","non-dropping-particle":"","parse-names":false,"suffix":""},{"dropping-particle":"","family":"Wang","given":"Xiling","non-dropping-particle":"","parse-names":false,"suffix":""},{"dropping-particle":"","family":"Yang","given":"Juan","non-dropping-particle":"","parse-names":false,"suffix":""},{"dropping-particle":"","family":"Sun","given":"Kaiyuan","non-dropping-particle":"","parse-names":false,"suffix":""},{"dropping-particle":"","family":"Longini","given":"Ira M.","non-dropping-particle":"","parse-names":false,"suffix":""},{"dropping-particle":"","family":"Halloran","given":"M. Elizabeth","non-dropping-particle":"","parse-names":false,"suffix":""},{"dropping-particle":"","family":"Wu","given":"Peng","non-dropping-particle":"","parse-names":false,"suffix":""},{"dropping-particle":"","family":"Cowling","given":"Benjamin J.","non-dropping-particle":"","parse-names":false,"suffix":""},{"dropping-particle":"","family":"Merler","given":"Stefano","non-dropping-particle":"","parse-names":false,"suffix":""},{"dropping-particle":"","family":"Viboud","given":"Cecile","non-dropping-particle":"","parse-names":false,"suffix":""},{"dropping-particle":"","family":"Vespignani","given":"Alessandro","non-dropping-particle":"","parse-names":false,"suffix":""},{"dropping-particle":"","family":"Ajelli","given":"Marco","non-dropping-particle":"","parse-names":false,"suffix":""},{"dropping-particle":"","family":"Yu","given":"Hongjie","non-dropping-particle":"","parse-names":false,"suffix":""}],"container-title":"The Lancet Infectious Diseases","id":"ITEM-2","issued":{"date-parts":[["2020","7","1"]]},"note":"XVIII. Anotaciones sobre Zhang, J., Litvinova, M., Wang, W., Wang, Y., Deng, X., Chen, X., Li, M., Zheng, W., Yi, L., Chen, X., Wu, Q., Liang, Y., Wang, X., Yang, J., Sun, K., Longini, I. M., Halloran, M. E., Wu, P., Cowling, B. J., … Yu, H. (2020). Evolving epidemiology and transmission dynamics of coronavirus disease 2019 outside Hubei province, China: a descriptive and modelling study. The Lancet Infectious Diseases, 20(7), 793–802. \n\nRmk 1: el objetivo del artículo es describir las características clínicas de la pandemia de COVID-19. También fueron estimados los intervalos para el tiempo del evento de interés y la reproducción del número de casos para evaluar si las medidas estrictas de control, adoptadas en China, han contribuido —o no— a disminuir la transmisión.\n\nRmk 2: el análisis se circunscribe a provincias, diferentes a Hubei, donde la mayoría de los registros individuales estuvieran disponibles. Se consideran dos períodos de la pandemia, de conformidad con las guías de recomendaciones: el primer período de emergencia (24 de diciembre a 27 de enero); y el segundo período (enero 28 a febrero 17). \n\nSe estiman las distrbución para los eventos de interés en los pacientes de COVID-19, incluyendo el tiempo desde la aparición de síntomas hasta la consulta médica, la admisión en el hospital y el reporte oficial. Para el caso del período de incubación, se considera el tiempo desde la infección hasta la aparición de síntomas.","page":"793-802","publisher":"Lancet Publishing Group","title":"Evolving epidemiology and transmission dynamics of coronavirus disease 2019 outside Hubei province, China: a descriptive and modelling study","type":"article-journal","volume":"20"},"uris":["http://www.mendeley.com/documents/?uuid=8e68c8f4-844f-3953-ad9f-1b1f958a2f34"]}],"mendeley":{"formattedCitation":"(14,15)","plainTextFormattedCitation":"(14,15)","previouslyFormattedCitation":"(14,15)"},"properties":{"noteIndex":0},"schema":"https://github.com/citation-style-language/schema/raw/master/csl-citation.json"}</w:instrText>
      </w:r>
      <w:r w:rsidR="004F7D8E" w:rsidRPr="0063130F">
        <w:rPr>
          <w:w w:val="100"/>
        </w:rPr>
        <w:fldChar w:fldCharType="separate"/>
      </w:r>
      <w:r w:rsidR="004F7D8E" w:rsidRPr="0063130F">
        <w:rPr>
          <w:noProof/>
          <w:w w:val="100"/>
        </w:rPr>
        <w:t>(14,15)</w:t>
      </w:r>
      <w:r w:rsidR="004F7D8E" w:rsidRPr="0063130F">
        <w:rPr>
          <w:w w:val="100"/>
        </w:rPr>
        <w:fldChar w:fldCharType="end"/>
      </w:r>
      <w:r w:rsidR="00D6209E" w:rsidRPr="0063130F">
        <w:rPr>
          <w:rStyle w:val="FootnoteReference"/>
        </w:rPr>
        <w:footnoteReference w:id="1"/>
      </w:r>
      <w:r w:rsidR="00D6209E" w:rsidRPr="0063130F">
        <w:rPr>
          <w:w w:val="100"/>
        </w:rPr>
        <w:t xml:space="preserve">. </w:t>
      </w:r>
      <w:r w:rsidR="00D6209E" w:rsidRPr="0063130F">
        <w:rPr>
          <w:b/>
          <w:bCs/>
          <w:w w:val="100"/>
        </w:rPr>
        <w:t>En segundo lugar</w:t>
      </w:r>
      <w:r w:rsidR="00A53720" w:rsidRPr="0063130F">
        <w:rPr>
          <w:w w:val="100"/>
        </w:rPr>
        <w:t xml:space="preserve">, se han propuesto aproximaciones no-paramétricas, en especial, el método de Kaplan-Meier </w:t>
      </w:r>
      <w:r w:rsidR="004F7D8E" w:rsidRPr="0063130F">
        <w:rPr>
          <w:w w:val="100"/>
        </w:rPr>
        <w:fldChar w:fldCharType="begin" w:fldLock="1"/>
      </w:r>
      <w:r w:rsidR="002A680C" w:rsidRPr="0063130F">
        <w:rPr>
          <w:w w:val="100"/>
        </w:rPr>
        <w:instrText>ADDIN CSL_CITATION {"citationItems":[{"id":"ITEM-1","itemData":{"abstract":"JSTOR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American Statistical Association is collaborating with JSTOR to digitize, preserve and extend access to Journal of the American Statistical Association. 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o &lt;tjI &lt;t.2' &lt; ?. .&lt;tN'. Then P(t) =11r [(N-r)/(N-r+1)], where r assumes those values for which tr'&lt;t and for which tr/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 CONTENTS","author":[{"dropping-particle":"","family":"Kaplan","given":"E L","non-dropping-particle":"","parse-names":false,"suffix":""},{"dropping-particle":"","family":"Meier","given":"Paul","non-dropping-particle":"","parse-names":false,"suffix":""}],"container-title":"Source: Journal of the American Statistical Association","id":"ITEM-1","issue":"282","issued":{"date-parts":[["1958"]]},"number-of-pages":"457-481","title":"Nonparametric Estimation from Incomplete Observations NONPARAMETRIC ESTIMATION FROM INCOMPLETE OBSERVATIONS*","type":"report","volume":"53"},"uris":["http://www.mendeley.com/documents/?uuid=21994fae-5d71-369a-828e-eab53ce5fb27"]}],"mendeley":{"formattedCitation":"(16)","plainTextFormattedCitation":"(16)","previouslyFormattedCitation":"(16)"},"properties":{"noteIndex":0},"schema":"https://github.com/citation-style-language/schema/raw/master/csl-citation.json"}</w:instrText>
      </w:r>
      <w:r w:rsidR="004F7D8E" w:rsidRPr="0063130F">
        <w:rPr>
          <w:w w:val="100"/>
        </w:rPr>
        <w:fldChar w:fldCharType="separate"/>
      </w:r>
      <w:r w:rsidR="004F7D8E" w:rsidRPr="0063130F">
        <w:rPr>
          <w:noProof/>
          <w:w w:val="100"/>
        </w:rPr>
        <w:t>(16)</w:t>
      </w:r>
      <w:r w:rsidR="004F7D8E" w:rsidRPr="0063130F">
        <w:rPr>
          <w:w w:val="100"/>
        </w:rPr>
        <w:fldChar w:fldCharType="end"/>
      </w:r>
      <w:r w:rsidR="00E76F97" w:rsidRPr="0063130F">
        <w:rPr>
          <w:w w:val="100"/>
        </w:rPr>
        <w:t>, para prescindir del supuesto según el cual la variable de interés se ajusta a un modelo definido por una distribución de probabilidad subyacente</w:t>
      </w:r>
      <w:r w:rsidR="00A50E6E" w:rsidRPr="0063130F">
        <w:rPr>
          <w:w w:val="100"/>
        </w:rPr>
        <w:t xml:space="preserve">. </w:t>
      </w:r>
      <w:r w:rsidR="00C051DB" w:rsidRPr="0063130F">
        <w:rPr>
          <w:w w:val="100"/>
        </w:rPr>
        <w:t>N</w:t>
      </w:r>
      <w:r w:rsidR="00A50E6E" w:rsidRPr="0063130F">
        <w:rPr>
          <w:w w:val="100"/>
        </w:rPr>
        <w:t xml:space="preserve">umerosos estudios han empleado la aproximación de Kaplan-Meier para estimar </w:t>
      </w:r>
      <w:r w:rsidR="00A53720" w:rsidRPr="0063130F">
        <w:rPr>
          <w:w w:val="100"/>
        </w:rPr>
        <w:t>la tasa de mortalidad en UCI</w:t>
      </w:r>
      <w:r w:rsidR="00A50E6E" w:rsidRPr="0063130F">
        <w:rPr>
          <w:w w:val="100"/>
        </w:rPr>
        <w:t xml:space="preserve"> </w:t>
      </w:r>
      <w:r w:rsidR="00C051DB" w:rsidRPr="0063130F">
        <w:rPr>
          <w:w w:val="100"/>
        </w:rPr>
        <w:t>de</w:t>
      </w:r>
      <w:r w:rsidR="00A50E6E" w:rsidRPr="0063130F">
        <w:rPr>
          <w:w w:val="100"/>
        </w:rPr>
        <w:t xml:space="preserve"> </w:t>
      </w:r>
      <w:r w:rsidR="00A53720" w:rsidRPr="0063130F">
        <w:rPr>
          <w:w w:val="100"/>
        </w:rPr>
        <w:t>subpoblaciones</w:t>
      </w:r>
      <w:r w:rsidR="00A50E6E" w:rsidRPr="0063130F">
        <w:rPr>
          <w:w w:val="100"/>
        </w:rPr>
        <w:t xml:space="preserve"> definidas según la edad, la severidad del síndrome de dificultad respiratoria aguda, la necesidad de ventilación mecánica, etc. </w:t>
      </w:r>
      <w:r w:rsidR="002A680C" w:rsidRPr="0063130F">
        <w:rPr>
          <w:w w:val="100"/>
        </w:rPr>
        <w:fldChar w:fldCharType="begin" w:fldLock="1"/>
      </w:r>
      <w:r w:rsidR="002A680C" w:rsidRPr="0063130F">
        <w:rPr>
          <w:w w:val="100"/>
        </w:rPr>
        <w:instrText>ADDIN CSL_CITATION {"citationItems":[{"id":"ITEM-1","itemData":{"author":[{"dropping-particle":"","family":"Yang","given":"Xiaobo","non-dropping-particle":"","parse-names":false,"suffix":""},{"dropping-particle":"","family":"Yu","given":"Yuan","non-dropping-particle":"","parse-names":false,"suffix":""},{"dropping-particle":"","family":"Xu","given":"Jiqian","non-dropping-particle":"","parse-names":false,"suffix":""},{"dropping-particle":"","family":"Shu","given":"Huaqing","non-dropping-particle":"","parse-names":false,"suffix":""},{"dropping-particle":"","family":"Xia","given":"Jia'an","non-dropping-particle":"","parse-names":false,"suffix":""},{"dropping-particle":"","family":"Liu","given":"Hong","non-dropping-particle":"","parse-names":false,"suffix":""},{"dropping-particle":"","family":"Wu","given":"Yongran","non-dropping-particle":"","parse-names":false,"suffix":""},{"dropping-particle":"","family":"Zhang","given":"Lu","non-dropping-particle":"","parse-names":false,"suffix":""},{"dropping-particle":"","family":"Yu","given":"Zhui","non-dropping-particle":"","parse-names":false,"suffix":""},{"dropping-particle":"","family":"Fang","given":"Minghao","non-dropping-particle":"","parse-names":false,"suffix":""},{"dropping-particle":"","family":"Yu","given":"Ting","non-dropping-particle":"","parse-names":false,"suffix":""},{"dropping-particle":"","family":"Wang","given":"Yaxin","non-dropping-particle":"","parse-names":false,"suffix":""},{"dropping-particle":"","family":"Pan","given":"Shangwen","non-dropping-particle":"","parse-names":false,"suffix":""},{"dropping-particle":"","family":"Zou","given":"Xiaojing","non-dropping-particle":"","parse-names":false,"suffix":""},{"dropping-particle":"","family":"Yuan","given":"Shiying","non-dropping-particle":"","parse-names":false,"suffix":""},{"dropping-particle":"","family":"Shang","given":"You","non-dropping-particle":"","parse-names":false,"suffix":""}],"container-title":"Lancet Respiratory Medicine","id":"ITEM-1","issued":{"date-parts":[["2020"]]},"note":"XXVII. Anotaciones sobre Yang, X., Yu, Y., Xu, J., Shu, H., Xia, J., Liu, H., Wu, Y., Zhang, L., Yu, Z., Fang, M., Yu, T., Wang, Y., Pan, S., Zou, X., Yuan, S., &amp;amp; Shang, Y. (2020). Clinical course and outcomes of critically ill patients with SARS-CoV-2 pneumonia in Wuhan, China: a single-centered, retrospective, observational study. The Lancet Respiratory Medicine, 8(5), 475–481. \n\nRmk 1: el objetivo del artículo es el siguiente: con base en pacientes críticos de COVID-19 con neumonía, admitidos en el Wuhan Jin Yin-tan Hospital, se pretende describir la evolución y desenlace clínico de los pacientes críticos con neumonía SARS-CoV-2.\n\nRmk 2: los resultados del análisis son los siguientes: mortalidad a 28 días después de la admisión en UCI (28-day mortality after ICU admission). Se emplea un gráfico de Kaplan-Meier.\n\nEl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7.\n\nNótese que la curva de supervivencia estimada es la siguiente: la variable de interés corresponde a &amp;quot;Time since admission to intensive care unit (days)&amp;quot;; y la variable de la ordenada, &amp;quot;Survival probability (%)&amp;quot;.\n\n\n\n\n\n\n\n\n\n\n\nLos pacientes mayores de 65 años ()","page":"475-481","title":"Clinical course and outcomes of critically ill patients with SARS-CoV-2 pneumonia in Wuhan, China: a single-centered, retrospective, observational study","type":"article-journal","volume":"8"},"uris":["http://www.mendeley.com/documents/?uuid=c76bfa83-f26d-4336-a445-9fd8d8063c16"]},{"id":"ITEM-2","itemData":{"author":[{"dropping-particle":"","family":"Schmidt","given":"Matthieu","non-dropping-particle":"","parse-names":false,"suffix":""},{"dropping-particle":"","family":"Investigators","given":"COVID-ICU Group on behalf of the REVA Network and the COVID-ICU","non-dropping-particle":"","parse-names":false,"suffix":""}],"container-title":"Intensive Care Medicine","id":"ITEM-2","issued":{"date-parts":[["2021"]]},"note":"XXIV.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supervivencia.","page":"60-73","title":"Clinical characteristics and day-90 outcomes of 4244 critically ill adults with COVID-19: a prospective cohort study","type":"article-journal","volume":"47"},"uris":["http://www.mendeley.com/documents/?uuid=b591ba6f-2112-4b12-8ce4-d2d9fcd6d5b1"]},{"id":"ITEM-3","itemData":{"DOI":"10.1186/s13613-021-00929-y","ISBN":"1361302100","ISSN":"21105820","PMID":"34601646","abstract":"Background: Information is lacking regarding long-term survival and predictive factors for mortality in patients with acute hypoxemic respiratory failure due to coronavirus disease 2019 (COVID-19) and undergoing invasive mechanical ventilation. We aimed to estimate 180-day mortality of patients with COVID-19 requiring invasive ventilation, and to develop a predictive model for long-term mortality. Methods: Retrospective, multicentre, national cohort study between March 8 and April 30, 2020 in 16 intensive care units (ICU) in Spain. Participants were consecutive adults who received invasive mechanical ventilation for COVID-19. Severe acute respiratory syndrome coronavirus 2 (SARS-CoV-2) infection detected in positive testing of a nasopharyngeal sample and confirmed by real time reverse-transcriptase polymerase chain reaction (rt-PCR). The primary outcomes was 180-day survival after hospital admission. Secondary outcomes were length of ICU and hospital stay, and ICU and in-hospital mortality. A predictive model was developed to estimate the probability of 180-day mortality. Results: 868 patients were included (median age, 64 years [interquartile range [IQR], 56–71 years]; 72% male). Severity at ICU admission, estimated by SAPS3, was 56 points [IQR 50–63]. Prior to intubation, 26% received some type of noninvasive respiratory support. The unadjusted overall 180-day survival rates was 59% (95% CI 56–62%). The predictive factors measured during ICU stay, and associated with 180-day mortality were: age [Odds Ratio [OR] per 1-year increase 1.051, 95% CI 1.033–1.068)), SAPS3 (OR per 1-point increase 1.027, 95% CI 1.011–1.044), diabetes (OR 1.546, 95% CI 1.085–2.204), neutrophils to lymphocytes ratio (OR per 1-unit increase 1.008, 95% CI 1.001–1.016), failed attempt of noninvasive positive pressure ventilation prior to orotracheal intubation (OR 1.878 (95% CI 1.124–3.140), use of selective digestive decontamination strategy during ICU stay (OR 0.590 (95% CI 0.358–0.972) and administration of low dosage of corticosteroids (methylprednisolone 1 mg/kg) (OR 2.042 (95% CI 1.205–3.460). Conclusion: The long-term survival of mechanically ventilated patients with severe COVID-19 reaches more than 50% and may help to provide individualized risk stratification and potential treatments. Trial registration: ClinicalTrials.gov Identifier: NCT04379258. Registered 10 April 2020 (retrospectively registered).","author":[{"dropping-particle":"","family":"Peñuelas","given":"Oscar","non-dropping-particle":"","parse-names":false,"suffix":""},{"dropping-particle":"","family":"Campo-Albendea","given":"Laura","non-dropping-particle":"del","parse-names":false,"suffix":""},{"dropping-particle":"","family":"Aledo","given":"Amanda Lesmes González","non-dropping-particle":"de","parse-names":false,"suffix":""},{"dropping-particle":"","family":"Añón","given":"José Manuel","non-dropping-particle":"","parse-names":false,"suffix":""},{"dropping-particle":"","family":"Rodríguez-Solís","given":"Carmen","non-dropping-particle":"","parse-names":false,"suffix":""},{"dropping-particle":"","family":"Mancebo","given":"Jordi","non-dropping-particle":"","parse-names":false,"suffix":""},{"dropping-particle":"","family":"Vera","given":"Paula","non-dropping-particle":"","parse-names":false,"suffix":""},{"dropping-particle":"","family":"Ballesteros","given":"Daniel","non-dropping-particle":"","parse-names":false,"suffix":""},{"dropping-particle":"","family":"Jiménez","given":"Jorge","non-dropping-particle":"","parse-names":false,"suffix":""},{"dropping-particle":"","family":"Maseda","given":"Emilio","non-dropping-particle":"","parse-names":false,"suffix":""},{"dropping-particle":"","family":"Figueira","given":"Juan Carlos","non-dropping-particle":"","parse-names":false,"suffix":""},{"dropping-particle":"","family":"Franco","given":"Nieves","non-dropping-particle":"","parse-names":false,"suffix":""},{"dropping-particle":"","family":"Algaba","given":"Ángela","non-dropping-particle":"","parse-names":false,"suffix":""},{"dropping-particle":"","family":"Avilés","given":"Juan Pablo","non-dropping-particle":"","parse-names":false,"suffix":""},{"dropping-particle":"","family":"Díaz","given":"Ricardo","non-dropping-particle":"","parse-names":false,"suffix":""},{"dropping-particle":"","family":"Abad","given":"Beatriz","non-dropping-particle":"","parse-names":false,"suffix":""},{"dropping-particle":"","family":"Canabal","given":"Alfonso","non-dropping-particle":"","parse-names":false,"suffix":""},{"dropping-particle":"","family":"Abella","given":"Ana","non-dropping-particle":"","parse-names":false,"suffix":""},{"dropping-particle":"","family":"Gordo","given":"Federico","non-dropping-particle":"","parse-names":false,"suffix":""},{"dropping-particle":"","family":"García","given":"Javier","non-dropping-particle":"","parse-names":false,"suffix":""},{"dropping-particle":"","family":"Suarez","given":"Jessica García","non-dropping-particle":"","parse-names":false,"suffix":""},{"dropping-particle":"","family":"Cedeño","given":"Jamil","non-dropping-particle":"","parse-names":false,"suffix":""},{"dropping-particle":"","family":"Martínez-Palacios","given":"Basilia","non-dropping-particle":"","parse-names":false,"suffix":""},{"dropping-particle":"","family":"Manteiga","given":"Eva","non-dropping-particle":"","parse-names":false,"suffix":""},{"dropping-particle":"","family":"Martínez","given":"Óscar","non-dropping-particle":"","parse-names":false,"suffix":""},{"dropping-particle":"","family":"Blancas","given":"Rafael","non-dropping-particle":"","parse-names":false,"suffix":""},{"dropping-particle":"","family":"Bardi","given":"Tommaso","non-dropping-particle":"","parse-names":false,"suffix":""},{"dropping-particle":"","family":"Pestaña","given":"David","non-dropping-particle":"","parse-names":false,"suffix":""},{"dropping-particle":"","family":"Lorente","given":"José Ángel","non-dropping-particle":"","parse-names":false,"suffix":""},{"dropping-particle":"","family":"Muriel","given":"Alfonso","non-dropping-particle":"","parse-names":false,"suffix":""},{"dropping-particle":"","family":"Esteban","given":"Andrés","non-dropping-particle":"","parse-names":false,"suffix":""},{"dropping-particle":"","family":"Frutos-Vivar","given":"Fernando","non-dropping-particle":"","parse-names":false,"suffix":""}],"container-title":"Annals of Intensive Care","id":"ITEM-3","issued":{"date-parts":[["2021"]]},"note":"XXIII. Anotaciones sobre Peñuelas, O., del Campo-Albendea, L., de Aledo, A. L. G., Añón, J. M., Rodríguez-Solís, C., Mancebo, J., Vera, P., Ballesteros, D., Jiménez, J., Maseda, E., Figueira, J. C., Franco, N., Algaba, Á., Avilés, J. P., Díaz, R., Abad, B., Canabal, A., Abella, A., Gordo, F., … Frutos-Vivar, F. (2021). Long-term survival of mechanically ventilated patients with severe COVID-19: an observational cohort study. Annals of Intensive Care, 11(1). \n\nRmk 1: el objetivo de la investigación es el siguiente: se conduce un estudio de cohorte de centros múltiples para analizar la MORTALIDAD DE LARGO PLAZO de pacientes que requieren ventilación mecánica invasiva para pacientes con neumonía severa. El propósito era determinar el impacto de las variables predictivas medidas durante la estancia en UCI para la mortalidad de largo-plazo.\n\nRmk 2: para los pacientes de la cohorte, se registran las siguientes características: edad, sexo, talla, peso, puntaja de severidad de la enfermedad, comorbilidades, modo de soporte respiratorio, etc. \n\nLos pacientes fueron seguidos hasta 180 días después de la admisión en el hospital. Los pacientes que murieron fueron censurados para el análisis sobre el tiempo de descarga.\n\nRmk 3: el principal resultado es la mortalidad a 180 días (mortality at 180 days). Los resultados secundarios son los siguientes: duración de la ventilación mecánica, la duración de la estancia en UCI, la estanca en el hospital, causa de la muerte y el destino en la descarga en el hospital. \n\nLa supervivencia a 180 días (180-day survival outcomes) fueron calculados usando curvas de Kaplan-Meier en la cohorte con subgrupos definidos (edad categorizada en menores 70, mayores de 70; SAPS3 categorizados en menos de 50 y mayor de 50; razón PaO2/FiOs categorizada de acuerdo con acute respiratory distress syndrome). La diferencia de las curvas de supervivencia según grupos es evaluada mediante el log-rank test. \n\nRmk 4: las curvas de supervivencia de Kaplan-Meier proporcionan, en este caso, la supervivencia general a los 180 días (Overall survival at 180 days). La variable de interés es &amp;quot;Time from ICU admission, days&amp;quot;; y la salida del análisis no-paramétrico de supervivencia es la probabilidad de supervivencia.\n\nLa supervivencia general a los 180 días (the overall 180-day survival) fue 59.5%. La curva de supervivencia de Kaplan-Meier no-ajustada por subgrupos muestra que las tasas de supervivencia a los 189 días (survival rates at 180 days of follow-up) fue inferior en pacientes mayores de 70 años.","page":"143","publisher":"Springer International Publishing","title":"Long-term survival of mechanically ventilated patients with severe COVID-19: an observational cohort study","type":"article-journal","volume":"11"},"uris":["http://www.mendeley.com/documents/?uuid=6034e286-355c-4f3b-9d95-234a75ac3fd9"]}],"mendeley":{"formattedCitation":"(6,12,17)","plainTextFormattedCitation":"(6,12,17)","previouslyFormattedCitation":"(6,12,17)"},"properties":{"noteIndex":0},"schema":"https://github.com/citation-style-language/schema/raw/master/csl-citation.json"}</w:instrText>
      </w:r>
      <w:r w:rsidR="002A680C" w:rsidRPr="0063130F">
        <w:rPr>
          <w:w w:val="100"/>
        </w:rPr>
        <w:fldChar w:fldCharType="separate"/>
      </w:r>
      <w:r w:rsidR="002A680C" w:rsidRPr="0063130F">
        <w:rPr>
          <w:noProof/>
          <w:w w:val="100"/>
        </w:rPr>
        <w:t>(6,12,17)</w:t>
      </w:r>
      <w:r w:rsidR="002A680C" w:rsidRPr="0063130F">
        <w:rPr>
          <w:w w:val="100"/>
        </w:rPr>
        <w:fldChar w:fldCharType="end"/>
      </w:r>
      <w:r w:rsidR="00A50E6E" w:rsidRPr="0063130F">
        <w:rPr>
          <w:color w:val="000000" w:themeColor="text1"/>
          <w:w w:val="100"/>
        </w:rPr>
        <w:t xml:space="preserve">. Y, </w:t>
      </w:r>
      <w:r w:rsidR="00A50E6E" w:rsidRPr="0063130F">
        <w:rPr>
          <w:b/>
          <w:bCs/>
          <w:color w:val="000000" w:themeColor="text1"/>
          <w:w w:val="100"/>
        </w:rPr>
        <w:t>en tercer lugar</w:t>
      </w:r>
      <w:r w:rsidR="00A50E6E" w:rsidRPr="0063130F">
        <w:rPr>
          <w:color w:val="000000" w:themeColor="text1"/>
          <w:w w:val="100"/>
        </w:rPr>
        <w:t xml:space="preserve">, </w:t>
      </w:r>
      <w:r w:rsidR="009F523A">
        <w:rPr>
          <w:color w:val="000000" w:themeColor="text1"/>
          <w:w w:val="100"/>
        </w:rPr>
        <w:t xml:space="preserve">a fin </w:t>
      </w:r>
      <w:r w:rsidR="00A50E6E" w:rsidRPr="0063130F">
        <w:rPr>
          <w:color w:val="000000" w:themeColor="text1"/>
          <w:w w:val="100"/>
        </w:rPr>
        <w:t xml:space="preserve">de determinar un conjunto de factores de riesgo que contribuyan a explicar la tasa de mortalidad en UCI, se han implementado </w:t>
      </w:r>
      <w:r w:rsidR="00C051DB" w:rsidRPr="0063130F">
        <w:rPr>
          <w:color w:val="000000" w:themeColor="text1"/>
          <w:w w:val="100"/>
        </w:rPr>
        <w:t xml:space="preserve">aproximaciones </w:t>
      </w:r>
      <w:proofErr w:type="spellStart"/>
      <w:r w:rsidR="00C051DB" w:rsidRPr="0063130F">
        <w:rPr>
          <w:color w:val="000000" w:themeColor="text1"/>
          <w:w w:val="100"/>
        </w:rPr>
        <w:t>semi</w:t>
      </w:r>
      <w:proofErr w:type="spellEnd"/>
      <w:r w:rsidR="00C051DB" w:rsidRPr="0063130F">
        <w:rPr>
          <w:color w:val="000000" w:themeColor="text1"/>
          <w:w w:val="100"/>
        </w:rPr>
        <w:t>-paramétricas</w:t>
      </w:r>
      <w:r w:rsidR="009F523A">
        <w:rPr>
          <w:color w:val="000000" w:themeColor="text1"/>
          <w:w w:val="100"/>
        </w:rPr>
        <w:t xml:space="preserve"> mediante métodos</w:t>
      </w:r>
      <w:r w:rsidR="00C051DB" w:rsidRPr="0063130F">
        <w:rPr>
          <w:color w:val="000000" w:themeColor="text1"/>
          <w:w w:val="100"/>
        </w:rPr>
        <w:t xml:space="preserve"> cercan</w:t>
      </w:r>
      <w:r w:rsidR="009F523A">
        <w:rPr>
          <w:color w:val="000000" w:themeColor="text1"/>
          <w:w w:val="100"/>
        </w:rPr>
        <w:t>o</w:t>
      </w:r>
      <w:r w:rsidR="00C051DB" w:rsidRPr="0063130F">
        <w:rPr>
          <w:color w:val="000000" w:themeColor="text1"/>
          <w:w w:val="100"/>
        </w:rPr>
        <w:t xml:space="preserve">s a las técnicas de regresión ordinaria, en especial, el modelo de riesgos proporcionales de Cox </w:t>
      </w:r>
      <w:r w:rsidR="002A680C" w:rsidRPr="0063130F">
        <w:rPr>
          <w:color w:val="000000" w:themeColor="text1"/>
          <w:w w:val="100"/>
        </w:rPr>
        <w:fldChar w:fldCharType="begin" w:fldLock="1"/>
      </w:r>
      <w:r w:rsidR="002A680C" w:rsidRPr="0063130F">
        <w:rPr>
          <w:color w:val="000000" w:themeColor="text1"/>
          <w:w w:val="100"/>
        </w:rPr>
        <w:instrText>ADDIN CSL_CITATION {"citationItems":[{"id":"ITEM-1","itemData":{"author":[{"dropping-particle":"","family":"Cox","given":"D. R.","non-dropping-particle":"","parse-names":false,"suffix":""}],"container-title":"Journal of the Royal Statistical Society: Series B (Methodological)","id":"ITEM-1","issue":"2","issued":{"date-parts":[["1972"]]},"page":"187-202","title":"Regression Models and Life-Tables","type":"article-journal","volume":"34"},"uris":["http://www.mendeley.com/documents/?uuid=a462653e-f58a-4192-a70e-032658d5218d"]}],"mendeley":{"formattedCitation":"(18)","plainTextFormattedCitation":"(18)","previouslyFormattedCitation":"(18)"},"properties":{"noteIndex":0},"schema":"https://github.com/citation-style-language/schema/raw/master/csl-citation.json"}</w:instrText>
      </w:r>
      <w:r w:rsidR="002A680C" w:rsidRPr="0063130F">
        <w:rPr>
          <w:color w:val="000000" w:themeColor="text1"/>
          <w:w w:val="100"/>
        </w:rPr>
        <w:fldChar w:fldCharType="separate"/>
      </w:r>
      <w:r w:rsidR="002A680C" w:rsidRPr="0063130F">
        <w:rPr>
          <w:noProof/>
          <w:color w:val="000000" w:themeColor="text1"/>
          <w:w w:val="100"/>
        </w:rPr>
        <w:t>(18)</w:t>
      </w:r>
      <w:r w:rsidR="002A680C" w:rsidRPr="0063130F">
        <w:rPr>
          <w:color w:val="000000" w:themeColor="text1"/>
          <w:w w:val="100"/>
        </w:rPr>
        <w:fldChar w:fldCharType="end"/>
      </w:r>
      <w:r w:rsidR="009F523A">
        <w:rPr>
          <w:color w:val="000000" w:themeColor="text1"/>
          <w:w w:val="100"/>
        </w:rPr>
        <w:t xml:space="preserve">, </w:t>
      </w:r>
      <w:r w:rsidR="00C051DB" w:rsidRPr="0063130F">
        <w:rPr>
          <w:color w:val="000000" w:themeColor="text1"/>
          <w:w w:val="100"/>
        </w:rPr>
        <w:t>con variables explicativas asociadas a características demográfica</w:t>
      </w:r>
      <w:r w:rsidR="009F523A">
        <w:rPr>
          <w:color w:val="000000" w:themeColor="text1"/>
          <w:w w:val="100"/>
        </w:rPr>
        <w:t>s</w:t>
      </w:r>
      <w:r w:rsidR="00C051DB" w:rsidRPr="0063130F">
        <w:rPr>
          <w:color w:val="000000" w:themeColor="text1"/>
          <w:w w:val="100"/>
        </w:rPr>
        <w:t xml:space="preserve">, antropométricas, síntomas registrados, comorbilidades, etc. </w:t>
      </w:r>
      <w:r w:rsidR="002A680C" w:rsidRPr="0063130F">
        <w:rPr>
          <w:color w:val="000000" w:themeColor="text1"/>
          <w:w w:val="100"/>
        </w:rPr>
        <w:fldChar w:fldCharType="begin" w:fldLock="1"/>
      </w:r>
      <w:r w:rsidR="002A680C" w:rsidRPr="0063130F">
        <w:rPr>
          <w:color w:val="000000" w:themeColor="text1"/>
          <w:w w:val="100"/>
        </w:rPr>
        <w:instrText>ADDIN CSL_CITATION {"citationItems":[{"id":"ITEM-1","itemData":{"author":[{"dropping-particle":"","family":"Haase","given":"Nicolai","non-dropping-particle":"","parse-names":false,"suffix":""},{"dropping-particle":"","family":"Plovsing","given":"Ronni","non-dropping-particle":"","parse-names":false,"suffix":""},{"dropping-particle":"","family":"Christensen","given":"Steffen","non-dropping-particle":"","parse-names":false,"suffix":""},{"dropping-particle":"","family":"Poulsen","given":"Lone Musaeus","non-dropping-particle":"","parse-names":false,"suffix":""},{"dropping-particle":"","family":"Brøchner","given":"Anne Craveiro","non-dropping-particle":"","parse-names":false,"suffix":""},{"dropping-particle":"","family":"Rasmussen","given":"Bodil Steen","non-dropping-particle":"","parse-names":false,"suffix":""},{"dropping-particle":"","family":"Helleberg","given":"Marie","non-dropping-particle":"","parse-names":false,"suffix":""},{"dropping-particle":"","family":"Jensen","given":"Jens Ulrik Stæhr","non-dropping-particle":"","parse-names":false,"suffix":""},{"dropping-particle":"","family":"Andersen","given":"Lars Peter Kloster","non-dropping-particle":"","parse-names":false,"suffix":""},{"dropping-particle":"","family":"Siegel","given":"Hanna","non-dropping-particle":"","parse-names":false,"suffix":""},{"dropping-particle":"","family":"Ibsen","given":"Michael","non-dropping-particle":"","parse-names":false,"suffix":""},{"dropping-particle":"","family":"Jørgensen","given":"Vibeke","non-dropping-particle":"","parse-names":false,"suffix":""},{"dropping-particle":"","family":"Winding","given":"Robert","non-dropping-particle":"","parse-names":false,"suffix":""},{"dropping-particle":"","family":"Iversen","given":"Susanne","non-dropping-particle":"","parse-names":false,"suffix":""},{"dropping-particle":"","family":"Pedersen","given":"Henrik Planck","non-dropping-particle":"","parse-names":false,"suffix":""},{"dropping-particle":"","family":"Madsen","given":"Jacob","non-dropping-particle":"","parse-names":false,"suffix":""},{"dropping-particle":"","family":"Sølling","given":"Christoffer","non-dropping-particle":"","parse-names":false,"suffix":""},{"dropping-particle":"","family":"Garcia","given":"Ricardo Sanchez","non-dropping-particle":"","parse-names":false,"suffix":""},{"dropping-particle":"","family":"Michelsen","given":"Jens","non-dropping-particle":"","parse-names":false,"suffix":""},{"dropping-particle":"","family":"Mohr","given":"Thomas","non-dropping-particle":"","parse-names":false,"suffix":""},{"dropping-particle":"","family":"Mannering","given":"Anne","non-dropping-particle":"","parse-names":false,"suffix":""},{"dropping-particle":"","family":"Espelund","given":"Ulrick Skipper","non-dropping-particle":"","parse-names":false,"suffix":""},{"dropping-particle":"","family":"Bundgaard","given":"Helle","non-dropping-particle":"","parse-names":false,"suffix":""},{"dropping-particle":"","family":"Kirkegaard","given":"Lynge","non-dropping-particle":"","parse-names":false,"suffix":""},{"dropping-particle":"","family":"Smitt","given":"Margit","non-dropping-particle":"","parse-names":false,"suffix":""},{"dropping-particle":"","family":"Buck","given":"David Levarett","non-dropping-particle":"","parse-names":false,"suffix":""},{"dropping-particle":"","family":"Ribergaard","given":"Niels Erik","non-dropping-particle":"","parse-names":false,"suffix":""},{"dropping-particle":"","family":"Pedersen","given":"Helle Scharling","non-dropping-particle":"","parse-names":false,"suffix":""},{"dropping-particle":"","family":"Christensen","given":"Birgitte Viebæk","non-dropping-particle":"","parse-names":false,"suffix":""},{"dropping-particle":"","family":"Perner","given":"Anders","non-dropping-particle":"","parse-names":false,"suffix":""}],"container-title":"Acta Anaesthesiologica Scandinavica","id":"ITEM-1","issue":"1","issued":{"date-parts":[["2021"]]},"note":"Anotaciones a Haase, N., Plovsing, R., Christensen, S., Poulsen, L. M., Brøchner, A. C., Rasmussen, B. S., Helleberg, M., Jensen, J. U. S., Andersen, L. P. K., Siegel, H., Ibsen, M., Jørgensen, V., Winding, R., Iversen, S., Pedersen, H. P., Madsen, J., Sølling, C., Garcia, R. S., Michelsen, J., … Perner, A. (2021). Characteristics, interventions, and longer term outcomes of COVID-19 ICU patients in Denmark—A nationwide, observational study. Acta Anaesthesiologica Scandinavica, 65(1), 68–7: \n\nRmk 1: el objetivo del artículo es presentar las características, intervenciones y desenlaces a largo-plazo de una cohorte de pacientes en UCI por COVID-19 en Dinamarca. (Nota: los pacientes no exceden la capacidad UCI del hospital).\n\nRmk 2: para cada uno de los pacientes, se registraron las características demográficas, las comorbilidades crónicas, el uso de organ support, el tiempo de estancia y el status del paciente.Los factores de riesgo fueron analizados mediante un análisis de regresión de Cox. El análisis multivariado presupone que las variables, en el análisis univariado, son estadísticamente significativas.\n\nEl análisis multivariado considera las siguientes variables: sexo, heart failure, hypertension, chronic pulmonary disease, chronic kidney disease, active cancer, immunocomprimised, edad, body mass index.\n\nReferencia: \n\n@article{Haase2021,\nauthor = {Haase, Nicolai and Plovsing, Ronni and Christensen, Steffen and Poulsen, Lone Musaeus and Br{\\o}chner, Anne Craveiro and Rasmussen, Bodil Steen and Helleberg, Marie and Jensen, Jens Ulrik St{\\ae}hr and Andersen, Lars Peter Kloster and Siegel, Hanna and Ibsen, Michael and J{\\o}rgensen, Vibeke and Winding, Robert and Iversen, Susanne and Pedersen, Henrik Planck and Madsen, Jacob and S{\\o}lling, Christoffer and Garcia, Ricardo Sanchez and Michelsen, Jens and Mohr, Thomas and Mannering, Anne and Espelund, Ulrick Skipper and Bundgaard, Helle and Kirkegaard, Lynge and Smitt, Margit and Buck, David Levarett and Ribergaard, Niels Erik and Pedersen, Helle Scharling and Christensen, Birgitte Vieb{\\ae}k and Perner, Anders},\njournal = {Acta Anaesthesiologica Scandinavica},\nnumber = {1},\npages = {68--75},\ntitle = {{Characteristics, interventions, and longer term outcomes of COVID-19 ICU patients in Denmark—A nationwide, observational study}},\nvolume = {65},\nyear = {2021}\n}\n\n","page":"68-75","title":"Characteristics, interventions, and longer term outcomes of COVID-19 ICU patients in Denmark—A nationwide, observational study","type":"article-journal","volume":"65"},"uris":["http://www.mendeley.com/documents/?uuid=ce70f47f-ef03-4e3c-a14c-b15493527b81"]},{"id":"ITEM-2","itemData":{"DOI":"10.1371/journal.pone.0243269","ISBN":"1111111111","ISSN":"19326203","PMID":"33270741","author":[{"dropping-particle":"","family":"Socolovithc","given":"Rachel Lane","non-dropping-particle":"","parse-names":false,"suffix":""},{"dropping-particle":"","family":"Fumis","given":"Renata Rego Lins","non-dropping-particle":"","parse-names":false,"suffix":""},{"dropping-particle":"","family":"Tomazini","given":"Bruno Martins","non-dropping-particle":"","parse-names":false,"suffix":""},{"dropping-particle":"","family":"Pastore","given":"Laerte","non-dropping-particle":"","parse-names":false,"suffix":""},{"dropping-particle":"","family":"Galas","given":"Filomena Regina Barbosa Gomes","non-dropping-particle":"","parse-names":false,"suffix":""},{"dropping-particle":"","family":"Azevedo","given":"Luciano Cesar Pontes","non-dropping-particle":"de","parse-names":false,"suffix":""},{"dropping-particle":"","family":"Costa","given":"Eduardo Leite Vieira","non-dropping-particle":"","parse-names":false,"suffix":""}],"container-title":"PLoS ONE","id":"ITEM-2","issue":"12 ","issued":{"date-parts":[["2020"]]},"note":"XXII. Anotaciones sobre Socolovithc, R. L., Fumis, R. R. L., Tomazini, B. M., Pastore, L., Galas, F. R. B. G., de Azevedo, L. C. P., &amp;amp; Costa, E. L. V. (2020). Epidemiology, outcomes, and the use of intensive care unit resources of critically ill patients diagnosed with COVID-19 in Sao Paulo, Brazil: A cohort study. PLoS ONE, 15(12 December), 1–13. \n\nRmk 1: el propósito del artículo es describir los desenlaces clínicos de los pacientes críticos de COVID-19, así como evaluar el impacto en el uso de recursos hospitalarios y compararlo con patientes en estados crítico sin COVID-19.\n\nRmk 2: la información corresponde a los pacientes de COVID-19 admitidos en UCI durante el período 08/03/2020 - 30/06/2020. (Los pacientes menores de 18 años fueron excluidos de ambas cohortes, esto es, la cohorte de pacientes críticos de COVID-19 y pacientes sin COVID-19 en UCI con enfermedades respiratorias). Las características de interés son las siguientes: edad, género, comorbilidades, diagnóstico, presencia de infección, utilización de recursos clínicos, puntajes de severidad de la enfermedad y el desenlace de la enfermedad.\n\nLa información contiene los datos competos para la mortalidad de 60 días. Esto implica que se censuran los pacientes con un seguimiento inferior a 60 días. Mediante un método de estimación no-paramétrica, se determinan las curvas de Kaplan-Meier y se aplica el test log-rank. Adicionalmente, se implementan la regresión de riesgos proporcionales de Cox para el ajuste multivariado de las variables asociadas con el COVID-19.\n\nRmk 3: nótese que se consideran dos subpoblaciones en la estimación no-paramétrica de las curvas de supervivencia: (1) pacientes críticos de COVID-19 en UCI; (2) pacientes en UCI sin COVID-19 pero con enfermedades respiratorias.\n\nRmk 4: en relación con el análisis de supervivencia de Kaplan-Meier, se considera la variable de interés &amp;quot;Tiempo en días&amp;quot;. El objetivo es estimar la probabilidad de supervivencia general hasta los 28 días.\n\nEl resultado es el siguiente: la supervivencia general es similar entre ambos grupos de pacientes (cohorte de COVID-19 y no-COVID-19). Más precisamente, el 85.4% de los pacientes viven en 28 días de la cohorte de no-COVID-19; y el 91% de los pacientes de COVID-19 viven hasta el día 28.\n\nUn ejercicio análogo se implementa para estimar la probabilidad de supervivencia general hasta los 60 días. Además, un ejercicio análogo se implementa para los pacientes con ventilación, esto es, tanto la supervivencia general hasta los 28 días como la supervivencia general hasta los 60 días.\n\nRmk 5: se recurre a una regresión de riesgos proporcionales de Cox para el ajuste multivariado de las variables asociadas significativamente con el COVID-19. En la misma línea de los estudios descritos, se reportan las razones de riesgo.","page":"e0243269","title":"Epidemiology, outcomes, and the use of intensive care unit resources of critically ill patients diagnosed with COVID-19 in Sao Paulo, Brazil: A cohort study","type":"article-journal","volume":"15"},"uris":["http://www.mendeley.com/documents/?uuid=d35ee642-0ddc-432f-9c1e-5e8066f40424"]}],"mendeley":{"formattedCitation":"(19,20)","plainTextFormattedCitation":"(19,20)","previouslyFormattedCitation":"(19,20)"},"properties":{"noteIndex":0},"schema":"https://github.com/citation-style-language/schema/raw/master/csl-citation.json"}</w:instrText>
      </w:r>
      <w:r w:rsidR="002A680C" w:rsidRPr="0063130F">
        <w:rPr>
          <w:color w:val="000000" w:themeColor="text1"/>
          <w:w w:val="100"/>
        </w:rPr>
        <w:fldChar w:fldCharType="separate"/>
      </w:r>
      <w:r w:rsidR="002A680C" w:rsidRPr="0063130F">
        <w:rPr>
          <w:noProof/>
          <w:color w:val="000000" w:themeColor="text1"/>
          <w:w w:val="100"/>
        </w:rPr>
        <w:t>(19,20)</w:t>
      </w:r>
      <w:r w:rsidR="002A680C" w:rsidRPr="0063130F">
        <w:rPr>
          <w:color w:val="000000" w:themeColor="text1"/>
          <w:w w:val="100"/>
        </w:rPr>
        <w:fldChar w:fldCharType="end"/>
      </w:r>
      <w:r w:rsidR="00C051DB" w:rsidRPr="0063130F">
        <w:rPr>
          <w:color w:val="000000" w:themeColor="text1"/>
          <w:w w:val="100"/>
        </w:rPr>
        <w:t>.</w:t>
      </w:r>
      <w:r w:rsidR="0048362E" w:rsidRPr="0063130F">
        <w:rPr>
          <w:color w:val="000000" w:themeColor="text1"/>
          <w:w w:val="100"/>
        </w:rPr>
        <w:t xml:space="preserve"> </w:t>
      </w:r>
    </w:p>
    <w:p w14:paraId="6BE953D3" w14:textId="0DE1FA30" w:rsidR="001356B7" w:rsidRDefault="001356B7" w:rsidP="001356B7">
      <w:pPr>
        <w:pStyle w:val="BodyText"/>
        <w:spacing w:line="251" w:lineRule="exact"/>
        <w:ind w:left="0"/>
        <w:rPr>
          <w:color w:val="000000" w:themeColor="text1"/>
          <w:w w:val="100"/>
          <w:sz w:val="16"/>
          <w:szCs w:val="16"/>
        </w:rPr>
      </w:pPr>
    </w:p>
    <w:p w14:paraId="3147BDCF" w14:textId="77777777" w:rsidR="001317EC" w:rsidRDefault="001317EC" w:rsidP="001356B7">
      <w:pPr>
        <w:pStyle w:val="BodyText"/>
        <w:spacing w:line="251" w:lineRule="exact"/>
        <w:ind w:left="0"/>
        <w:rPr>
          <w:color w:val="000000" w:themeColor="text1"/>
          <w:w w:val="100"/>
          <w:sz w:val="16"/>
          <w:szCs w:val="16"/>
        </w:rPr>
      </w:pPr>
    </w:p>
    <w:p w14:paraId="7BB867C2" w14:textId="3A6265D4" w:rsidR="00760E72" w:rsidRPr="001356B7" w:rsidRDefault="00760E72" w:rsidP="001356B7">
      <w:pPr>
        <w:pStyle w:val="BodyText"/>
        <w:spacing w:line="251" w:lineRule="exact"/>
        <w:ind w:left="0"/>
        <w:jc w:val="center"/>
        <w:rPr>
          <w:color w:val="000000" w:themeColor="text1"/>
          <w:w w:val="100"/>
        </w:rPr>
        <w:sectPr w:rsidR="00760E72" w:rsidRPr="001356B7" w:rsidSect="001356B7">
          <w:type w:val="continuous"/>
          <w:pgSz w:w="11906" w:h="16838"/>
          <w:pgMar w:top="720" w:right="720" w:bottom="720" w:left="720" w:header="708" w:footer="708" w:gutter="0"/>
          <w:cols w:space="708"/>
          <w:docGrid w:linePitch="360"/>
        </w:sectPr>
      </w:pPr>
      <w:r w:rsidRPr="001356B7">
        <w:rPr>
          <w:color w:val="000000" w:themeColor="text1"/>
          <w:w w:val="100"/>
        </w:rPr>
        <w:lastRenderedPageBreak/>
        <w:t>Cuadro 1: Variables categóricas y variables continuas no-gaussiana</w:t>
      </w:r>
      <w:r w:rsidR="001356B7" w:rsidRPr="001356B7">
        <w:rPr>
          <w:color w:val="000000" w:themeColor="text1"/>
          <w:w w:val="100"/>
        </w:rPr>
        <w:t>s</w:t>
      </w:r>
    </w:p>
    <w:p w14:paraId="05DA6C8A" w14:textId="77777777" w:rsidR="001356B7" w:rsidRDefault="001356B7" w:rsidP="001356B7">
      <w:pPr>
        <w:pStyle w:val="BodyText"/>
        <w:spacing w:after="160" w:line="251" w:lineRule="exact"/>
        <w:ind w:left="0"/>
        <w:rPr>
          <w:color w:val="000000" w:themeColor="text1"/>
          <w:w w:val="100"/>
          <w:sz w:val="16"/>
          <w:szCs w:val="16"/>
        </w:rPr>
        <w:sectPr w:rsidR="001356B7" w:rsidSect="009A732A">
          <w:type w:val="continuous"/>
          <w:pgSz w:w="11906" w:h="16838"/>
          <w:pgMar w:top="720" w:right="720" w:bottom="720" w:left="720" w:header="708" w:footer="708" w:gutter="0"/>
          <w:cols w:space="708"/>
          <w:docGrid w:linePitch="360"/>
        </w:sectPr>
      </w:pPr>
    </w:p>
    <w:tbl>
      <w:tblPr>
        <w:tblStyle w:val="TableGrid"/>
        <w:tblW w:w="8784" w:type="dxa"/>
        <w:jc w:val="center"/>
        <w:tblLook w:val="04A0" w:firstRow="1" w:lastRow="0" w:firstColumn="1" w:lastColumn="0" w:noHBand="0" w:noVBand="1"/>
      </w:tblPr>
      <w:tblGrid>
        <w:gridCol w:w="3969"/>
        <w:gridCol w:w="1276"/>
        <w:gridCol w:w="1276"/>
        <w:gridCol w:w="2263"/>
      </w:tblGrid>
      <w:tr w:rsidR="00760E72" w:rsidRPr="00854763" w14:paraId="064927E0" w14:textId="77777777" w:rsidTr="00760E72">
        <w:trPr>
          <w:trHeight w:val="267"/>
          <w:jc w:val="center"/>
        </w:trPr>
        <w:tc>
          <w:tcPr>
            <w:tcW w:w="3969" w:type="dxa"/>
            <w:tcBorders>
              <w:top w:val="double" w:sz="6" w:space="0" w:color="auto"/>
              <w:left w:val="nil"/>
              <w:bottom w:val="single" w:sz="4" w:space="0" w:color="auto"/>
              <w:right w:val="nil"/>
            </w:tcBorders>
          </w:tcPr>
          <w:p w14:paraId="27C5B4A8" w14:textId="328DD2BD" w:rsidR="00854763" w:rsidRPr="00854763" w:rsidRDefault="00854763" w:rsidP="0046655B">
            <w:pPr>
              <w:pStyle w:val="BodyText"/>
              <w:spacing w:after="160" w:line="251" w:lineRule="exact"/>
              <w:ind w:left="0"/>
              <w:jc w:val="center"/>
              <w:rPr>
                <w:color w:val="000000" w:themeColor="text1"/>
                <w:w w:val="100"/>
                <w:sz w:val="16"/>
                <w:szCs w:val="16"/>
              </w:rPr>
            </w:pPr>
          </w:p>
        </w:tc>
        <w:tc>
          <w:tcPr>
            <w:tcW w:w="1276" w:type="dxa"/>
            <w:tcBorders>
              <w:top w:val="double" w:sz="6" w:space="0" w:color="auto"/>
              <w:left w:val="nil"/>
              <w:bottom w:val="single" w:sz="4" w:space="0" w:color="auto"/>
              <w:right w:val="nil"/>
            </w:tcBorders>
          </w:tcPr>
          <w:p w14:paraId="66B0585C" w14:textId="2819F693" w:rsidR="00854763" w:rsidRPr="00854763" w:rsidRDefault="00854763" w:rsidP="0046655B">
            <w:pPr>
              <w:pStyle w:val="BodyText"/>
              <w:spacing w:after="160" w:line="251" w:lineRule="exact"/>
              <w:ind w:left="0"/>
              <w:jc w:val="center"/>
              <w:rPr>
                <w:b/>
                <w:bCs/>
                <w:color w:val="000000" w:themeColor="text1"/>
                <w:w w:val="100"/>
                <w:sz w:val="16"/>
                <w:szCs w:val="16"/>
              </w:rPr>
            </w:pPr>
            <w:r w:rsidRPr="00854763">
              <w:rPr>
                <w:b/>
                <w:bCs/>
                <w:color w:val="000000" w:themeColor="text1"/>
                <w:w w:val="100"/>
                <w:sz w:val="16"/>
                <w:szCs w:val="16"/>
              </w:rPr>
              <w:t>Total</w:t>
            </w:r>
          </w:p>
        </w:tc>
        <w:tc>
          <w:tcPr>
            <w:tcW w:w="1276" w:type="dxa"/>
            <w:tcBorders>
              <w:top w:val="double" w:sz="4" w:space="0" w:color="auto"/>
              <w:left w:val="nil"/>
              <w:bottom w:val="single" w:sz="4" w:space="0" w:color="auto"/>
              <w:right w:val="nil"/>
            </w:tcBorders>
          </w:tcPr>
          <w:p w14:paraId="163ABEA1" w14:textId="2237A6BC" w:rsidR="00854763" w:rsidRPr="00854763" w:rsidRDefault="00854763" w:rsidP="0046655B">
            <w:pPr>
              <w:pStyle w:val="BodyText"/>
              <w:spacing w:after="160" w:line="251" w:lineRule="exact"/>
              <w:ind w:left="0"/>
              <w:jc w:val="center"/>
              <w:rPr>
                <w:b/>
                <w:bCs/>
                <w:color w:val="000000" w:themeColor="text1"/>
                <w:w w:val="100"/>
                <w:sz w:val="16"/>
                <w:szCs w:val="16"/>
              </w:rPr>
            </w:pPr>
            <w:r w:rsidRPr="00854763">
              <w:rPr>
                <w:b/>
                <w:bCs/>
                <w:color w:val="000000" w:themeColor="text1"/>
                <w:w w:val="100"/>
                <w:sz w:val="16"/>
                <w:szCs w:val="16"/>
              </w:rPr>
              <w:t>CC</w:t>
            </w:r>
            <w:r w:rsidR="00893D7F">
              <w:rPr>
                <w:b/>
                <w:bCs/>
                <w:color w:val="000000" w:themeColor="text1"/>
                <w:w w:val="100"/>
                <w:sz w:val="16"/>
                <w:szCs w:val="16"/>
              </w:rPr>
              <w:t xml:space="preserve"> (</w:t>
            </w:r>
            <m:oMath>
              <m:r>
                <m:rPr>
                  <m:sty m:val="bi"/>
                </m:rPr>
                <w:rPr>
                  <w:rFonts w:ascii="Cambria Math" w:hAnsi="Cambria Math"/>
                  <w:color w:val="000000" w:themeColor="text1"/>
                  <w:w w:val="100"/>
                  <w:sz w:val="16"/>
                  <w:szCs w:val="16"/>
                </w:rPr>
                <m:t>T≥21</m:t>
              </m:r>
            </m:oMath>
            <w:r w:rsidR="00893D7F">
              <w:rPr>
                <w:b/>
                <w:bCs/>
                <w:color w:val="000000" w:themeColor="text1"/>
                <w:w w:val="100"/>
                <w:sz w:val="16"/>
                <w:szCs w:val="16"/>
              </w:rPr>
              <w:t>)</w:t>
            </w:r>
          </w:p>
        </w:tc>
        <w:tc>
          <w:tcPr>
            <w:tcW w:w="2263" w:type="dxa"/>
            <w:tcBorders>
              <w:top w:val="double" w:sz="6" w:space="0" w:color="auto"/>
              <w:left w:val="nil"/>
              <w:bottom w:val="single" w:sz="4" w:space="0" w:color="auto"/>
              <w:right w:val="nil"/>
            </w:tcBorders>
          </w:tcPr>
          <w:p w14:paraId="66AFEDF8" w14:textId="6564D932" w:rsidR="00854763" w:rsidRPr="00854763" w:rsidRDefault="00854763" w:rsidP="0046655B">
            <w:pPr>
              <w:pStyle w:val="BodyText"/>
              <w:spacing w:after="160" w:line="251" w:lineRule="exact"/>
              <w:ind w:left="0"/>
              <w:jc w:val="center"/>
              <w:rPr>
                <w:b/>
                <w:bCs/>
                <w:color w:val="000000" w:themeColor="text1"/>
                <w:w w:val="100"/>
                <w:sz w:val="16"/>
                <w:szCs w:val="16"/>
              </w:rPr>
            </w:pPr>
            <w:r w:rsidRPr="00854763">
              <w:rPr>
                <w:b/>
                <w:bCs/>
                <w:color w:val="000000" w:themeColor="text1"/>
                <w:w w:val="100"/>
                <w:sz w:val="16"/>
                <w:szCs w:val="16"/>
              </w:rPr>
              <w:t>No-CC</w:t>
            </w:r>
            <m:oMath>
              <m:r>
                <m:rPr>
                  <m:sty m:val="bi"/>
                </m:rPr>
                <w:rPr>
                  <w:rFonts w:ascii="Cambria Math" w:hAnsi="Cambria Math"/>
                  <w:color w:val="000000" w:themeColor="text1"/>
                  <w:w w:val="100"/>
                  <w:sz w:val="16"/>
                  <w:szCs w:val="16"/>
                </w:rPr>
                <m:t xml:space="preserve"> (T&lt;21)</m:t>
              </m:r>
            </m:oMath>
          </w:p>
        </w:tc>
      </w:tr>
      <w:tr w:rsidR="0046655B" w:rsidRPr="00854763" w14:paraId="040F6A9D" w14:textId="77777777" w:rsidTr="00760E72">
        <w:trPr>
          <w:trHeight w:val="57"/>
          <w:jc w:val="center"/>
        </w:trPr>
        <w:tc>
          <w:tcPr>
            <w:tcW w:w="3969" w:type="dxa"/>
            <w:tcBorders>
              <w:top w:val="single" w:sz="4" w:space="0" w:color="auto"/>
              <w:left w:val="nil"/>
              <w:bottom w:val="nil"/>
              <w:right w:val="nil"/>
            </w:tcBorders>
          </w:tcPr>
          <w:p w14:paraId="3F8B7B9D" w14:textId="52A9E731" w:rsidR="00854763" w:rsidRPr="00854763" w:rsidRDefault="00854763" w:rsidP="00854763">
            <w:pPr>
              <w:pStyle w:val="BodyText"/>
              <w:spacing w:line="251" w:lineRule="exact"/>
              <w:ind w:left="0"/>
              <w:jc w:val="left"/>
              <w:rPr>
                <w:color w:val="000000" w:themeColor="text1"/>
                <w:w w:val="100"/>
                <w:sz w:val="16"/>
                <w:szCs w:val="16"/>
              </w:rPr>
            </w:pPr>
            <w:r w:rsidRPr="00854763">
              <w:rPr>
                <w:color w:val="000000" w:themeColor="text1"/>
                <w:w w:val="100"/>
                <w:sz w:val="16"/>
                <w:szCs w:val="16"/>
              </w:rPr>
              <w:t>Edad, mediana (IQR)</w:t>
            </w:r>
          </w:p>
        </w:tc>
        <w:tc>
          <w:tcPr>
            <w:tcW w:w="1276" w:type="dxa"/>
            <w:tcBorders>
              <w:top w:val="single" w:sz="4" w:space="0" w:color="auto"/>
              <w:left w:val="nil"/>
              <w:bottom w:val="nil"/>
              <w:right w:val="nil"/>
            </w:tcBorders>
          </w:tcPr>
          <w:p w14:paraId="65121B90" w14:textId="182BFCBE" w:rsidR="00854763" w:rsidRPr="00854763" w:rsidRDefault="009A732A"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66 (56, 75)</w:t>
            </w:r>
          </w:p>
        </w:tc>
        <w:tc>
          <w:tcPr>
            <w:tcW w:w="1276" w:type="dxa"/>
            <w:tcBorders>
              <w:top w:val="single" w:sz="4" w:space="0" w:color="auto"/>
              <w:left w:val="nil"/>
              <w:bottom w:val="nil"/>
              <w:right w:val="nil"/>
            </w:tcBorders>
          </w:tcPr>
          <w:p w14:paraId="02B841E0" w14:textId="4A2AEA2A" w:rsidR="00854763" w:rsidRPr="00854763" w:rsidRDefault="009A732A"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63.5 (53, 73)</w:t>
            </w:r>
          </w:p>
        </w:tc>
        <w:tc>
          <w:tcPr>
            <w:tcW w:w="2263" w:type="dxa"/>
            <w:tcBorders>
              <w:top w:val="single" w:sz="4" w:space="0" w:color="auto"/>
              <w:left w:val="nil"/>
              <w:bottom w:val="nil"/>
              <w:right w:val="nil"/>
            </w:tcBorders>
          </w:tcPr>
          <w:p w14:paraId="71C3EAB1" w14:textId="68B2F01F" w:rsidR="00854763" w:rsidRPr="00854763" w:rsidRDefault="009A732A"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68 (57, 76)</w:t>
            </w:r>
          </w:p>
        </w:tc>
      </w:tr>
      <w:tr w:rsidR="009A732A" w:rsidRPr="00854763" w14:paraId="32CDC648" w14:textId="77777777" w:rsidTr="00760E72">
        <w:trPr>
          <w:trHeight w:val="57"/>
          <w:jc w:val="center"/>
        </w:trPr>
        <w:tc>
          <w:tcPr>
            <w:tcW w:w="3969" w:type="dxa"/>
            <w:tcBorders>
              <w:top w:val="nil"/>
              <w:left w:val="nil"/>
              <w:bottom w:val="nil"/>
              <w:right w:val="nil"/>
            </w:tcBorders>
          </w:tcPr>
          <w:p w14:paraId="5E79B936" w14:textId="4E19EF77" w:rsidR="00854763" w:rsidRPr="00854763" w:rsidRDefault="00854763" w:rsidP="0046655B">
            <w:pPr>
              <w:pStyle w:val="BodyText"/>
              <w:spacing w:line="251" w:lineRule="exact"/>
              <w:ind w:left="0"/>
              <w:rPr>
                <w:color w:val="000000" w:themeColor="text1"/>
                <w:w w:val="100"/>
                <w:sz w:val="16"/>
                <w:szCs w:val="16"/>
              </w:rPr>
            </w:pPr>
            <w:r>
              <w:rPr>
                <w:color w:val="000000" w:themeColor="text1"/>
                <w:w w:val="100"/>
                <w:sz w:val="16"/>
                <w:szCs w:val="16"/>
              </w:rPr>
              <w:t>Sexo, n (%)</w:t>
            </w:r>
          </w:p>
        </w:tc>
        <w:tc>
          <w:tcPr>
            <w:tcW w:w="1276" w:type="dxa"/>
            <w:tcBorders>
              <w:top w:val="nil"/>
              <w:left w:val="nil"/>
              <w:bottom w:val="nil"/>
              <w:right w:val="nil"/>
            </w:tcBorders>
          </w:tcPr>
          <w:p w14:paraId="7EC344F3" w14:textId="77777777" w:rsidR="00854763" w:rsidRPr="00854763" w:rsidRDefault="00854763" w:rsidP="0046655B">
            <w:pPr>
              <w:pStyle w:val="BodyText"/>
              <w:spacing w:after="160" w:line="251" w:lineRule="exact"/>
              <w:ind w:left="0"/>
              <w:jc w:val="center"/>
              <w:rPr>
                <w:color w:val="000000" w:themeColor="text1"/>
                <w:w w:val="100"/>
                <w:sz w:val="16"/>
                <w:szCs w:val="16"/>
              </w:rPr>
            </w:pPr>
          </w:p>
        </w:tc>
        <w:tc>
          <w:tcPr>
            <w:tcW w:w="1276" w:type="dxa"/>
            <w:tcBorders>
              <w:top w:val="nil"/>
              <w:left w:val="nil"/>
              <w:bottom w:val="nil"/>
              <w:right w:val="nil"/>
            </w:tcBorders>
          </w:tcPr>
          <w:p w14:paraId="2439138B" w14:textId="77777777" w:rsidR="00854763" w:rsidRPr="00854763" w:rsidRDefault="00854763" w:rsidP="0046655B">
            <w:pPr>
              <w:pStyle w:val="BodyText"/>
              <w:spacing w:after="160" w:line="251" w:lineRule="exact"/>
              <w:ind w:left="0"/>
              <w:jc w:val="center"/>
              <w:rPr>
                <w:color w:val="000000" w:themeColor="text1"/>
                <w:w w:val="100"/>
                <w:sz w:val="16"/>
                <w:szCs w:val="16"/>
              </w:rPr>
            </w:pPr>
          </w:p>
        </w:tc>
        <w:tc>
          <w:tcPr>
            <w:tcW w:w="2263" w:type="dxa"/>
            <w:tcBorders>
              <w:top w:val="nil"/>
              <w:left w:val="nil"/>
              <w:bottom w:val="nil"/>
              <w:right w:val="nil"/>
            </w:tcBorders>
          </w:tcPr>
          <w:p w14:paraId="3CAF7950" w14:textId="77777777" w:rsidR="00854763" w:rsidRPr="00854763" w:rsidRDefault="00854763" w:rsidP="0046655B">
            <w:pPr>
              <w:pStyle w:val="BodyText"/>
              <w:spacing w:after="160" w:line="251" w:lineRule="exact"/>
              <w:ind w:left="0"/>
              <w:jc w:val="center"/>
              <w:rPr>
                <w:color w:val="000000" w:themeColor="text1"/>
                <w:w w:val="100"/>
                <w:sz w:val="16"/>
                <w:szCs w:val="16"/>
              </w:rPr>
            </w:pPr>
          </w:p>
        </w:tc>
      </w:tr>
      <w:tr w:rsidR="0046655B" w:rsidRPr="00854763" w14:paraId="0FAEA3C0" w14:textId="77777777" w:rsidTr="00760E72">
        <w:trPr>
          <w:trHeight w:val="57"/>
          <w:jc w:val="center"/>
        </w:trPr>
        <w:tc>
          <w:tcPr>
            <w:tcW w:w="3969" w:type="dxa"/>
            <w:tcBorders>
              <w:top w:val="nil"/>
              <w:left w:val="nil"/>
              <w:bottom w:val="nil"/>
              <w:right w:val="nil"/>
            </w:tcBorders>
          </w:tcPr>
          <w:p w14:paraId="1B3C984B" w14:textId="5DE92EE7" w:rsidR="00854763" w:rsidRPr="00854763" w:rsidRDefault="00854763" w:rsidP="00854763">
            <w:pPr>
              <w:pStyle w:val="BodyText"/>
              <w:spacing w:after="160" w:line="251" w:lineRule="exact"/>
              <w:ind w:left="0" w:firstLine="321"/>
              <w:rPr>
                <w:color w:val="000000" w:themeColor="text1"/>
                <w:w w:val="100"/>
                <w:sz w:val="16"/>
                <w:szCs w:val="16"/>
              </w:rPr>
            </w:pPr>
            <w:r>
              <w:rPr>
                <w:color w:val="000000" w:themeColor="text1"/>
                <w:w w:val="100"/>
                <w:sz w:val="16"/>
                <w:szCs w:val="16"/>
              </w:rPr>
              <w:t>Femenino</w:t>
            </w:r>
          </w:p>
        </w:tc>
        <w:tc>
          <w:tcPr>
            <w:tcW w:w="1276" w:type="dxa"/>
            <w:tcBorders>
              <w:top w:val="nil"/>
              <w:left w:val="nil"/>
              <w:bottom w:val="nil"/>
              <w:right w:val="nil"/>
            </w:tcBorders>
          </w:tcPr>
          <w:p w14:paraId="7EAB2A71" w14:textId="52CFC346" w:rsidR="00854763" w:rsidRPr="00854763" w:rsidRDefault="009A732A"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398 (36.</w:t>
            </w:r>
            <w:r w:rsidR="00893D7F">
              <w:rPr>
                <w:color w:val="000000" w:themeColor="text1"/>
                <w:w w:val="100"/>
                <w:sz w:val="16"/>
                <w:szCs w:val="16"/>
              </w:rPr>
              <w:t>3</w:t>
            </w:r>
            <w:r>
              <w:rPr>
                <w:color w:val="000000" w:themeColor="text1"/>
                <w:w w:val="100"/>
                <w:sz w:val="16"/>
                <w:szCs w:val="16"/>
              </w:rPr>
              <w:t>%)</w:t>
            </w:r>
          </w:p>
        </w:tc>
        <w:tc>
          <w:tcPr>
            <w:tcW w:w="1276" w:type="dxa"/>
            <w:tcBorders>
              <w:top w:val="nil"/>
              <w:left w:val="nil"/>
              <w:bottom w:val="nil"/>
              <w:right w:val="nil"/>
            </w:tcBorders>
          </w:tcPr>
          <w:p w14:paraId="07882FE8" w14:textId="40975F3D" w:rsidR="00854763" w:rsidRPr="00854763" w:rsidRDefault="009A732A"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98 (35.5%)</w:t>
            </w:r>
          </w:p>
        </w:tc>
        <w:tc>
          <w:tcPr>
            <w:tcW w:w="2263" w:type="dxa"/>
            <w:tcBorders>
              <w:top w:val="nil"/>
              <w:left w:val="nil"/>
              <w:bottom w:val="nil"/>
              <w:right w:val="nil"/>
            </w:tcBorders>
          </w:tcPr>
          <w:p w14:paraId="0EA29EB1" w14:textId="16D482AE" w:rsidR="00854763" w:rsidRPr="00854763" w:rsidRDefault="009A732A"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300 (36.5%)</w:t>
            </w:r>
          </w:p>
        </w:tc>
      </w:tr>
      <w:tr w:rsidR="009A732A" w:rsidRPr="00854763" w14:paraId="3CCCBE26" w14:textId="77777777" w:rsidTr="00760E72">
        <w:trPr>
          <w:trHeight w:val="57"/>
          <w:jc w:val="center"/>
        </w:trPr>
        <w:tc>
          <w:tcPr>
            <w:tcW w:w="3969" w:type="dxa"/>
            <w:tcBorders>
              <w:top w:val="nil"/>
              <w:left w:val="nil"/>
              <w:bottom w:val="nil"/>
              <w:right w:val="nil"/>
            </w:tcBorders>
          </w:tcPr>
          <w:p w14:paraId="39CCC01C" w14:textId="3FB96D3D" w:rsidR="00854763" w:rsidRPr="00854763" w:rsidRDefault="00854763" w:rsidP="00854763">
            <w:pPr>
              <w:pStyle w:val="BodyText"/>
              <w:spacing w:after="160" w:line="251" w:lineRule="exact"/>
              <w:ind w:left="0" w:firstLine="321"/>
              <w:rPr>
                <w:color w:val="000000" w:themeColor="text1"/>
                <w:w w:val="100"/>
                <w:sz w:val="16"/>
                <w:szCs w:val="16"/>
              </w:rPr>
            </w:pPr>
            <w:r>
              <w:rPr>
                <w:color w:val="000000" w:themeColor="text1"/>
                <w:w w:val="100"/>
                <w:sz w:val="16"/>
                <w:szCs w:val="16"/>
              </w:rPr>
              <w:t>Masculino</w:t>
            </w:r>
          </w:p>
        </w:tc>
        <w:tc>
          <w:tcPr>
            <w:tcW w:w="1276" w:type="dxa"/>
            <w:tcBorders>
              <w:top w:val="nil"/>
              <w:left w:val="nil"/>
              <w:bottom w:val="nil"/>
              <w:right w:val="nil"/>
            </w:tcBorders>
          </w:tcPr>
          <w:p w14:paraId="7EF2D752" w14:textId="69A2797F" w:rsidR="00854763" w:rsidRPr="00854763" w:rsidRDefault="009A732A"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700 (63.7%)</w:t>
            </w:r>
          </w:p>
        </w:tc>
        <w:tc>
          <w:tcPr>
            <w:tcW w:w="1276" w:type="dxa"/>
            <w:tcBorders>
              <w:top w:val="nil"/>
              <w:left w:val="nil"/>
              <w:bottom w:val="nil"/>
              <w:right w:val="nil"/>
            </w:tcBorders>
          </w:tcPr>
          <w:p w14:paraId="453B6D3C" w14:textId="265C2DA6" w:rsidR="00854763" w:rsidRPr="00854763" w:rsidRDefault="009A732A"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178 (64.5%)</w:t>
            </w:r>
          </w:p>
        </w:tc>
        <w:tc>
          <w:tcPr>
            <w:tcW w:w="2263" w:type="dxa"/>
            <w:tcBorders>
              <w:top w:val="nil"/>
              <w:left w:val="nil"/>
              <w:bottom w:val="nil"/>
              <w:right w:val="nil"/>
            </w:tcBorders>
          </w:tcPr>
          <w:p w14:paraId="13DA67CC" w14:textId="114D4014" w:rsidR="00854763" w:rsidRPr="00854763" w:rsidRDefault="009A732A"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522 (63.5%)</w:t>
            </w:r>
          </w:p>
        </w:tc>
      </w:tr>
      <w:tr w:rsidR="0046655B" w:rsidRPr="00854763" w14:paraId="44CAE5F0" w14:textId="77777777" w:rsidTr="00760E72">
        <w:trPr>
          <w:trHeight w:val="57"/>
          <w:jc w:val="center"/>
        </w:trPr>
        <w:tc>
          <w:tcPr>
            <w:tcW w:w="3969" w:type="dxa"/>
            <w:tcBorders>
              <w:top w:val="nil"/>
              <w:left w:val="nil"/>
              <w:bottom w:val="nil"/>
              <w:right w:val="nil"/>
            </w:tcBorders>
          </w:tcPr>
          <w:p w14:paraId="15A784C2" w14:textId="224CCFB0" w:rsidR="00854763" w:rsidRPr="00854763" w:rsidRDefault="00854763" w:rsidP="0063130F">
            <w:pPr>
              <w:pStyle w:val="BodyText"/>
              <w:spacing w:after="160" w:line="251" w:lineRule="exact"/>
              <w:ind w:left="0"/>
              <w:rPr>
                <w:color w:val="000000" w:themeColor="text1"/>
                <w:w w:val="100"/>
                <w:sz w:val="16"/>
                <w:szCs w:val="16"/>
              </w:rPr>
            </w:pPr>
            <w:r>
              <w:rPr>
                <w:color w:val="000000" w:themeColor="text1"/>
                <w:w w:val="100"/>
                <w:sz w:val="16"/>
                <w:szCs w:val="16"/>
              </w:rPr>
              <w:t>T</w:t>
            </w:r>
            <w:r w:rsidR="009A732A">
              <w:rPr>
                <w:color w:val="000000" w:themeColor="text1"/>
                <w:w w:val="100"/>
                <w:sz w:val="16"/>
                <w:szCs w:val="16"/>
              </w:rPr>
              <w:t>iempo de permanencia</w:t>
            </w:r>
            <w:r>
              <w:rPr>
                <w:color w:val="000000" w:themeColor="text1"/>
                <w:w w:val="100"/>
                <w:sz w:val="16"/>
                <w:szCs w:val="16"/>
              </w:rPr>
              <w:t xml:space="preserve"> UCI, mediana (IQR)</w:t>
            </w:r>
          </w:p>
        </w:tc>
        <w:tc>
          <w:tcPr>
            <w:tcW w:w="1276" w:type="dxa"/>
            <w:tcBorders>
              <w:top w:val="nil"/>
              <w:left w:val="nil"/>
              <w:bottom w:val="nil"/>
              <w:right w:val="nil"/>
            </w:tcBorders>
          </w:tcPr>
          <w:p w14:paraId="569CCEDB" w14:textId="62E39C59" w:rsidR="00854763" w:rsidRPr="00854763" w:rsidRDefault="009A732A"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8 (2, 21)</w:t>
            </w:r>
          </w:p>
        </w:tc>
        <w:tc>
          <w:tcPr>
            <w:tcW w:w="1276" w:type="dxa"/>
            <w:tcBorders>
              <w:top w:val="nil"/>
              <w:left w:val="nil"/>
              <w:bottom w:val="nil"/>
              <w:right w:val="nil"/>
            </w:tcBorders>
          </w:tcPr>
          <w:p w14:paraId="58B8933B" w14:textId="19BC14F3" w:rsidR="00854763" w:rsidRPr="00854763" w:rsidRDefault="009A732A"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37 (26.3, 53)</w:t>
            </w:r>
          </w:p>
        </w:tc>
        <w:tc>
          <w:tcPr>
            <w:tcW w:w="2263" w:type="dxa"/>
            <w:tcBorders>
              <w:top w:val="nil"/>
              <w:left w:val="nil"/>
              <w:bottom w:val="nil"/>
              <w:right w:val="nil"/>
            </w:tcBorders>
          </w:tcPr>
          <w:p w14:paraId="3BF518F3" w14:textId="021BB3DB" w:rsidR="00854763" w:rsidRPr="00854763" w:rsidRDefault="009A732A"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5 (1, 11)</w:t>
            </w:r>
          </w:p>
        </w:tc>
      </w:tr>
      <w:tr w:rsidR="009A732A" w:rsidRPr="00854763" w14:paraId="11A64354" w14:textId="77777777" w:rsidTr="00760E72">
        <w:trPr>
          <w:trHeight w:val="57"/>
          <w:jc w:val="center"/>
        </w:trPr>
        <w:tc>
          <w:tcPr>
            <w:tcW w:w="3969" w:type="dxa"/>
            <w:tcBorders>
              <w:top w:val="nil"/>
              <w:left w:val="nil"/>
              <w:bottom w:val="nil"/>
              <w:right w:val="nil"/>
            </w:tcBorders>
          </w:tcPr>
          <w:p w14:paraId="6415D974" w14:textId="13BB3C40" w:rsidR="00854763" w:rsidRPr="00854763" w:rsidRDefault="00854763" w:rsidP="0063130F">
            <w:pPr>
              <w:pStyle w:val="BodyText"/>
              <w:spacing w:after="160" w:line="251" w:lineRule="exact"/>
              <w:ind w:left="0"/>
              <w:rPr>
                <w:color w:val="000000" w:themeColor="text1"/>
                <w:w w:val="100"/>
                <w:sz w:val="16"/>
                <w:szCs w:val="16"/>
              </w:rPr>
            </w:pPr>
            <w:r>
              <w:rPr>
                <w:color w:val="000000" w:themeColor="text1"/>
                <w:w w:val="100"/>
                <w:sz w:val="16"/>
                <w:szCs w:val="16"/>
              </w:rPr>
              <w:t xml:space="preserve">Desenlace </w:t>
            </w:r>
          </w:p>
        </w:tc>
        <w:tc>
          <w:tcPr>
            <w:tcW w:w="1276" w:type="dxa"/>
            <w:tcBorders>
              <w:top w:val="nil"/>
              <w:left w:val="nil"/>
              <w:bottom w:val="nil"/>
              <w:right w:val="nil"/>
            </w:tcBorders>
          </w:tcPr>
          <w:p w14:paraId="35442CA1" w14:textId="77777777" w:rsidR="00854763" w:rsidRPr="00854763" w:rsidRDefault="00854763" w:rsidP="0046655B">
            <w:pPr>
              <w:pStyle w:val="BodyText"/>
              <w:spacing w:after="160" w:line="251" w:lineRule="exact"/>
              <w:ind w:left="0"/>
              <w:jc w:val="center"/>
              <w:rPr>
                <w:color w:val="000000" w:themeColor="text1"/>
                <w:w w:val="100"/>
                <w:sz w:val="16"/>
                <w:szCs w:val="16"/>
              </w:rPr>
            </w:pPr>
          </w:p>
        </w:tc>
        <w:tc>
          <w:tcPr>
            <w:tcW w:w="1276" w:type="dxa"/>
            <w:tcBorders>
              <w:top w:val="nil"/>
              <w:left w:val="nil"/>
              <w:bottom w:val="nil"/>
              <w:right w:val="nil"/>
            </w:tcBorders>
          </w:tcPr>
          <w:p w14:paraId="1370EF23" w14:textId="77777777" w:rsidR="00854763" w:rsidRPr="00854763" w:rsidRDefault="00854763" w:rsidP="0046655B">
            <w:pPr>
              <w:pStyle w:val="BodyText"/>
              <w:spacing w:after="160" w:line="251" w:lineRule="exact"/>
              <w:ind w:left="0"/>
              <w:jc w:val="center"/>
              <w:rPr>
                <w:color w:val="000000" w:themeColor="text1"/>
                <w:w w:val="100"/>
                <w:sz w:val="16"/>
                <w:szCs w:val="16"/>
              </w:rPr>
            </w:pPr>
          </w:p>
        </w:tc>
        <w:tc>
          <w:tcPr>
            <w:tcW w:w="2263" w:type="dxa"/>
            <w:tcBorders>
              <w:top w:val="nil"/>
              <w:left w:val="nil"/>
              <w:bottom w:val="nil"/>
              <w:right w:val="nil"/>
            </w:tcBorders>
          </w:tcPr>
          <w:p w14:paraId="6E92D29A" w14:textId="77777777" w:rsidR="00854763" w:rsidRPr="00854763" w:rsidRDefault="00854763" w:rsidP="0046655B">
            <w:pPr>
              <w:pStyle w:val="BodyText"/>
              <w:spacing w:after="160" w:line="251" w:lineRule="exact"/>
              <w:ind w:left="0"/>
              <w:jc w:val="center"/>
              <w:rPr>
                <w:color w:val="000000" w:themeColor="text1"/>
                <w:w w:val="100"/>
                <w:sz w:val="16"/>
                <w:szCs w:val="16"/>
              </w:rPr>
            </w:pPr>
          </w:p>
        </w:tc>
      </w:tr>
      <w:tr w:rsidR="009A732A" w:rsidRPr="00854763" w14:paraId="2562B0B4" w14:textId="77777777" w:rsidTr="00760E72">
        <w:trPr>
          <w:trHeight w:val="57"/>
          <w:jc w:val="center"/>
        </w:trPr>
        <w:tc>
          <w:tcPr>
            <w:tcW w:w="3969" w:type="dxa"/>
            <w:tcBorders>
              <w:top w:val="nil"/>
              <w:left w:val="nil"/>
              <w:bottom w:val="nil"/>
              <w:right w:val="nil"/>
            </w:tcBorders>
          </w:tcPr>
          <w:p w14:paraId="4CF84D0C" w14:textId="3638D30D" w:rsidR="00854763" w:rsidRPr="00854763" w:rsidRDefault="00854763" w:rsidP="00854763">
            <w:pPr>
              <w:pStyle w:val="BodyText"/>
              <w:spacing w:after="160" w:line="251" w:lineRule="exact"/>
              <w:ind w:left="0" w:firstLine="321"/>
              <w:rPr>
                <w:color w:val="000000" w:themeColor="text1"/>
                <w:w w:val="100"/>
                <w:sz w:val="16"/>
                <w:szCs w:val="16"/>
              </w:rPr>
            </w:pPr>
            <w:r>
              <w:rPr>
                <w:color w:val="000000" w:themeColor="text1"/>
                <w:w w:val="100"/>
                <w:sz w:val="16"/>
                <w:szCs w:val="16"/>
              </w:rPr>
              <w:t>Muerto por COVID-19</w:t>
            </w:r>
          </w:p>
        </w:tc>
        <w:tc>
          <w:tcPr>
            <w:tcW w:w="1276" w:type="dxa"/>
            <w:tcBorders>
              <w:top w:val="nil"/>
              <w:left w:val="nil"/>
              <w:bottom w:val="nil"/>
              <w:right w:val="nil"/>
            </w:tcBorders>
          </w:tcPr>
          <w:p w14:paraId="6CB0A591" w14:textId="677D3C35" w:rsidR="00854763" w:rsidRPr="00854763" w:rsidRDefault="009A732A"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592 (53.9%)</w:t>
            </w:r>
          </w:p>
        </w:tc>
        <w:tc>
          <w:tcPr>
            <w:tcW w:w="1276" w:type="dxa"/>
            <w:tcBorders>
              <w:top w:val="nil"/>
              <w:left w:val="nil"/>
              <w:bottom w:val="nil"/>
              <w:right w:val="nil"/>
            </w:tcBorders>
          </w:tcPr>
          <w:p w14:paraId="4FCC8E35" w14:textId="301ACD12" w:rsidR="00854763" w:rsidRPr="00854763" w:rsidRDefault="00893D7F"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66 (23.9%)</w:t>
            </w:r>
          </w:p>
        </w:tc>
        <w:tc>
          <w:tcPr>
            <w:tcW w:w="2263" w:type="dxa"/>
            <w:tcBorders>
              <w:top w:val="nil"/>
              <w:left w:val="nil"/>
              <w:bottom w:val="nil"/>
              <w:right w:val="nil"/>
            </w:tcBorders>
          </w:tcPr>
          <w:p w14:paraId="75785BB2" w14:textId="52AA4A2C" w:rsidR="00854763" w:rsidRPr="00854763" w:rsidRDefault="00893D7F"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526 (64%)</w:t>
            </w:r>
          </w:p>
        </w:tc>
      </w:tr>
      <w:tr w:rsidR="009A732A" w:rsidRPr="00854763" w14:paraId="745BA734" w14:textId="77777777" w:rsidTr="00760E72">
        <w:trPr>
          <w:trHeight w:val="57"/>
          <w:jc w:val="center"/>
        </w:trPr>
        <w:tc>
          <w:tcPr>
            <w:tcW w:w="3969" w:type="dxa"/>
            <w:tcBorders>
              <w:top w:val="nil"/>
              <w:left w:val="nil"/>
              <w:bottom w:val="nil"/>
              <w:right w:val="nil"/>
            </w:tcBorders>
          </w:tcPr>
          <w:p w14:paraId="5621B8BD" w14:textId="4A588B0B" w:rsidR="00854763" w:rsidRPr="00854763" w:rsidRDefault="00854763" w:rsidP="00854763">
            <w:pPr>
              <w:pStyle w:val="BodyText"/>
              <w:spacing w:after="160" w:line="251" w:lineRule="exact"/>
              <w:ind w:left="0" w:firstLine="321"/>
              <w:rPr>
                <w:color w:val="000000" w:themeColor="text1"/>
                <w:w w:val="100"/>
                <w:sz w:val="16"/>
                <w:szCs w:val="16"/>
              </w:rPr>
            </w:pPr>
            <w:r>
              <w:rPr>
                <w:color w:val="000000" w:themeColor="text1"/>
                <w:w w:val="100"/>
                <w:sz w:val="16"/>
                <w:szCs w:val="16"/>
              </w:rPr>
              <w:t>Vivo</w:t>
            </w:r>
          </w:p>
        </w:tc>
        <w:tc>
          <w:tcPr>
            <w:tcW w:w="1276" w:type="dxa"/>
            <w:tcBorders>
              <w:top w:val="nil"/>
              <w:left w:val="nil"/>
              <w:bottom w:val="nil"/>
              <w:right w:val="nil"/>
            </w:tcBorders>
          </w:tcPr>
          <w:p w14:paraId="66B91236" w14:textId="7957C0A6" w:rsidR="00854763" w:rsidRPr="00854763" w:rsidRDefault="00893D7F"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455 (41.4%)</w:t>
            </w:r>
          </w:p>
        </w:tc>
        <w:tc>
          <w:tcPr>
            <w:tcW w:w="1276" w:type="dxa"/>
            <w:tcBorders>
              <w:top w:val="nil"/>
              <w:left w:val="nil"/>
              <w:bottom w:val="nil"/>
              <w:right w:val="nil"/>
            </w:tcBorders>
          </w:tcPr>
          <w:p w14:paraId="64FC7C81" w14:textId="637567AB" w:rsidR="00854763" w:rsidRPr="00854763" w:rsidRDefault="00893D7F"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198 (71.7%)</w:t>
            </w:r>
          </w:p>
        </w:tc>
        <w:tc>
          <w:tcPr>
            <w:tcW w:w="2263" w:type="dxa"/>
            <w:tcBorders>
              <w:top w:val="nil"/>
              <w:left w:val="nil"/>
              <w:bottom w:val="nil"/>
              <w:right w:val="nil"/>
            </w:tcBorders>
          </w:tcPr>
          <w:p w14:paraId="4541475D" w14:textId="3E955178" w:rsidR="00854763" w:rsidRPr="00854763" w:rsidRDefault="00893D7F"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257 (31.3%)</w:t>
            </w:r>
          </w:p>
        </w:tc>
      </w:tr>
      <w:tr w:rsidR="0046655B" w:rsidRPr="00854763" w14:paraId="0F75BB67" w14:textId="77777777" w:rsidTr="00760E72">
        <w:trPr>
          <w:trHeight w:val="57"/>
          <w:jc w:val="center"/>
        </w:trPr>
        <w:tc>
          <w:tcPr>
            <w:tcW w:w="3969" w:type="dxa"/>
            <w:tcBorders>
              <w:top w:val="nil"/>
              <w:left w:val="nil"/>
              <w:bottom w:val="nil"/>
              <w:right w:val="nil"/>
            </w:tcBorders>
          </w:tcPr>
          <w:p w14:paraId="22680031" w14:textId="17984A36" w:rsidR="00854763" w:rsidRPr="00854763" w:rsidRDefault="00854763" w:rsidP="00854763">
            <w:pPr>
              <w:pStyle w:val="BodyText"/>
              <w:spacing w:after="160" w:line="251" w:lineRule="exact"/>
              <w:ind w:left="0" w:firstLine="321"/>
              <w:rPr>
                <w:color w:val="000000" w:themeColor="text1"/>
                <w:w w:val="100"/>
                <w:sz w:val="16"/>
                <w:szCs w:val="16"/>
              </w:rPr>
            </w:pPr>
            <w:r>
              <w:rPr>
                <w:color w:val="000000" w:themeColor="text1"/>
                <w:w w:val="100"/>
                <w:sz w:val="16"/>
                <w:szCs w:val="16"/>
              </w:rPr>
              <w:t>Censurado</w:t>
            </w:r>
          </w:p>
        </w:tc>
        <w:tc>
          <w:tcPr>
            <w:tcW w:w="1276" w:type="dxa"/>
            <w:tcBorders>
              <w:top w:val="nil"/>
              <w:left w:val="nil"/>
              <w:bottom w:val="nil"/>
              <w:right w:val="nil"/>
            </w:tcBorders>
          </w:tcPr>
          <w:p w14:paraId="0ADC10FA" w14:textId="5BBBEB97" w:rsidR="00854763" w:rsidRPr="00854763" w:rsidRDefault="00893D7F"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51 (4.6%)</w:t>
            </w:r>
          </w:p>
        </w:tc>
        <w:tc>
          <w:tcPr>
            <w:tcW w:w="1276" w:type="dxa"/>
            <w:tcBorders>
              <w:top w:val="nil"/>
              <w:left w:val="nil"/>
              <w:bottom w:val="nil"/>
              <w:right w:val="nil"/>
            </w:tcBorders>
          </w:tcPr>
          <w:p w14:paraId="3783EAA3" w14:textId="76CDC7B8" w:rsidR="00854763" w:rsidRPr="00854763" w:rsidRDefault="00893D7F"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12 (4.4%)</w:t>
            </w:r>
          </w:p>
        </w:tc>
        <w:tc>
          <w:tcPr>
            <w:tcW w:w="2263" w:type="dxa"/>
            <w:tcBorders>
              <w:top w:val="nil"/>
              <w:left w:val="nil"/>
              <w:bottom w:val="nil"/>
              <w:right w:val="nil"/>
            </w:tcBorders>
          </w:tcPr>
          <w:p w14:paraId="5ACD424F" w14:textId="56615979" w:rsidR="00854763" w:rsidRPr="00854763" w:rsidRDefault="00893D7F"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39 (4.7%)</w:t>
            </w:r>
          </w:p>
        </w:tc>
      </w:tr>
      <w:tr w:rsidR="00760E72" w:rsidRPr="00854763" w14:paraId="2BF01B98" w14:textId="77777777" w:rsidTr="00760E72">
        <w:trPr>
          <w:trHeight w:val="57"/>
          <w:jc w:val="center"/>
        </w:trPr>
        <w:tc>
          <w:tcPr>
            <w:tcW w:w="3969" w:type="dxa"/>
            <w:tcBorders>
              <w:top w:val="nil"/>
              <w:left w:val="nil"/>
              <w:bottom w:val="double" w:sz="4" w:space="0" w:color="auto"/>
              <w:right w:val="nil"/>
            </w:tcBorders>
          </w:tcPr>
          <w:p w14:paraId="0764DE98" w14:textId="5DE6DB80" w:rsidR="00854763" w:rsidRDefault="009A732A" w:rsidP="00854763">
            <w:pPr>
              <w:pStyle w:val="BodyText"/>
              <w:spacing w:after="160" w:line="251" w:lineRule="exact"/>
              <w:ind w:left="0"/>
              <w:rPr>
                <w:color w:val="000000" w:themeColor="text1"/>
                <w:w w:val="100"/>
                <w:sz w:val="16"/>
                <w:szCs w:val="16"/>
              </w:rPr>
            </w:pPr>
            <w:r>
              <w:rPr>
                <w:color w:val="000000" w:themeColor="text1"/>
                <w:w w:val="100"/>
                <w:sz w:val="16"/>
                <w:szCs w:val="16"/>
              </w:rPr>
              <w:t>Tiempo desde el inicio de síntomas hasta la admisión en UCI, mediana (IQR)</w:t>
            </w:r>
          </w:p>
        </w:tc>
        <w:tc>
          <w:tcPr>
            <w:tcW w:w="1276" w:type="dxa"/>
            <w:tcBorders>
              <w:top w:val="nil"/>
              <w:left w:val="nil"/>
              <w:bottom w:val="double" w:sz="4" w:space="0" w:color="auto"/>
              <w:right w:val="nil"/>
            </w:tcBorders>
          </w:tcPr>
          <w:p w14:paraId="43BC1395" w14:textId="78EFDDEC" w:rsidR="00854763" w:rsidRPr="00854763" w:rsidRDefault="009A732A"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15 (10, 24)</w:t>
            </w:r>
          </w:p>
        </w:tc>
        <w:tc>
          <w:tcPr>
            <w:tcW w:w="1276" w:type="dxa"/>
            <w:tcBorders>
              <w:top w:val="nil"/>
              <w:left w:val="nil"/>
              <w:bottom w:val="double" w:sz="4" w:space="0" w:color="auto"/>
              <w:right w:val="nil"/>
            </w:tcBorders>
          </w:tcPr>
          <w:p w14:paraId="214814F8" w14:textId="54E98540" w:rsidR="00854763" w:rsidRPr="00854763" w:rsidRDefault="009A732A"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14 (10, 25)</w:t>
            </w:r>
          </w:p>
        </w:tc>
        <w:tc>
          <w:tcPr>
            <w:tcW w:w="2263" w:type="dxa"/>
            <w:tcBorders>
              <w:top w:val="nil"/>
              <w:left w:val="nil"/>
              <w:bottom w:val="nil"/>
              <w:right w:val="nil"/>
            </w:tcBorders>
          </w:tcPr>
          <w:p w14:paraId="65593FC3" w14:textId="420EF75F" w:rsidR="00854763" w:rsidRPr="00854763" w:rsidRDefault="009A732A" w:rsidP="0046655B">
            <w:pPr>
              <w:pStyle w:val="BodyText"/>
              <w:spacing w:after="160" w:line="251" w:lineRule="exact"/>
              <w:ind w:left="0"/>
              <w:jc w:val="center"/>
              <w:rPr>
                <w:color w:val="000000" w:themeColor="text1"/>
                <w:w w:val="100"/>
                <w:sz w:val="16"/>
                <w:szCs w:val="16"/>
              </w:rPr>
            </w:pPr>
            <w:r>
              <w:rPr>
                <w:color w:val="000000" w:themeColor="text1"/>
                <w:w w:val="100"/>
                <w:sz w:val="16"/>
                <w:szCs w:val="16"/>
              </w:rPr>
              <w:t>15 (10, 24)</w:t>
            </w:r>
          </w:p>
        </w:tc>
      </w:tr>
      <w:tr w:rsidR="009A732A" w:rsidRPr="00854763" w14:paraId="07526DC1" w14:textId="77777777" w:rsidTr="00760E72">
        <w:trPr>
          <w:trHeight w:val="57"/>
          <w:jc w:val="center"/>
        </w:trPr>
        <w:tc>
          <w:tcPr>
            <w:tcW w:w="8784" w:type="dxa"/>
            <w:gridSpan w:val="4"/>
            <w:tcBorders>
              <w:top w:val="double" w:sz="4" w:space="0" w:color="auto"/>
              <w:left w:val="nil"/>
              <w:right w:val="nil"/>
            </w:tcBorders>
          </w:tcPr>
          <w:p w14:paraId="01BE9478" w14:textId="00C47CE4" w:rsidR="009A732A" w:rsidRPr="00854763" w:rsidRDefault="0046655B" w:rsidP="0063130F">
            <w:pPr>
              <w:pStyle w:val="BodyText"/>
              <w:spacing w:after="160" w:line="251" w:lineRule="exact"/>
              <w:ind w:left="0"/>
              <w:rPr>
                <w:color w:val="000000" w:themeColor="text1"/>
                <w:w w:val="100"/>
                <w:sz w:val="16"/>
                <w:szCs w:val="16"/>
              </w:rPr>
            </w:pPr>
            <w:r>
              <w:rPr>
                <w:color w:val="000000" w:themeColor="text1"/>
                <w:w w:val="100"/>
                <w:sz w:val="16"/>
                <w:szCs w:val="16"/>
              </w:rPr>
              <w:t>T = Días desde la admisión en UCI hasta la fecha de descarga. IQR = Rango Intercuartílico.</w:t>
            </w:r>
          </w:p>
        </w:tc>
      </w:tr>
    </w:tbl>
    <w:p w14:paraId="58D56F32" w14:textId="77777777" w:rsidR="009A732A" w:rsidRDefault="009A732A" w:rsidP="001356B7">
      <w:pPr>
        <w:pStyle w:val="BodyText"/>
        <w:spacing w:after="160" w:line="251" w:lineRule="exact"/>
        <w:rPr>
          <w:color w:val="000000" w:themeColor="text1"/>
          <w:w w:val="100"/>
        </w:rPr>
        <w:sectPr w:rsidR="009A732A" w:rsidSect="009A732A">
          <w:type w:val="continuous"/>
          <w:pgSz w:w="11906" w:h="16838"/>
          <w:pgMar w:top="720" w:right="720" w:bottom="720" w:left="720" w:header="708" w:footer="708" w:gutter="0"/>
          <w:cols w:space="708"/>
          <w:docGrid w:linePitch="360"/>
        </w:sectPr>
      </w:pPr>
    </w:p>
    <w:p w14:paraId="0F00D34B" w14:textId="6C717D01" w:rsidR="00854763" w:rsidRPr="0063130F" w:rsidRDefault="00854763" w:rsidP="0063130F">
      <w:pPr>
        <w:pStyle w:val="BodyText"/>
        <w:spacing w:after="160" w:line="251" w:lineRule="exact"/>
        <w:ind w:left="142" w:firstLine="284"/>
        <w:rPr>
          <w:color w:val="000000" w:themeColor="text1"/>
          <w:w w:val="100"/>
        </w:rPr>
      </w:pPr>
    </w:p>
    <w:p w14:paraId="7CE1FC78" w14:textId="7354D2F5" w:rsidR="00191754" w:rsidRPr="0063130F" w:rsidRDefault="00191754" w:rsidP="0063130F">
      <w:pPr>
        <w:pStyle w:val="BodyText"/>
        <w:spacing w:after="160" w:line="251" w:lineRule="exact"/>
        <w:ind w:left="142" w:firstLine="284"/>
        <w:rPr>
          <w:w w:val="100"/>
        </w:rPr>
      </w:pPr>
      <w:r w:rsidRPr="0063130F">
        <w:rPr>
          <w:w w:val="100"/>
        </w:rPr>
        <w:t>El</w:t>
      </w:r>
      <w:r w:rsidRPr="0063130F">
        <w:rPr>
          <w:spacing w:val="1"/>
          <w:w w:val="100"/>
        </w:rPr>
        <w:t xml:space="preserve"> </w:t>
      </w:r>
      <w:r w:rsidRPr="0063130F">
        <w:rPr>
          <w:w w:val="100"/>
        </w:rPr>
        <w:t>análisis</w:t>
      </w:r>
      <w:r w:rsidRPr="0063130F">
        <w:rPr>
          <w:spacing w:val="1"/>
          <w:w w:val="100"/>
        </w:rPr>
        <w:t xml:space="preserve"> </w:t>
      </w:r>
      <w:r w:rsidRPr="0063130F">
        <w:rPr>
          <w:w w:val="100"/>
        </w:rPr>
        <w:t>sobre</w:t>
      </w:r>
      <w:r w:rsidRPr="0063130F">
        <w:rPr>
          <w:spacing w:val="1"/>
          <w:w w:val="100"/>
        </w:rPr>
        <w:t xml:space="preserve"> </w:t>
      </w:r>
      <w:r w:rsidRPr="0063130F">
        <w:rPr>
          <w:w w:val="100"/>
        </w:rPr>
        <w:t>el</w:t>
      </w:r>
      <w:r w:rsidRPr="0063130F">
        <w:rPr>
          <w:spacing w:val="1"/>
          <w:w w:val="100"/>
        </w:rPr>
        <w:t xml:space="preserve"> </w:t>
      </w:r>
      <w:r w:rsidRPr="0063130F">
        <w:rPr>
          <w:w w:val="100"/>
        </w:rPr>
        <w:t>tiempo</w:t>
      </w:r>
      <w:r w:rsidRPr="0063130F">
        <w:rPr>
          <w:spacing w:val="1"/>
          <w:w w:val="100"/>
        </w:rPr>
        <w:t xml:space="preserve"> </w:t>
      </w:r>
      <w:r w:rsidRPr="0063130F">
        <w:rPr>
          <w:w w:val="100"/>
        </w:rPr>
        <w:t>de</w:t>
      </w:r>
      <w:r w:rsidRPr="0063130F">
        <w:rPr>
          <w:spacing w:val="1"/>
          <w:w w:val="100"/>
        </w:rPr>
        <w:t xml:space="preserve"> </w:t>
      </w:r>
      <w:r w:rsidRPr="0063130F">
        <w:rPr>
          <w:w w:val="100"/>
        </w:rPr>
        <w:t>estancia</w:t>
      </w:r>
      <w:r w:rsidRPr="0063130F">
        <w:rPr>
          <w:spacing w:val="1"/>
          <w:w w:val="100"/>
        </w:rPr>
        <w:t xml:space="preserve"> </w:t>
      </w:r>
      <w:r w:rsidRPr="0063130F">
        <w:rPr>
          <w:w w:val="100"/>
        </w:rPr>
        <w:t>en</w:t>
      </w:r>
      <w:r w:rsidRPr="0063130F">
        <w:rPr>
          <w:spacing w:val="1"/>
          <w:w w:val="100"/>
        </w:rPr>
        <w:t xml:space="preserve"> </w:t>
      </w:r>
      <w:r w:rsidRPr="0063130F">
        <w:rPr>
          <w:w w:val="100"/>
        </w:rPr>
        <w:t>UCI</w:t>
      </w:r>
      <w:r w:rsidRPr="0063130F">
        <w:rPr>
          <w:spacing w:val="1"/>
          <w:w w:val="100"/>
        </w:rPr>
        <w:t xml:space="preserve"> </w:t>
      </w:r>
      <w:r w:rsidRPr="0063130F">
        <w:rPr>
          <w:w w:val="100"/>
        </w:rPr>
        <w:t>para</w:t>
      </w:r>
      <w:r w:rsidRPr="0063130F">
        <w:rPr>
          <w:spacing w:val="1"/>
          <w:w w:val="100"/>
        </w:rPr>
        <w:t xml:space="preserve"> </w:t>
      </w:r>
      <w:r w:rsidRPr="0063130F">
        <w:rPr>
          <w:w w:val="100"/>
        </w:rPr>
        <w:t>pacientes</w:t>
      </w:r>
      <w:r w:rsidRPr="0063130F">
        <w:rPr>
          <w:spacing w:val="1"/>
          <w:w w:val="100"/>
        </w:rPr>
        <w:t xml:space="preserve"> </w:t>
      </w:r>
      <w:r w:rsidRPr="0063130F">
        <w:rPr>
          <w:w w:val="100"/>
        </w:rPr>
        <w:t>de</w:t>
      </w:r>
      <w:r w:rsidRPr="0063130F">
        <w:rPr>
          <w:spacing w:val="1"/>
          <w:w w:val="100"/>
        </w:rPr>
        <w:t xml:space="preserve"> </w:t>
      </w:r>
      <w:r w:rsidRPr="0063130F">
        <w:rPr>
          <w:w w:val="100"/>
        </w:rPr>
        <w:t>COVID-19,</w:t>
      </w:r>
      <w:r w:rsidRPr="0063130F">
        <w:rPr>
          <w:spacing w:val="1"/>
          <w:w w:val="100"/>
        </w:rPr>
        <w:t xml:space="preserve"> </w:t>
      </w:r>
      <w:r w:rsidRPr="0063130F">
        <w:rPr>
          <w:w w:val="100"/>
        </w:rPr>
        <w:t>así</w:t>
      </w:r>
      <w:r w:rsidRPr="0063130F">
        <w:rPr>
          <w:spacing w:val="1"/>
          <w:w w:val="100"/>
        </w:rPr>
        <w:t xml:space="preserve"> </w:t>
      </w:r>
      <w:r w:rsidRPr="0063130F">
        <w:rPr>
          <w:w w:val="100"/>
        </w:rPr>
        <w:t>como</w:t>
      </w:r>
      <w:r w:rsidRPr="0063130F">
        <w:rPr>
          <w:spacing w:val="1"/>
          <w:w w:val="100"/>
        </w:rPr>
        <w:t xml:space="preserve"> </w:t>
      </w:r>
      <w:r w:rsidRPr="0063130F">
        <w:rPr>
          <w:w w:val="100"/>
        </w:rPr>
        <w:t>la</w:t>
      </w:r>
      <w:r w:rsidRPr="0063130F">
        <w:rPr>
          <w:spacing w:val="1"/>
          <w:w w:val="100"/>
        </w:rPr>
        <w:t xml:space="preserve"> </w:t>
      </w:r>
      <w:r w:rsidRPr="0063130F">
        <w:rPr>
          <w:w w:val="100"/>
        </w:rPr>
        <w:t>identificación</w:t>
      </w:r>
      <w:r w:rsidRPr="0063130F">
        <w:rPr>
          <w:spacing w:val="1"/>
          <w:w w:val="100"/>
        </w:rPr>
        <w:t xml:space="preserve"> </w:t>
      </w:r>
      <w:r w:rsidRPr="0063130F">
        <w:rPr>
          <w:w w:val="100"/>
        </w:rPr>
        <w:t>de</w:t>
      </w:r>
      <w:r w:rsidRPr="0063130F">
        <w:rPr>
          <w:spacing w:val="1"/>
          <w:w w:val="100"/>
        </w:rPr>
        <w:t xml:space="preserve"> </w:t>
      </w:r>
      <w:r w:rsidRPr="0063130F">
        <w:rPr>
          <w:w w:val="100"/>
        </w:rPr>
        <w:t>factores</w:t>
      </w:r>
      <w:r w:rsidRPr="0063130F">
        <w:rPr>
          <w:spacing w:val="20"/>
          <w:w w:val="100"/>
        </w:rPr>
        <w:t xml:space="preserve"> </w:t>
      </w:r>
      <w:r w:rsidRPr="0063130F">
        <w:rPr>
          <w:w w:val="100"/>
        </w:rPr>
        <w:t>de</w:t>
      </w:r>
      <w:r w:rsidRPr="0063130F">
        <w:rPr>
          <w:spacing w:val="20"/>
          <w:w w:val="100"/>
        </w:rPr>
        <w:t xml:space="preserve"> </w:t>
      </w:r>
      <w:r w:rsidRPr="0063130F">
        <w:rPr>
          <w:w w:val="100"/>
        </w:rPr>
        <w:t>riesgo</w:t>
      </w:r>
      <w:r w:rsidRPr="0063130F">
        <w:rPr>
          <w:spacing w:val="20"/>
          <w:w w:val="100"/>
        </w:rPr>
        <w:t xml:space="preserve"> </w:t>
      </w:r>
      <w:r w:rsidRPr="0063130F">
        <w:rPr>
          <w:w w:val="100"/>
        </w:rPr>
        <w:t>asociados,</w:t>
      </w:r>
      <w:r w:rsidRPr="0063130F">
        <w:rPr>
          <w:spacing w:val="21"/>
          <w:w w:val="100"/>
        </w:rPr>
        <w:t xml:space="preserve"> </w:t>
      </w:r>
      <w:r w:rsidRPr="0063130F">
        <w:rPr>
          <w:w w:val="100"/>
        </w:rPr>
        <w:t>proporciona</w:t>
      </w:r>
      <w:r w:rsidRPr="0063130F">
        <w:rPr>
          <w:spacing w:val="20"/>
          <w:w w:val="100"/>
        </w:rPr>
        <w:t xml:space="preserve"> </w:t>
      </w:r>
      <w:r w:rsidRPr="0063130F">
        <w:rPr>
          <w:w w:val="100"/>
        </w:rPr>
        <w:t>información útil para</w:t>
      </w:r>
      <w:r w:rsidRPr="0063130F">
        <w:rPr>
          <w:spacing w:val="1"/>
          <w:w w:val="100"/>
        </w:rPr>
        <w:t xml:space="preserve"> </w:t>
      </w:r>
      <w:r w:rsidRPr="0063130F">
        <w:rPr>
          <w:w w:val="100"/>
        </w:rPr>
        <w:t>la</w:t>
      </w:r>
      <w:r w:rsidRPr="0063130F">
        <w:rPr>
          <w:spacing w:val="1"/>
          <w:w w:val="100"/>
        </w:rPr>
        <w:t xml:space="preserve"> </w:t>
      </w:r>
      <w:r w:rsidRPr="0063130F">
        <w:rPr>
          <w:w w:val="100"/>
        </w:rPr>
        <w:t>distribución</w:t>
      </w:r>
      <w:r w:rsidRPr="0063130F">
        <w:rPr>
          <w:spacing w:val="1"/>
          <w:w w:val="100"/>
        </w:rPr>
        <w:t xml:space="preserve"> </w:t>
      </w:r>
      <w:r w:rsidRPr="0063130F">
        <w:rPr>
          <w:w w:val="100"/>
        </w:rPr>
        <w:t>eficiente</w:t>
      </w:r>
      <w:r w:rsidRPr="0063130F">
        <w:rPr>
          <w:spacing w:val="1"/>
          <w:w w:val="100"/>
        </w:rPr>
        <w:t xml:space="preserve"> </w:t>
      </w:r>
      <w:r w:rsidRPr="0063130F">
        <w:rPr>
          <w:w w:val="100"/>
        </w:rPr>
        <w:t>de</w:t>
      </w:r>
      <w:r w:rsidRPr="0063130F">
        <w:rPr>
          <w:spacing w:val="1"/>
          <w:w w:val="100"/>
        </w:rPr>
        <w:t xml:space="preserve"> </w:t>
      </w:r>
      <w:r w:rsidRPr="0063130F">
        <w:rPr>
          <w:w w:val="100"/>
        </w:rPr>
        <w:t>recursos</w:t>
      </w:r>
      <w:r w:rsidRPr="0063130F">
        <w:rPr>
          <w:spacing w:val="1"/>
          <w:w w:val="100"/>
        </w:rPr>
        <w:t xml:space="preserve"> </w:t>
      </w:r>
      <w:r w:rsidRPr="0063130F">
        <w:rPr>
          <w:w w:val="100"/>
        </w:rPr>
        <w:t>de</w:t>
      </w:r>
      <w:r w:rsidRPr="0063130F">
        <w:rPr>
          <w:spacing w:val="1"/>
          <w:w w:val="100"/>
        </w:rPr>
        <w:t xml:space="preserve"> </w:t>
      </w:r>
      <w:r w:rsidRPr="0063130F">
        <w:rPr>
          <w:w w:val="100"/>
        </w:rPr>
        <w:t>cuidados</w:t>
      </w:r>
      <w:r w:rsidRPr="0063130F">
        <w:rPr>
          <w:spacing w:val="1"/>
          <w:w w:val="100"/>
        </w:rPr>
        <w:t xml:space="preserve"> </w:t>
      </w:r>
      <w:r w:rsidRPr="0063130F">
        <w:rPr>
          <w:w w:val="100"/>
        </w:rPr>
        <w:t>intensivos. La literatura descrita ha omitido, sin embargo,</w:t>
      </w:r>
      <w:r w:rsidRPr="0063130F">
        <w:rPr>
          <w:spacing w:val="1"/>
          <w:w w:val="100"/>
        </w:rPr>
        <w:t xml:space="preserve"> </w:t>
      </w:r>
      <w:r w:rsidRPr="0063130F">
        <w:rPr>
          <w:w w:val="100"/>
        </w:rPr>
        <w:t>un grupo específico de interés: los pacientes de COVID-19</w:t>
      </w:r>
      <w:r w:rsidRPr="0063130F">
        <w:rPr>
          <w:spacing w:val="1"/>
          <w:w w:val="100"/>
        </w:rPr>
        <w:t xml:space="preserve"> </w:t>
      </w:r>
      <w:r w:rsidRPr="0063130F">
        <w:rPr>
          <w:w w:val="100"/>
        </w:rPr>
        <w:t>con</w:t>
      </w:r>
      <w:r w:rsidRPr="0063130F">
        <w:rPr>
          <w:spacing w:val="1"/>
          <w:w w:val="100"/>
        </w:rPr>
        <w:t xml:space="preserve"> </w:t>
      </w:r>
      <w:r w:rsidRPr="0063130F">
        <w:rPr>
          <w:w w:val="100"/>
        </w:rPr>
        <w:t>estancia</w:t>
      </w:r>
      <w:r w:rsidRPr="0063130F">
        <w:rPr>
          <w:spacing w:val="1"/>
          <w:w w:val="100"/>
        </w:rPr>
        <w:t xml:space="preserve"> </w:t>
      </w:r>
      <w:r w:rsidRPr="0063130F">
        <w:rPr>
          <w:w w:val="100"/>
        </w:rPr>
        <w:t>prolongada en UCI.  No existe, de hecho,</w:t>
      </w:r>
      <w:r w:rsidRPr="0063130F">
        <w:rPr>
          <w:spacing w:val="1"/>
          <w:w w:val="100"/>
        </w:rPr>
        <w:t xml:space="preserve"> </w:t>
      </w:r>
      <w:r w:rsidRPr="0063130F">
        <w:rPr>
          <w:w w:val="100"/>
        </w:rPr>
        <w:t>un</w:t>
      </w:r>
      <w:r w:rsidRPr="0063130F">
        <w:rPr>
          <w:spacing w:val="1"/>
          <w:w w:val="100"/>
        </w:rPr>
        <w:t xml:space="preserve"> </w:t>
      </w:r>
      <w:r w:rsidRPr="0063130F">
        <w:rPr>
          <w:w w:val="100"/>
        </w:rPr>
        <w:t>acuerdo</w:t>
      </w:r>
      <w:r w:rsidRPr="0063130F">
        <w:rPr>
          <w:spacing w:val="1"/>
          <w:w w:val="100"/>
        </w:rPr>
        <w:t xml:space="preserve"> </w:t>
      </w:r>
      <w:r w:rsidRPr="0063130F">
        <w:rPr>
          <w:w w:val="100"/>
        </w:rPr>
        <w:t>general</w:t>
      </w:r>
      <w:r w:rsidRPr="0063130F">
        <w:rPr>
          <w:spacing w:val="1"/>
          <w:w w:val="100"/>
        </w:rPr>
        <w:t xml:space="preserve"> </w:t>
      </w:r>
      <w:r w:rsidRPr="0063130F">
        <w:rPr>
          <w:w w:val="100"/>
        </w:rPr>
        <w:t>alrededor</w:t>
      </w:r>
      <w:r w:rsidRPr="0063130F">
        <w:rPr>
          <w:spacing w:val="1"/>
          <w:w w:val="100"/>
        </w:rPr>
        <w:t xml:space="preserve"> </w:t>
      </w:r>
      <w:r w:rsidRPr="0063130F">
        <w:rPr>
          <w:w w:val="100"/>
        </w:rPr>
        <w:t>del</w:t>
      </w:r>
      <w:r w:rsidRPr="0063130F">
        <w:rPr>
          <w:spacing w:val="1"/>
          <w:w w:val="100"/>
        </w:rPr>
        <w:t xml:space="preserve"> </w:t>
      </w:r>
      <w:r w:rsidRPr="0063130F">
        <w:rPr>
          <w:w w:val="100"/>
        </w:rPr>
        <w:t>umbral que determina una estancia</w:t>
      </w:r>
      <w:r w:rsidRPr="0063130F">
        <w:rPr>
          <w:spacing w:val="1"/>
          <w:w w:val="100"/>
        </w:rPr>
        <w:t xml:space="preserve"> </w:t>
      </w:r>
      <w:r w:rsidRPr="0063130F">
        <w:rPr>
          <w:w w:val="100"/>
        </w:rPr>
        <w:t>prolongada.</w:t>
      </w:r>
      <w:r w:rsidRPr="0063130F">
        <w:rPr>
          <w:spacing w:val="1"/>
          <w:w w:val="100"/>
        </w:rPr>
        <w:t xml:space="preserve"> </w:t>
      </w:r>
      <w:r w:rsidRPr="0063130F">
        <w:rPr>
          <w:w w:val="100"/>
        </w:rPr>
        <w:t>Algunos</w:t>
      </w:r>
      <w:r w:rsidRPr="0063130F">
        <w:rPr>
          <w:spacing w:val="1"/>
          <w:w w:val="100"/>
        </w:rPr>
        <w:t xml:space="preserve"> </w:t>
      </w:r>
      <w:r w:rsidRPr="0063130F">
        <w:rPr>
          <w:w w:val="100"/>
        </w:rPr>
        <w:t>estudios</w:t>
      </w:r>
      <w:r w:rsidRPr="0063130F">
        <w:rPr>
          <w:spacing w:val="1"/>
          <w:w w:val="100"/>
        </w:rPr>
        <w:t xml:space="preserve"> </w:t>
      </w:r>
      <w:r w:rsidRPr="0063130F">
        <w:rPr>
          <w:w w:val="100"/>
        </w:rPr>
        <w:t>consideran</w:t>
      </w:r>
      <w:r w:rsidRPr="0063130F">
        <w:rPr>
          <w:spacing w:val="1"/>
          <w:w w:val="100"/>
        </w:rPr>
        <w:t xml:space="preserve"> </w:t>
      </w:r>
      <w:r w:rsidRPr="0063130F">
        <w:rPr>
          <w:w w:val="100"/>
        </w:rPr>
        <w:t>que</w:t>
      </w:r>
      <w:r w:rsidRPr="0063130F">
        <w:rPr>
          <w:spacing w:val="1"/>
          <w:w w:val="100"/>
        </w:rPr>
        <w:t xml:space="preserve"> </w:t>
      </w:r>
      <w:r w:rsidRPr="0063130F">
        <w:rPr>
          <w:w w:val="100"/>
        </w:rPr>
        <w:t>una</w:t>
      </w:r>
      <w:r w:rsidRPr="0063130F">
        <w:rPr>
          <w:spacing w:val="1"/>
          <w:w w:val="100"/>
        </w:rPr>
        <w:t xml:space="preserve"> </w:t>
      </w:r>
      <w:r w:rsidRPr="0063130F">
        <w:rPr>
          <w:w w:val="100"/>
        </w:rPr>
        <w:t>estancia</w:t>
      </w:r>
      <w:r w:rsidRPr="0063130F">
        <w:rPr>
          <w:spacing w:val="1"/>
          <w:w w:val="100"/>
        </w:rPr>
        <w:t xml:space="preserve"> </w:t>
      </w:r>
      <w:r w:rsidRPr="0063130F">
        <w:rPr>
          <w:w w:val="100"/>
        </w:rPr>
        <w:t>es</w:t>
      </w:r>
      <w:r w:rsidRPr="0063130F">
        <w:rPr>
          <w:spacing w:val="1"/>
          <w:w w:val="100"/>
        </w:rPr>
        <w:t xml:space="preserve"> </w:t>
      </w:r>
      <w:r w:rsidRPr="0063130F">
        <w:rPr>
          <w:w w:val="100"/>
        </w:rPr>
        <w:t>prolongada</w:t>
      </w:r>
      <w:r w:rsidRPr="0063130F">
        <w:rPr>
          <w:spacing w:val="1"/>
          <w:w w:val="100"/>
        </w:rPr>
        <w:t xml:space="preserve"> </w:t>
      </w:r>
      <w:r w:rsidRPr="0063130F">
        <w:rPr>
          <w:w w:val="100"/>
        </w:rPr>
        <w:t>cuando es</w:t>
      </w:r>
      <w:r w:rsidRPr="0063130F">
        <w:rPr>
          <w:spacing w:val="1"/>
          <w:w w:val="100"/>
        </w:rPr>
        <w:t xml:space="preserve"> </w:t>
      </w:r>
      <w:r w:rsidRPr="0063130F">
        <w:rPr>
          <w:w w:val="100"/>
        </w:rPr>
        <w:t xml:space="preserve">mayor o igual a dos semanas consecutivas </w:t>
      </w:r>
      <w:r w:rsidR="002A680C" w:rsidRPr="0063130F">
        <w:rPr>
          <w:w w:val="100"/>
        </w:rPr>
        <w:fldChar w:fldCharType="begin" w:fldLock="1"/>
      </w:r>
      <w:r w:rsidR="002A680C" w:rsidRPr="0063130F">
        <w:rPr>
          <w:w w:val="100"/>
        </w:rPr>
        <w:instrText>ADDIN CSL_CITATION {"citationItems":[{"id":"ITEM-1","itemData":{"author":[{"dropping-particle":"","family":"Han","given":"Won Ho","non-dropping-particle":"","parse-names":false,"suffix":""},{"dropping-particle":"","family":"Lee","given":"Jae Hoon","non-dropping-particle":"","parse-names":false,"suffix":""},{"dropping-particle":"","family":"Chun","given":"June Young","non-dropping-particle":"","parse-names":false,"suffix":""},{"dropping-particle":"","family":"Choi","given":"Young Ju","non-dropping-particle":"","parse-names":false,"suffix":""},{"dropping-particle":"","family":"Kim","given":"Youseok","non-dropping-particle":"","parse-names":false,"suffix":""},{"dropping-particle":"","family":"Han","given":"Mira","non-dropping-particle":"","parse-names":false,"suffix":""},{"dropping-particle":"","family":"Kim","given":"Jee Hee","non-dropping-particle":"","parse-names":false,"suffix":""}],"container-title":"Acute and Critical Care","id":"ITEM-1","issue":"1","issued":{"date-parts":[["2023"]]},"note":"Anotaciones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patients.","page":"41-48","title":"Predicting factors associated with prolonged intensive care unit stay of patients with COVID-19","type":"article-journal","volume":"38"},"uris":["http://www.mendeley.com/documents/?uuid=42b192b8-cfc2-4ee2-9704-f6f678920c9a"]},{"id":"ITEM-2","itemData":{"DOI":"10.1016/j.jcrc.2013.09.030","ISSN":"08839441","PMID":"24268622","abstract":"Purpose: To describe the admission factors associated with prolonged (&gt;. 14 days) intensive care unit (ICU) stay (PIS). Materials and Methods: Retrospective analysis of 3257 admissions during a 1.5-year period in a tertiary hospital. We tested the association between clinically relevant variables and PIS (&gt;. 14 days) through binary logistic regression using the backward method. A Kaplan-Meier curve and the log-rank test were used to compare hospital outcomes for ICU survivors between patients with and without PIS. Results: In total, 6.6% of all admissions had a prolonged stay, consuming over 40% of all ICU bed-days. Illness severity; respiratory support at admission; performance status; readmission; admission from a ward, emergency room or other hospital; admission due to intracranial mass effect; severe chronic obstructive pulmonary disease; and the temperature at admission were all associated with PIS in a multivariate analysis. The created model had a good area under the curve (0.82) and was calibrated (Hosmer-Lemeshow test p = 0.431). Post hoc analysis on ICU survivors on in patients with at least two days of ICU stay yielded similar results. Hospital survival after ICU discharge was similar for patients with and without PIS (log-rank test p = 0.50). Conclusion: A small number of ICU admissions consume a great proportion of ICU bed-days. Illness severity, a need for support and performance status are important predictors of PIS. Patients who survive a PIS have similar hospital mortality to patients with a shorter stay. © 2014 Elsevier Inc.","author":[{"dropping-particle":"","family":"Zampieri","given":"Fernando Godinho","non-dropping-particle":"","parse-names":false,"suffix":""},{"dropping-particle":"","family":"Ladeira","given":"José Paulo","non-dropping-particle":"","parse-names":false,"suffix":""},{"dropping-particle":"","family":"Park","given":"Marcelo","non-dropping-particle":"","parse-names":false,"suffix":""},{"dropping-particle":"","family":"Haib","given":"Douglas","non-dropping-particle":"","parse-names":false,"suffix":""},{"dropping-particle":"","family":"Pastore","given":"Cintia Lovatto","non-dropping-particle":"","parse-names":false,"suffix":""},{"dropping-particle":"","family":"Santoro","given":"Cristiane M.","non-dropping-particle":"","parse-names":false,"suffix":""},{"dropping-particle":"","family":"Colombari","given":"Fernando","non-dropping-particle":"","parse-names":false,"suffix":""}],"container-title":"Journal of Critical Care","id":"ITEM-2","issued":{"date-parts":[["2014","2"]]},"note":"Anotaciones sobre Zampieri et al. (2014). \n\nRmk 1: se dice que entre el 4% y 11$ de los pacientes admitidos en UCI podrían requerir una estancia prolongada en UCI (Zampieri et al., 2014; [1] - [3] en Zampieri et al., 2014). Resultan ser un consumo significativo de recursos de cuidados intensivos (Heyland et al., 1998; Laupland et al., 2006; Arabi et al., 2002).\n\nRmk 2: siguiendo a Laupland et al. (2006), se define como una estancia prolongada en UCI a una estancia superior a 14 días consecutivos.\n\n\n","page":"60-65","title":"Admission factors associated with prolonged (&gt;14 days) intensive care unit stay","type":"article-journal","volume":"29"},"uris":["http://www.mendeley.com/documents/?uuid=15652bc4-0c8f-4822-91ed-2f94db76a607"]}],"mendeley":{"formattedCitation":"(21,22)","plainTextFormattedCitation":"(21,22)","previouslyFormattedCitation":"(21,22)"},"properties":{"noteIndex":0},"schema":"https://github.com/citation-style-language/schema/raw/master/csl-citation.json"}</w:instrText>
      </w:r>
      <w:r w:rsidR="002A680C" w:rsidRPr="0063130F">
        <w:rPr>
          <w:w w:val="100"/>
        </w:rPr>
        <w:fldChar w:fldCharType="separate"/>
      </w:r>
      <w:r w:rsidR="002A680C" w:rsidRPr="0063130F">
        <w:rPr>
          <w:noProof/>
          <w:w w:val="100"/>
        </w:rPr>
        <w:t>(21,22)</w:t>
      </w:r>
      <w:r w:rsidR="002A680C" w:rsidRPr="0063130F">
        <w:rPr>
          <w:w w:val="100"/>
        </w:rPr>
        <w:fldChar w:fldCharType="end"/>
      </w:r>
      <w:r w:rsidRPr="0063130F">
        <w:rPr>
          <w:w w:val="100"/>
        </w:rPr>
        <w:t>; otros</w:t>
      </w:r>
      <w:r w:rsidRPr="0063130F">
        <w:rPr>
          <w:spacing w:val="1"/>
          <w:w w:val="100"/>
        </w:rPr>
        <w:t xml:space="preserve"> </w:t>
      </w:r>
      <w:r w:rsidRPr="0063130F">
        <w:rPr>
          <w:w w:val="100"/>
        </w:rPr>
        <w:t>estudios, cuando es mayor o igual a 21 días consecutivo</w:t>
      </w:r>
      <w:r w:rsidR="001C1D1D" w:rsidRPr="0063130F">
        <w:rPr>
          <w:w w:val="100"/>
        </w:rPr>
        <w:t xml:space="preserve">s </w:t>
      </w:r>
      <w:r w:rsidR="002A680C" w:rsidRPr="0063130F">
        <w:rPr>
          <w:w w:val="100"/>
        </w:rPr>
        <w:fldChar w:fldCharType="begin" w:fldLock="1"/>
      </w:r>
      <w:r w:rsidR="002A680C" w:rsidRPr="0063130F">
        <w:rPr>
          <w:w w:val="100"/>
        </w:rPr>
        <w:instrText>ADDIN CSL_CITATION {"citationItems":[{"id":"ITEM-1","itemData":{"DOI":"10.3390/jcm11041049","ISSN":"20770383","abstract":"The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author":[{"dropping-particle":"","family":"Roedl","given":"Kevin","non-dropping-particle":"","parse-names":false,"suffix":""},{"dropping-particle":"","family":"Jarczak","given":"Dominik","non-dropping-particle":"","parse-names":false,"suffix":""},{"dropping-particle":"","family":"Boenisch","given":"Olaf","non-dropping-particle":"","parse-names":false,"suffix":""},{"dropping-particle":"","family":"Heer","given":"Geraldine","non-dropping-particle":"de","parse-names":false,"suffix":""},{"dropping-particle":"","family":"Burdelski","given":"Christoph","non-dropping-particle":"","parse-names":false,"suffix":""},{"dropping-particle":"","family":"Frings","given":"Daniel","non-dropping-particle":"","parse-names":false,"suffix":""},{"dropping-particle":"","family":"Sensen","given":"Barbara","non-dropping-particle":"","parse-names":false,"suffix":""},{"dropping-particle":"","family":"Nierhaus","given":"Axel","non-dropping-particle":"","parse-names":false,"suffix":""},{"dropping-particle":"","family":"Kluge","given":"Stefan","non-dropping-particle":"","parse-names":false,"suffix":""},{"dropping-particle":"","family":"Wichmann","given":"Dominic","non-dropping-particle":"","parse-names":false,"suffix":""}],"container-title":"Journal of Clinical Medicine","id":"ITEM-1","issued":{"date-parts":[["2022","2","1"]]},"page":"1049","publisher":"MDPI","title":"Chronic Critical Illness in Patients with COVID-19: Characteristics and Outcome of Prolonged Intensive Care Therapy","type":"article-journal","volume":"11"},"uris":["http://www.mendeley.com/documents/?uuid=f453e614-cbd5-4985-83ba-c36c56df2dad"]},{"id":"ITEM-2","itemData":{"DOI":"10.1097/MCC.0b013e328364d65e","ISSN":"10705295","PMID":"23995126","abstract":"PURPOSE OF REVIEW: The population of chronically critically ill patients is growing as advances in intensive care management improve survival from the acute phase of critical illness. These patients are characterized by complex medical needs and heavy resource utilization. This article reviews evidence supporting a comprehensive approach to the prevention and management of chronic critical illness (CCI). RECENT FINDINGS: The most efficient approach to weaning patients with CCI at long-term acute care hospitals is daily unassisted breathing trials through a tracheostomy collar. However, a substantial number of patients transferred to long-term acute care hospitals pass their spontaneous weaning trials. Transfer to long-term acute care hospitals is associated with higher acute care costs and payments, but lower costs through the entire episode of illness. Universal decontamination is more effective than targeted decontamination or screening and isolation for preventing nosocomial bloodstream infections. SUMMARY: Combating CCI begins with prevention in the acute phase of illness. Management strategies include a spectrum of ventilatory, nutritional, and rehabilitation support. Further patient-centered outcome-based research in this specific population is needed to continue to help guide optimal care. © 2013 Wolters Kluwer Health Lippincott Williams &amp; Wilkins.","author":[{"dropping-particle":"","family":"Maguire","given":"Jennifer M.","non-dropping-particle":"","parse-names":false,"suffix":""},{"dropping-particle":"","family":"Carson","given":"Shannon S.","non-dropping-particle":"","parse-names":false,"suffix":""}],"container-title":"Current Opinion in Critical Care","id":"ITEM-2","issue":"5","issued":{"date-parts":[["2013"]]},"page":"480-487","title":"Strategies to combat chronic critical illness","type":"article-journal","volume":"19"},"uris":["http://www.mendeley.com/documents/?uuid=f790623a-3468-42d1-ba90-e79797ca2b6e"]}],"mendeley":{"formattedCitation":"(23,24)","plainTextFormattedCitation":"(23,24)","previouslyFormattedCitation":"(23,24)"},"properties":{"noteIndex":0},"schema":"https://github.com/citation-style-language/schema/raw/master/csl-citation.json"}</w:instrText>
      </w:r>
      <w:r w:rsidR="002A680C" w:rsidRPr="0063130F">
        <w:rPr>
          <w:w w:val="100"/>
        </w:rPr>
        <w:fldChar w:fldCharType="separate"/>
      </w:r>
      <w:r w:rsidR="002A680C" w:rsidRPr="0063130F">
        <w:rPr>
          <w:noProof/>
          <w:w w:val="100"/>
        </w:rPr>
        <w:t>(23,24)</w:t>
      </w:r>
      <w:r w:rsidR="002A680C" w:rsidRPr="0063130F">
        <w:rPr>
          <w:w w:val="100"/>
        </w:rPr>
        <w:fldChar w:fldCharType="end"/>
      </w:r>
      <w:r w:rsidRPr="0063130F">
        <w:rPr>
          <w:w w:val="100"/>
        </w:rPr>
        <w:t>. Aun cuando la definición puede variar ligeramente, estudios retrospectivos han evidenciado que</w:t>
      </w:r>
      <w:r w:rsidRPr="0063130F">
        <w:rPr>
          <w:spacing w:val="-50"/>
          <w:w w:val="100"/>
        </w:rPr>
        <w:t xml:space="preserve"> </w:t>
      </w:r>
      <w:r w:rsidRPr="0063130F">
        <w:rPr>
          <w:w w:val="100"/>
        </w:rPr>
        <w:t>la población de pacientes con estancia prolongada muestra</w:t>
      </w:r>
      <w:r w:rsidRPr="0063130F">
        <w:rPr>
          <w:spacing w:val="1"/>
          <w:w w:val="100"/>
        </w:rPr>
        <w:t xml:space="preserve"> </w:t>
      </w:r>
      <w:r w:rsidRPr="0063130F">
        <w:rPr>
          <w:w w:val="100"/>
        </w:rPr>
        <w:t>un mayor riesgo de resultados desfavorables y consumen</w:t>
      </w:r>
      <w:r w:rsidRPr="0063130F">
        <w:rPr>
          <w:spacing w:val="1"/>
          <w:w w:val="100"/>
        </w:rPr>
        <w:t xml:space="preserve"> </w:t>
      </w:r>
      <w:r w:rsidRPr="0063130F">
        <w:rPr>
          <w:w w:val="100"/>
        </w:rPr>
        <w:t>una proporción significativa de los recursos de cuidados</w:t>
      </w:r>
      <w:r w:rsidRPr="0063130F">
        <w:rPr>
          <w:spacing w:val="1"/>
          <w:w w:val="100"/>
        </w:rPr>
        <w:t xml:space="preserve"> </w:t>
      </w:r>
      <w:r w:rsidRPr="0063130F">
        <w:rPr>
          <w:w w:val="100"/>
        </w:rPr>
        <w:t>intensivos</w:t>
      </w:r>
      <w:r w:rsidR="001C1D1D" w:rsidRPr="0063130F">
        <w:rPr>
          <w:w w:val="100"/>
        </w:rPr>
        <w:t xml:space="preserve"> </w:t>
      </w:r>
      <w:r w:rsidR="002A680C" w:rsidRPr="0063130F">
        <w:rPr>
          <w:w w:val="100"/>
        </w:rPr>
        <w:fldChar w:fldCharType="begin" w:fldLock="1"/>
      </w:r>
      <w:r w:rsidR="002A680C" w:rsidRPr="0063130F">
        <w:rPr>
          <w:w w:val="100"/>
        </w:rPr>
        <w:instrText>ADDIN CSL_CITATION {"citationItems":[{"id":"ITEM-1","itemData":{"DOI":"10.1001/archsurg.1984.01390230104026","ISSN":"15383644","PMID":"6437374","abstract":"• We retrospectively studied 50 surgical patients who required more than 14 days of care in the intensive care unit (ICU) in terms of the admission diagnosis, reason for extended stay, complications, cost, therapeutic intervention scores, mortality, and quality of life after discharge. The morbidity, mortality, and cost were extraordinary. Survival varied inversely with the therapeutic intervention scores. The ICU and one-year mortalities were 46.0% and 74.5%, respectively. The quality of life following discharge was generally poor. Increased mortality was associated with the following criteria: multiple-organ failure, age, sepsis, cancer, the combination of infection and failure of a major organ system, the requirement for a tracheostomy for prolonged respiratory support, and the requirement for hemodialysis for renal failure. In light of the escalating demand and cost of ICU care, it is advisable to identify those factors that determine whether these patients will benefit from intensive care, to develop strategies that are cognizant of the prognosis and the cost at the outset of care. © 1984, American Medical Association. All rights reserved.","author":[{"dropping-particle":"","family":"Becker","given":"Gerald J.","non-dropping-particle":"","parse-names":false,"suffix":""},{"dropping-particle":"","family":"Strauch","given":"Gerald O.","non-dropping-particle":"","parse-names":false,"suffix":""},{"dropping-particle":"","family":"Saranchak","given":"Harry J.","non-dropping-particle":"","parse-names":false,"suffix":""}],"container-title":"Archives of Surgery","id":"ITEM-1","issue":"11","issued":{"date-parts":[["1984"]]},"page":"1338-1342","title":"Outcome and Cost of Prolonged Stay in the Surgical Intensive Care Unit","type":"article-journal","volume":"119"},"uris":["http://www.mendeley.com/documents/?uuid=393009a3-4b70-412b-904b-96bfde9f5076"]}],"mendeley":{"formattedCitation":"(25)","plainTextFormattedCitation":"(25)","previouslyFormattedCitation":"(25)"},"properties":{"noteIndex":0},"schema":"https://github.com/citation-style-language/schema/raw/master/csl-citation.json"}</w:instrText>
      </w:r>
      <w:r w:rsidR="002A680C" w:rsidRPr="0063130F">
        <w:rPr>
          <w:w w:val="100"/>
        </w:rPr>
        <w:fldChar w:fldCharType="separate"/>
      </w:r>
      <w:r w:rsidR="002A680C" w:rsidRPr="0063130F">
        <w:rPr>
          <w:noProof/>
          <w:w w:val="100"/>
        </w:rPr>
        <w:t>(25)</w:t>
      </w:r>
      <w:r w:rsidR="002A680C" w:rsidRPr="0063130F">
        <w:rPr>
          <w:w w:val="100"/>
        </w:rPr>
        <w:fldChar w:fldCharType="end"/>
      </w:r>
      <w:r w:rsidR="001C1D1D" w:rsidRPr="0063130F">
        <w:rPr>
          <w:spacing w:val="19"/>
          <w:w w:val="100"/>
        </w:rPr>
        <w:t>.</w:t>
      </w:r>
      <w:r w:rsidRPr="0063130F">
        <w:rPr>
          <w:w w:val="100"/>
        </w:rPr>
        <w:t xml:space="preserve"> </w:t>
      </w:r>
    </w:p>
    <w:p w14:paraId="77BEE821" w14:textId="7DFB8F90" w:rsidR="00191754" w:rsidRPr="0063130F" w:rsidRDefault="00191754" w:rsidP="0063130F">
      <w:pPr>
        <w:pStyle w:val="BodyText"/>
        <w:spacing w:before="199" w:after="160" w:line="249" w:lineRule="auto"/>
        <w:ind w:left="119" w:right="38" w:firstLine="199"/>
        <w:rPr>
          <w:w w:val="100"/>
        </w:rPr>
      </w:pPr>
      <w:r w:rsidRPr="0063130F">
        <w:rPr>
          <w:w w:val="100"/>
        </w:rPr>
        <w:t>Los</w:t>
      </w:r>
      <w:r w:rsidRPr="0063130F">
        <w:rPr>
          <w:spacing w:val="1"/>
          <w:w w:val="100"/>
        </w:rPr>
        <w:t xml:space="preserve"> </w:t>
      </w:r>
      <w:r w:rsidRPr="0063130F">
        <w:rPr>
          <w:w w:val="100"/>
        </w:rPr>
        <w:t>estudios</w:t>
      </w:r>
      <w:r w:rsidRPr="0063130F">
        <w:rPr>
          <w:spacing w:val="1"/>
          <w:w w:val="100"/>
        </w:rPr>
        <w:t xml:space="preserve"> </w:t>
      </w:r>
      <w:r w:rsidRPr="0063130F">
        <w:rPr>
          <w:w w:val="100"/>
        </w:rPr>
        <w:t>recientes</w:t>
      </w:r>
      <w:r w:rsidRPr="0063130F">
        <w:rPr>
          <w:spacing w:val="1"/>
          <w:w w:val="100"/>
        </w:rPr>
        <w:t xml:space="preserve"> </w:t>
      </w:r>
      <w:r w:rsidRPr="0063130F">
        <w:rPr>
          <w:w w:val="100"/>
        </w:rPr>
        <w:t xml:space="preserve">de </w:t>
      </w:r>
      <w:proofErr w:type="spellStart"/>
      <w:r w:rsidRPr="0063130F">
        <w:rPr>
          <w:w w:val="100"/>
        </w:rPr>
        <w:t>Roedl</w:t>
      </w:r>
      <w:proofErr w:type="spellEnd"/>
      <w:r w:rsidRPr="0063130F">
        <w:rPr>
          <w:w w:val="100"/>
        </w:rPr>
        <w:t xml:space="preserve"> et al.</w:t>
      </w:r>
      <w:r w:rsidR="002A680C" w:rsidRPr="0063130F">
        <w:rPr>
          <w:w w:val="100"/>
        </w:rPr>
        <w:t xml:space="preserve"> </w:t>
      </w:r>
      <w:r w:rsidR="002A680C" w:rsidRPr="0063130F">
        <w:rPr>
          <w:w w:val="100"/>
        </w:rPr>
        <w:fldChar w:fldCharType="begin" w:fldLock="1"/>
      </w:r>
      <w:r w:rsidR="002A680C" w:rsidRPr="0063130F">
        <w:rPr>
          <w:w w:val="100"/>
        </w:rPr>
        <w:instrText>ADDIN CSL_CITATION {"citationItems":[{"id":"ITEM-1","itemData":{"DOI":"10.3390/jcm11041049","ISSN":"20770383","abstract":"The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author":[{"dropping-particle":"","family":"Roedl","given":"Kevin","non-dropping-particle":"","parse-names":false,"suffix":""},{"dropping-particle":"","family":"Jarczak","given":"Dominik","non-dropping-particle":"","parse-names":false,"suffix":""},{"dropping-particle":"","family":"Boenisch","given":"Olaf","non-dropping-particle":"","parse-names":false,"suffix":""},{"dropping-particle":"","family":"Heer","given":"Geraldine","non-dropping-particle":"de","parse-names":false,"suffix":""},{"dropping-particle":"","family":"Burdelski","given":"Christoph","non-dropping-particle":"","parse-names":false,"suffix":""},{"dropping-particle":"","family":"Frings","given":"Daniel","non-dropping-particle":"","parse-names":false,"suffix":""},{"dropping-particle":"","family":"Sensen","given":"Barbara","non-dropping-particle":"","parse-names":false,"suffix":""},{"dropping-particle":"","family":"Nierhaus","given":"Axel","non-dropping-particle":"","parse-names":false,"suffix":""},{"dropping-particle":"","family":"Kluge","given":"Stefan","non-dropping-particle":"","parse-names":false,"suffix":""},{"dropping-particle":"","family":"Wichmann","given":"Dominic","non-dropping-particle":"","parse-names":false,"suffix":""}],"container-title":"Journal of Clinical Medicine","id":"ITEM-1","issued":{"date-parts":[["2022","2","1"]]},"page":"1049","publisher":"MDPI","title":"Chronic Critical Illness in Patients with COVID-19: Characteristics and Outcome of Prolonged Intensive Care Therapy","type":"article-journal","volume":"11"},"uris":["http://www.mendeley.com/documents/?uuid=f453e614-cbd5-4985-83ba-c36c56df2dad"]}],"mendeley":{"formattedCitation":"(23)","plainTextFormattedCitation":"(23)","previouslyFormattedCitation":"(23)"},"properties":{"noteIndex":0},"schema":"https://github.com/citation-style-language/schema/raw/master/csl-citation.json"}</w:instrText>
      </w:r>
      <w:r w:rsidR="002A680C" w:rsidRPr="0063130F">
        <w:rPr>
          <w:w w:val="100"/>
        </w:rPr>
        <w:fldChar w:fldCharType="separate"/>
      </w:r>
      <w:r w:rsidR="002A680C" w:rsidRPr="0063130F">
        <w:rPr>
          <w:noProof/>
          <w:w w:val="100"/>
        </w:rPr>
        <w:t>(23)</w:t>
      </w:r>
      <w:r w:rsidR="002A680C" w:rsidRPr="0063130F">
        <w:rPr>
          <w:w w:val="100"/>
        </w:rPr>
        <w:fldChar w:fldCharType="end"/>
      </w:r>
      <w:r w:rsidR="001C1D1D" w:rsidRPr="0063130F">
        <w:rPr>
          <w:w w:val="100"/>
        </w:rPr>
        <w:t xml:space="preserve"> </w:t>
      </w:r>
      <w:r w:rsidRPr="0063130F">
        <w:rPr>
          <w:w w:val="100"/>
        </w:rPr>
        <w:t>y Han</w:t>
      </w:r>
      <w:r w:rsidR="001C1D1D" w:rsidRPr="0063130F">
        <w:rPr>
          <w:w w:val="100"/>
        </w:rPr>
        <w:t xml:space="preserve"> et al. </w:t>
      </w:r>
      <w:r w:rsidR="002A680C" w:rsidRPr="0063130F">
        <w:rPr>
          <w:w w:val="100"/>
        </w:rPr>
        <w:fldChar w:fldCharType="begin" w:fldLock="1"/>
      </w:r>
      <w:r w:rsidR="00D67FC7" w:rsidRPr="0063130F">
        <w:rPr>
          <w:w w:val="100"/>
        </w:rPr>
        <w:instrText>ADDIN CSL_CITATION {"citationItems":[{"id":"ITEM-1","itemData":{"author":[{"dropping-particle":"","family":"Han","given":"Won Ho","non-dropping-particle":"","parse-names":false,"suffix":""},{"dropping-particle":"","family":"Lee","given":"Jae Hoon","non-dropping-particle":"","parse-names":false,"suffix":""},{"dropping-particle":"","family":"Chun","given":"June Young","non-dropping-particle":"","parse-names":false,"suffix":""},{"dropping-particle":"","family":"Choi","given":"Young Ju","non-dropping-particle":"","parse-names":false,"suffix":""},{"dropping-particle":"","family":"Kim","given":"Youseok","non-dropping-particle":"","parse-names":false,"suffix":""},{"dropping-particle":"","family":"Han","given":"Mira","non-dropping-particle":"","parse-names":false,"suffix":""},{"dropping-particle":"","family":"Kim","given":"Jee Hee","non-dropping-particle":"","parse-names":false,"suffix":""}],"container-title":"Acute and Critical Care","id":"ITEM-1","issue":"1","issued":{"date-parts":[["2023"]]},"note":"Anotaciones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patients.","page":"41-48","title":"Predicting factors associated with prolonged intensive care unit stay of patients with COVID-19","type":"article-journal","volume":"38"},"uris":["http://www.mendeley.com/documents/?uuid=42b192b8-cfc2-4ee2-9704-f6f678920c9a"]}],"mendeley":{"formattedCitation":"(21)","plainTextFormattedCitation":"(21)","previouslyFormattedCitation":"(21)"},"properties":{"noteIndex":0},"schema":"https://github.com/citation-style-language/schema/raw/master/csl-citation.json"}</w:instrText>
      </w:r>
      <w:r w:rsidR="002A680C" w:rsidRPr="0063130F">
        <w:rPr>
          <w:w w:val="100"/>
        </w:rPr>
        <w:fldChar w:fldCharType="separate"/>
      </w:r>
      <w:r w:rsidR="002A680C" w:rsidRPr="0063130F">
        <w:rPr>
          <w:noProof/>
          <w:w w:val="100"/>
        </w:rPr>
        <w:t>(21)</w:t>
      </w:r>
      <w:r w:rsidR="002A680C" w:rsidRPr="0063130F">
        <w:rPr>
          <w:w w:val="100"/>
        </w:rPr>
        <w:fldChar w:fldCharType="end"/>
      </w:r>
      <w:r w:rsidR="001C1D1D" w:rsidRPr="0063130F">
        <w:rPr>
          <w:w w:val="100"/>
        </w:rPr>
        <w:t xml:space="preserve"> </w:t>
      </w:r>
      <w:r w:rsidRPr="0063130F">
        <w:rPr>
          <w:w w:val="100"/>
        </w:rPr>
        <w:t>constituyen notables excepciones. A partir de una</w:t>
      </w:r>
      <w:r w:rsidRPr="0063130F">
        <w:rPr>
          <w:spacing w:val="1"/>
          <w:w w:val="100"/>
        </w:rPr>
        <w:t xml:space="preserve"> </w:t>
      </w:r>
      <w:r w:rsidRPr="0063130F">
        <w:rPr>
          <w:w w:val="100"/>
        </w:rPr>
        <w:t>cohorte de pacientes en UCI</w:t>
      </w:r>
      <w:r w:rsidR="009F523A">
        <w:rPr>
          <w:w w:val="100"/>
        </w:rPr>
        <w:t xml:space="preserve"> por COVID-19</w:t>
      </w:r>
      <w:r w:rsidRPr="0063130F">
        <w:rPr>
          <w:w w:val="100"/>
        </w:rPr>
        <w:t xml:space="preserve">, </w:t>
      </w:r>
      <w:proofErr w:type="spellStart"/>
      <w:r w:rsidRPr="0063130F">
        <w:rPr>
          <w:w w:val="100"/>
        </w:rPr>
        <w:t>Roedl</w:t>
      </w:r>
      <w:proofErr w:type="spellEnd"/>
      <w:r w:rsidRPr="0063130F">
        <w:rPr>
          <w:spacing w:val="1"/>
          <w:w w:val="100"/>
        </w:rPr>
        <w:t xml:space="preserve"> </w:t>
      </w:r>
      <w:r w:rsidRPr="0063130F">
        <w:rPr>
          <w:w w:val="100"/>
        </w:rPr>
        <w:t xml:space="preserve">et al. </w:t>
      </w:r>
      <w:r w:rsidR="002A680C" w:rsidRPr="0063130F">
        <w:rPr>
          <w:w w:val="100"/>
        </w:rPr>
        <w:fldChar w:fldCharType="begin" w:fldLock="1"/>
      </w:r>
      <w:r w:rsidR="002A680C" w:rsidRPr="0063130F">
        <w:rPr>
          <w:w w:val="100"/>
        </w:rPr>
        <w:instrText>ADDIN CSL_CITATION {"citationItems":[{"id":"ITEM-1","itemData":{"DOI":"10.3390/jcm11041049","ISSN":"20770383","abstract":"The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author":[{"dropping-particle":"","family":"Roedl","given":"Kevin","non-dropping-particle":"","parse-names":false,"suffix":""},{"dropping-particle":"","family":"Jarczak","given":"Dominik","non-dropping-particle":"","parse-names":false,"suffix":""},{"dropping-particle":"","family":"Boenisch","given":"Olaf","non-dropping-particle":"","parse-names":false,"suffix":""},{"dropping-particle":"","family":"Heer","given":"Geraldine","non-dropping-particle":"de","parse-names":false,"suffix":""},{"dropping-particle":"","family":"Burdelski","given":"Christoph","non-dropping-particle":"","parse-names":false,"suffix":""},{"dropping-particle":"","family":"Frings","given":"Daniel","non-dropping-particle":"","parse-names":false,"suffix":""},{"dropping-particle":"","family":"Sensen","given":"Barbara","non-dropping-particle":"","parse-names":false,"suffix":""},{"dropping-particle":"","family":"Nierhaus","given":"Axel","non-dropping-particle":"","parse-names":false,"suffix":""},{"dropping-particle":"","family":"Kluge","given":"Stefan","non-dropping-particle":"","parse-names":false,"suffix":""},{"dropping-particle":"","family":"Wichmann","given":"Dominic","non-dropping-particle":"","parse-names":false,"suffix":""}],"container-title":"Journal of Clinical Medicine","id":"ITEM-1","issued":{"date-parts":[["2022","2","1"]]},"page":"1049","publisher":"MDPI","title":"Chronic Critical Illness in Patients with COVID-19: Characteristics and Outcome of Prolonged Intensive Care Therapy","type":"article-journal","volume":"11"},"uris":["http://www.mendeley.com/documents/?uuid=f453e614-cbd5-4985-83ba-c36c56df2dad"]}],"mendeley":{"formattedCitation":"(23)","plainTextFormattedCitation":"(23)","previouslyFormattedCitation":"(23)"},"properties":{"noteIndex":0},"schema":"https://github.com/citation-style-language/schema/raw/master/csl-citation.json"}</w:instrText>
      </w:r>
      <w:r w:rsidR="002A680C" w:rsidRPr="0063130F">
        <w:rPr>
          <w:w w:val="100"/>
        </w:rPr>
        <w:fldChar w:fldCharType="separate"/>
      </w:r>
      <w:r w:rsidR="002A680C" w:rsidRPr="0063130F">
        <w:rPr>
          <w:noProof/>
          <w:w w:val="100"/>
        </w:rPr>
        <w:t>(23)</w:t>
      </w:r>
      <w:r w:rsidR="002A680C" w:rsidRPr="0063130F">
        <w:rPr>
          <w:w w:val="100"/>
        </w:rPr>
        <w:fldChar w:fldCharType="end"/>
      </w:r>
      <w:r w:rsidR="001C1D1D" w:rsidRPr="0063130F">
        <w:rPr>
          <w:color w:val="000000"/>
          <w:w w:val="100"/>
        </w:rPr>
        <w:t xml:space="preserve"> </w:t>
      </w:r>
      <w:r w:rsidRPr="0063130F">
        <w:rPr>
          <w:w w:val="100"/>
        </w:rPr>
        <w:t>proporcionan dos resultados: primero,</w:t>
      </w:r>
      <w:r w:rsidRPr="0063130F">
        <w:rPr>
          <w:spacing w:val="1"/>
          <w:w w:val="100"/>
        </w:rPr>
        <w:t xml:space="preserve"> </w:t>
      </w:r>
      <w:r w:rsidRPr="0063130F">
        <w:rPr>
          <w:w w:val="100"/>
        </w:rPr>
        <w:t>siguiendo</w:t>
      </w:r>
      <w:r w:rsidRPr="0063130F">
        <w:rPr>
          <w:spacing w:val="36"/>
          <w:w w:val="100"/>
        </w:rPr>
        <w:t xml:space="preserve"> </w:t>
      </w:r>
      <w:r w:rsidRPr="0063130F">
        <w:rPr>
          <w:w w:val="100"/>
        </w:rPr>
        <w:t>el</w:t>
      </w:r>
      <w:r w:rsidRPr="0063130F">
        <w:rPr>
          <w:spacing w:val="36"/>
          <w:w w:val="100"/>
        </w:rPr>
        <w:t xml:space="preserve"> </w:t>
      </w:r>
      <w:r w:rsidR="009F523A">
        <w:rPr>
          <w:w w:val="100"/>
        </w:rPr>
        <w:t>método</w:t>
      </w:r>
      <w:r w:rsidR="009F523A">
        <w:rPr>
          <w:spacing w:val="37"/>
          <w:w w:val="100"/>
        </w:rPr>
        <w:t xml:space="preserve"> </w:t>
      </w:r>
      <w:r w:rsidRPr="0063130F">
        <w:rPr>
          <w:w w:val="100"/>
        </w:rPr>
        <w:t>de</w:t>
      </w:r>
      <w:r w:rsidRPr="0063130F">
        <w:rPr>
          <w:spacing w:val="36"/>
          <w:w w:val="100"/>
        </w:rPr>
        <w:t xml:space="preserve"> </w:t>
      </w:r>
      <w:r w:rsidRPr="0063130F">
        <w:rPr>
          <w:w w:val="100"/>
        </w:rPr>
        <w:t>Kaplan-Meier</w:t>
      </w:r>
      <w:r w:rsidR="002A680C" w:rsidRPr="0063130F">
        <w:rPr>
          <w:w w:val="100"/>
        </w:rPr>
        <w:t xml:space="preserve">, la mortalidad a 90 días diferenciada </w:t>
      </w:r>
      <w:r w:rsidRPr="0063130F">
        <w:rPr>
          <w:w w:val="100"/>
        </w:rPr>
        <w:t>según pacientes críticos y pacientes</w:t>
      </w:r>
      <w:r w:rsidRPr="0063130F">
        <w:rPr>
          <w:spacing w:val="1"/>
          <w:w w:val="100"/>
        </w:rPr>
        <w:t xml:space="preserve"> </w:t>
      </w:r>
      <w:r w:rsidRPr="0063130F">
        <w:rPr>
          <w:w w:val="100"/>
        </w:rPr>
        <w:t>críticos</w:t>
      </w:r>
      <w:r w:rsidRPr="0063130F">
        <w:rPr>
          <w:spacing w:val="1"/>
          <w:w w:val="100"/>
        </w:rPr>
        <w:t xml:space="preserve"> </w:t>
      </w:r>
      <w:r w:rsidRPr="0063130F">
        <w:rPr>
          <w:w w:val="100"/>
        </w:rPr>
        <w:t>crónicos</w:t>
      </w:r>
      <w:r w:rsidR="009F523A">
        <w:rPr>
          <w:spacing w:val="1"/>
          <w:w w:val="100"/>
        </w:rPr>
        <w:t xml:space="preserve">; </w:t>
      </w:r>
      <w:r w:rsidRPr="0063130F">
        <w:rPr>
          <w:w w:val="100"/>
        </w:rPr>
        <w:t xml:space="preserve">segundo, una </w:t>
      </w:r>
      <w:r w:rsidR="009F523A">
        <w:rPr>
          <w:w w:val="100"/>
        </w:rPr>
        <w:t>regresión multivariada de</w:t>
      </w:r>
      <w:r w:rsidRPr="0063130F">
        <w:rPr>
          <w:spacing w:val="1"/>
          <w:w w:val="100"/>
        </w:rPr>
        <w:t xml:space="preserve"> </w:t>
      </w:r>
      <w:r w:rsidRPr="0063130F">
        <w:rPr>
          <w:w w:val="100"/>
        </w:rPr>
        <w:t>Cox</w:t>
      </w:r>
      <w:r w:rsidRPr="0063130F">
        <w:rPr>
          <w:spacing w:val="1"/>
          <w:w w:val="100"/>
        </w:rPr>
        <w:t xml:space="preserve"> </w:t>
      </w:r>
      <w:r w:rsidRPr="0063130F">
        <w:rPr>
          <w:w w:val="100"/>
        </w:rPr>
        <w:t xml:space="preserve">para evaluar los factores de riesgo </w:t>
      </w:r>
      <w:r w:rsidR="009F523A">
        <w:rPr>
          <w:w w:val="100"/>
        </w:rPr>
        <w:t>asociados a la</w:t>
      </w:r>
      <w:r w:rsidRPr="0063130F">
        <w:rPr>
          <w:spacing w:val="1"/>
          <w:w w:val="100"/>
        </w:rPr>
        <w:t xml:space="preserve"> </w:t>
      </w:r>
      <w:r w:rsidRPr="0063130F">
        <w:rPr>
          <w:w w:val="100"/>
        </w:rPr>
        <w:t>mortalidad</w:t>
      </w:r>
      <w:r w:rsidRPr="0063130F">
        <w:rPr>
          <w:spacing w:val="1"/>
          <w:w w:val="100"/>
        </w:rPr>
        <w:t xml:space="preserve"> </w:t>
      </w:r>
      <w:r w:rsidRPr="0063130F">
        <w:rPr>
          <w:w w:val="100"/>
        </w:rPr>
        <w:t>en</w:t>
      </w:r>
      <w:r w:rsidRPr="0063130F">
        <w:rPr>
          <w:spacing w:val="1"/>
          <w:w w:val="100"/>
        </w:rPr>
        <w:t xml:space="preserve"> </w:t>
      </w:r>
      <w:r w:rsidRPr="0063130F">
        <w:rPr>
          <w:w w:val="100"/>
        </w:rPr>
        <w:t>pacientes</w:t>
      </w:r>
      <w:r w:rsidRPr="0063130F">
        <w:rPr>
          <w:spacing w:val="1"/>
          <w:w w:val="100"/>
        </w:rPr>
        <w:t xml:space="preserve"> </w:t>
      </w:r>
      <w:r w:rsidRPr="0063130F">
        <w:rPr>
          <w:w w:val="100"/>
        </w:rPr>
        <w:t>críticos</w:t>
      </w:r>
      <w:r w:rsidRPr="0063130F">
        <w:rPr>
          <w:spacing w:val="1"/>
          <w:w w:val="100"/>
        </w:rPr>
        <w:t xml:space="preserve"> </w:t>
      </w:r>
      <w:r w:rsidRPr="0063130F">
        <w:rPr>
          <w:w w:val="100"/>
        </w:rPr>
        <w:t>crónicos.</w:t>
      </w:r>
      <w:r w:rsidRPr="0063130F">
        <w:rPr>
          <w:spacing w:val="1"/>
          <w:w w:val="100"/>
        </w:rPr>
        <w:t xml:space="preserve"> </w:t>
      </w:r>
      <w:r w:rsidRPr="0063130F">
        <w:rPr>
          <w:w w:val="100"/>
        </w:rPr>
        <w:t>El</w:t>
      </w:r>
      <w:r w:rsidRPr="0063130F">
        <w:rPr>
          <w:spacing w:val="1"/>
          <w:w w:val="100"/>
        </w:rPr>
        <w:t xml:space="preserve"> </w:t>
      </w:r>
      <w:r w:rsidRPr="0063130F">
        <w:rPr>
          <w:w w:val="100"/>
        </w:rPr>
        <w:t>estudio</w:t>
      </w:r>
      <w:r w:rsidRPr="0063130F">
        <w:rPr>
          <w:spacing w:val="1"/>
          <w:w w:val="100"/>
        </w:rPr>
        <w:t xml:space="preserve"> </w:t>
      </w:r>
      <w:r w:rsidR="009F523A">
        <w:rPr>
          <w:w w:val="100"/>
        </w:rPr>
        <w:t xml:space="preserve">muestra </w:t>
      </w:r>
      <w:r w:rsidRPr="0063130F">
        <w:rPr>
          <w:w w:val="100"/>
        </w:rPr>
        <w:t xml:space="preserve">que la </w:t>
      </w:r>
      <w:r w:rsidR="002A680C" w:rsidRPr="0063130F">
        <w:rPr>
          <w:w w:val="100"/>
        </w:rPr>
        <w:t>mortalidad a 90 días para</w:t>
      </w:r>
      <w:r w:rsidRPr="0063130F">
        <w:rPr>
          <w:w w:val="100"/>
        </w:rPr>
        <w:t xml:space="preserve"> </w:t>
      </w:r>
      <w:r w:rsidRPr="0063130F">
        <w:rPr>
          <w:spacing w:val="-1"/>
          <w:w w:val="100"/>
        </w:rPr>
        <w:t>pacientes</w:t>
      </w:r>
      <w:r w:rsidRPr="0063130F">
        <w:rPr>
          <w:w w:val="100"/>
        </w:rPr>
        <w:t xml:space="preserve"> </w:t>
      </w:r>
      <w:r w:rsidRPr="0063130F">
        <w:rPr>
          <w:spacing w:val="-1"/>
          <w:w w:val="100"/>
        </w:rPr>
        <w:t>crónicos</w:t>
      </w:r>
      <w:r w:rsidRPr="0063130F">
        <w:rPr>
          <w:w w:val="100"/>
        </w:rPr>
        <w:t xml:space="preserve"> críticos</w:t>
      </w:r>
      <w:r w:rsidR="009F523A">
        <w:rPr>
          <w:spacing w:val="1"/>
          <w:w w:val="100"/>
        </w:rPr>
        <w:t xml:space="preserve"> es inferior </w:t>
      </w:r>
      <w:r w:rsidRPr="0063130F">
        <w:rPr>
          <w:w w:val="100"/>
        </w:rPr>
        <w:t>(28%</w:t>
      </w:r>
      <w:r w:rsidR="009F523A">
        <w:rPr>
          <w:w w:val="100"/>
        </w:rPr>
        <w:t xml:space="preserve"> vs. 50%</w:t>
      </w:r>
      <w:r w:rsidRPr="0063130F">
        <w:rPr>
          <w:w w:val="100"/>
        </w:rPr>
        <w:t>)</w:t>
      </w:r>
      <w:r w:rsidR="009F523A">
        <w:rPr>
          <w:spacing w:val="1"/>
          <w:w w:val="100"/>
        </w:rPr>
        <w:t xml:space="preserve">. </w:t>
      </w:r>
      <w:r w:rsidRPr="0063130F">
        <w:rPr>
          <w:w w:val="100"/>
        </w:rPr>
        <w:t>Más</w:t>
      </w:r>
      <w:r w:rsidRPr="0063130F">
        <w:rPr>
          <w:spacing w:val="1"/>
          <w:w w:val="100"/>
        </w:rPr>
        <w:t xml:space="preserve"> </w:t>
      </w:r>
      <w:r w:rsidRPr="0063130F">
        <w:rPr>
          <w:w w:val="100"/>
        </w:rPr>
        <w:t xml:space="preserve">recientemente, </w:t>
      </w:r>
      <w:r w:rsidR="009F523A">
        <w:rPr>
          <w:w w:val="100"/>
        </w:rPr>
        <w:t>mediante</w:t>
      </w:r>
      <w:r w:rsidRPr="0063130F">
        <w:rPr>
          <w:w w:val="100"/>
        </w:rPr>
        <w:t xml:space="preserve"> modelos de regresión logística, Han et a</w:t>
      </w:r>
      <w:r w:rsidR="001C1D1D" w:rsidRPr="0063130F">
        <w:rPr>
          <w:w w:val="100"/>
        </w:rPr>
        <w:t>l</w:t>
      </w:r>
      <w:r w:rsidRPr="0063130F">
        <w:rPr>
          <w:w w:val="100"/>
        </w:rPr>
        <w:t>.</w:t>
      </w:r>
      <w:r w:rsidR="001C1D1D" w:rsidRPr="0063130F">
        <w:rPr>
          <w:w w:val="100"/>
        </w:rPr>
        <w:t xml:space="preserve"> </w:t>
      </w:r>
      <w:r w:rsidR="002A680C" w:rsidRPr="0063130F">
        <w:rPr>
          <w:w w:val="100"/>
        </w:rPr>
        <w:fldChar w:fldCharType="begin" w:fldLock="1"/>
      </w:r>
      <w:r w:rsidR="00D67FC7" w:rsidRPr="0063130F">
        <w:rPr>
          <w:w w:val="100"/>
        </w:rPr>
        <w:instrText>ADDIN CSL_CITATION {"citationItems":[{"id":"ITEM-1","itemData":{"author":[{"dropping-particle":"","family":"Han","given":"Won Ho","non-dropping-particle":"","parse-names":false,"suffix":""},{"dropping-particle":"","family":"Lee","given":"Jae Hoon","non-dropping-particle":"","parse-names":false,"suffix":""},{"dropping-particle":"","family":"Chun","given":"June Young","non-dropping-particle":"","parse-names":false,"suffix":""},{"dropping-particle":"","family":"Choi","given":"Young Ju","non-dropping-particle":"","parse-names":false,"suffix":""},{"dropping-particle":"","family":"Kim","given":"Youseok","non-dropping-particle":"","parse-names":false,"suffix":""},{"dropping-particle":"","family":"Han","given":"Mira","non-dropping-particle":"","parse-names":false,"suffix":""},{"dropping-particle":"","family":"Kim","given":"Jee Hee","non-dropping-particle":"","parse-names":false,"suffix":""}],"container-title":"Acute and Critical Care","id":"ITEM-1","issue":"1","issued":{"date-parts":[["2023"]]},"note":"Anotaciones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patients.","page":"41-48","title":"Predicting factors associated with prolonged intensive care unit stay of patients with COVID-19","type":"article-journal","volume":"38"},"uris":["http://www.mendeley.com/documents/?uuid=42b192b8-cfc2-4ee2-9704-f6f678920c9a"]}],"mendeley":{"formattedCitation":"(21)","plainTextFormattedCitation":"(21)","previouslyFormattedCitation":"(21)"},"properties":{"noteIndex":0},"schema":"https://github.com/citation-style-language/schema/raw/master/csl-citation.json"}</w:instrText>
      </w:r>
      <w:r w:rsidR="002A680C" w:rsidRPr="0063130F">
        <w:rPr>
          <w:w w:val="100"/>
        </w:rPr>
        <w:fldChar w:fldCharType="separate"/>
      </w:r>
      <w:r w:rsidR="002A680C" w:rsidRPr="0063130F">
        <w:rPr>
          <w:noProof/>
          <w:w w:val="100"/>
        </w:rPr>
        <w:t>(21)</w:t>
      </w:r>
      <w:r w:rsidR="002A680C" w:rsidRPr="0063130F">
        <w:rPr>
          <w:w w:val="100"/>
        </w:rPr>
        <w:fldChar w:fldCharType="end"/>
      </w:r>
      <w:r w:rsidR="001C1D1D" w:rsidRPr="0063130F">
        <w:rPr>
          <w:w w:val="100"/>
        </w:rPr>
        <w:t xml:space="preserve"> </w:t>
      </w:r>
      <w:r w:rsidRPr="0063130F">
        <w:rPr>
          <w:w w:val="100"/>
        </w:rPr>
        <w:t>identifican los factores de pronóstico</w:t>
      </w:r>
      <w:r w:rsidRPr="0063130F">
        <w:rPr>
          <w:spacing w:val="1"/>
          <w:w w:val="100"/>
        </w:rPr>
        <w:t xml:space="preserve"> </w:t>
      </w:r>
      <w:r w:rsidRPr="0063130F">
        <w:rPr>
          <w:w w:val="100"/>
        </w:rPr>
        <w:t>asociados con la estancia prologada en UCI de pacientes</w:t>
      </w:r>
      <w:r w:rsidRPr="0063130F">
        <w:rPr>
          <w:spacing w:val="1"/>
          <w:w w:val="100"/>
        </w:rPr>
        <w:t xml:space="preserve"> </w:t>
      </w:r>
      <w:r w:rsidRPr="0063130F">
        <w:rPr>
          <w:w w:val="100"/>
        </w:rPr>
        <w:t xml:space="preserve">de COVID-19. Existe, sin embargo, una ausencia </w:t>
      </w:r>
      <w:r w:rsidR="004378A3" w:rsidRPr="0063130F">
        <w:rPr>
          <w:w w:val="100"/>
        </w:rPr>
        <w:t xml:space="preserve">de estudios </w:t>
      </w:r>
      <w:r w:rsidRPr="0063130F">
        <w:rPr>
          <w:w w:val="100"/>
        </w:rPr>
        <w:t>similares</w:t>
      </w:r>
      <w:r w:rsidR="0056602F">
        <w:rPr>
          <w:w w:val="100"/>
        </w:rPr>
        <w:t xml:space="preserve"> </w:t>
      </w:r>
      <w:r w:rsidRPr="0063130F">
        <w:rPr>
          <w:w w:val="100"/>
        </w:rPr>
        <w:t>en América</w:t>
      </w:r>
      <w:r w:rsidRPr="0063130F">
        <w:rPr>
          <w:spacing w:val="1"/>
          <w:w w:val="100"/>
        </w:rPr>
        <w:t xml:space="preserve"> </w:t>
      </w:r>
      <w:r w:rsidRPr="0063130F">
        <w:rPr>
          <w:w w:val="100"/>
        </w:rPr>
        <w:t>Latina.</w:t>
      </w:r>
    </w:p>
    <w:p w14:paraId="3A78439A" w14:textId="249F1477" w:rsidR="00E84881" w:rsidRPr="0063130F" w:rsidRDefault="00191754" w:rsidP="0063130F">
      <w:pPr>
        <w:pStyle w:val="BodyText"/>
        <w:spacing w:before="96" w:after="160" w:line="249" w:lineRule="auto"/>
        <w:ind w:left="0" w:right="-1" w:firstLine="199"/>
        <w:rPr>
          <w:w w:val="100"/>
        </w:rPr>
      </w:pPr>
      <w:r w:rsidRPr="0063130F">
        <w:rPr>
          <w:w w:val="100"/>
        </w:rPr>
        <w:t>Con</w:t>
      </w:r>
      <w:r w:rsidRPr="0063130F">
        <w:rPr>
          <w:spacing w:val="26"/>
          <w:w w:val="100"/>
        </w:rPr>
        <w:t xml:space="preserve"> </w:t>
      </w:r>
      <w:r w:rsidRPr="0063130F">
        <w:rPr>
          <w:w w:val="100"/>
        </w:rPr>
        <w:t>el</w:t>
      </w:r>
      <w:r w:rsidRPr="0063130F">
        <w:rPr>
          <w:spacing w:val="25"/>
          <w:w w:val="100"/>
        </w:rPr>
        <w:t xml:space="preserve"> </w:t>
      </w:r>
      <w:r w:rsidRPr="0063130F">
        <w:rPr>
          <w:w w:val="100"/>
        </w:rPr>
        <w:t>propósito de subsanar el vacío señalado en la literatura,</w:t>
      </w:r>
      <w:r w:rsidRPr="0063130F">
        <w:rPr>
          <w:spacing w:val="1"/>
          <w:w w:val="100"/>
        </w:rPr>
        <w:t xml:space="preserve"> </w:t>
      </w:r>
      <w:r w:rsidR="0056602F">
        <w:rPr>
          <w:w w:val="100"/>
        </w:rPr>
        <w:t>nuestro</w:t>
      </w:r>
      <w:r w:rsidR="00492565" w:rsidRPr="0063130F">
        <w:rPr>
          <w:w w:val="100"/>
        </w:rPr>
        <w:t xml:space="preserve"> </w:t>
      </w:r>
      <w:r w:rsidRPr="0063130F">
        <w:rPr>
          <w:w w:val="100"/>
        </w:rPr>
        <w:t>estudio</w:t>
      </w:r>
      <w:r w:rsidRPr="0063130F">
        <w:rPr>
          <w:spacing w:val="1"/>
          <w:w w:val="100"/>
        </w:rPr>
        <w:t xml:space="preserve"> </w:t>
      </w:r>
      <w:r w:rsidRPr="0063130F">
        <w:rPr>
          <w:w w:val="100"/>
        </w:rPr>
        <w:t>desarrolla</w:t>
      </w:r>
      <w:r w:rsidRPr="0063130F">
        <w:rPr>
          <w:spacing w:val="1"/>
          <w:w w:val="100"/>
        </w:rPr>
        <w:t xml:space="preserve"> </w:t>
      </w:r>
      <w:r w:rsidRPr="0063130F">
        <w:rPr>
          <w:w w:val="100"/>
        </w:rPr>
        <w:t>un</w:t>
      </w:r>
      <w:r w:rsidRPr="0063130F">
        <w:rPr>
          <w:spacing w:val="1"/>
          <w:w w:val="100"/>
        </w:rPr>
        <w:t xml:space="preserve"> </w:t>
      </w:r>
      <w:r w:rsidRPr="0063130F">
        <w:rPr>
          <w:w w:val="100"/>
        </w:rPr>
        <w:t>análisis</w:t>
      </w:r>
      <w:r w:rsidRPr="0063130F">
        <w:rPr>
          <w:spacing w:val="1"/>
          <w:w w:val="100"/>
        </w:rPr>
        <w:t xml:space="preserve"> </w:t>
      </w:r>
      <w:r w:rsidRPr="0063130F">
        <w:rPr>
          <w:w w:val="100"/>
        </w:rPr>
        <w:t>de</w:t>
      </w:r>
      <w:r w:rsidRPr="0063130F">
        <w:rPr>
          <w:spacing w:val="1"/>
          <w:w w:val="100"/>
        </w:rPr>
        <w:t xml:space="preserve"> </w:t>
      </w:r>
      <w:r w:rsidRPr="0063130F">
        <w:rPr>
          <w:w w:val="100"/>
        </w:rPr>
        <w:t>supervivencia</w:t>
      </w:r>
      <w:r w:rsidRPr="0063130F">
        <w:rPr>
          <w:spacing w:val="1"/>
          <w:w w:val="100"/>
        </w:rPr>
        <w:t xml:space="preserve"> </w:t>
      </w:r>
      <w:r w:rsidRPr="0063130F">
        <w:rPr>
          <w:w w:val="100"/>
        </w:rPr>
        <w:t>sobre el tiempo de permanencia en UCI</w:t>
      </w:r>
      <w:r w:rsidRPr="0063130F">
        <w:rPr>
          <w:spacing w:val="1"/>
          <w:w w:val="100"/>
        </w:rPr>
        <w:t xml:space="preserve"> </w:t>
      </w:r>
      <w:r w:rsidRPr="0063130F">
        <w:rPr>
          <w:w w:val="100"/>
        </w:rPr>
        <w:t>de</w:t>
      </w:r>
      <w:r w:rsidRPr="0063130F">
        <w:rPr>
          <w:spacing w:val="1"/>
          <w:w w:val="100"/>
        </w:rPr>
        <w:t xml:space="preserve"> </w:t>
      </w:r>
      <w:r w:rsidRPr="0063130F">
        <w:rPr>
          <w:w w:val="100"/>
        </w:rPr>
        <w:t>pacientes</w:t>
      </w:r>
      <w:r w:rsidRPr="0063130F">
        <w:rPr>
          <w:spacing w:val="1"/>
          <w:w w:val="100"/>
        </w:rPr>
        <w:t xml:space="preserve"> </w:t>
      </w:r>
      <w:r w:rsidRPr="0063130F">
        <w:rPr>
          <w:w w:val="100"/>
        </w:rPr>
        <w:t>de</w:t>
      </w:r>
      <w:r w:rsidRPr="0063130F">
        <w:rPr>
          <w:spacing w:val="1"/>
          <w:w w:val="100"/>
        </w:rPr>
        <w:t xml:space="preserve"> </w:t>
      </w:r>
      <w:r w:rsidRPr="0063130F">
        <w:rPr>
          <w:w w:val="100"/>
        </w:rPr>
        <w:t>COVID-19</w:t>
      </w:r>
      <w:r w:rsidRPr="0063130F">
        <w:rPr>
          <w:spacing w:val="1"/>
          <w:w w:val="100"/>
        </w:rPr>
        <w:t xml:space="preserve"> </w:t>
      </w:r>
      <w:r w:rsidRPr="0063130F">
        <w:rPr>
          <w:w w:val="100"/>
        </w:rPr>
        <w:t>para el caso de</w:t>
      </w:r>
      <w:r w:rsidR="00D8092D" w:rsidRPr="0063130F">
        <w:rPr>
          <w:w w:val="100"/>
        </w:rPr>
        <w:t xml:space="preserve"> una ciudad principal de Colombia (Cali, Valle del Cauca)</w:t>
      </w:r>
      <w:r w:rsidRPr="0063130F">
        <w:rPr>
          <w:w w:val="100"/>
        </w:rPr>
        <w:t xml:space="preserve"> a fin de identificar factores demográficos de</w:t>
      </w:r>
      <w:r w:rsidRPr="0063130F">
        <w:rPr>
          <w:spacing w:val="1"/>
          <w:w w:val="100"/>
        </w:rPr>
        <w:t xml:space="preserve"> </w:t>
      </w:r>
      <w:r w:rsidRPr="0063130F">
        <w:rPr>
          <w:w w:val="100"/>
        </w:rPr>
        <w:t xml:space="preserve">riesgo asociados a la estancia prolongada en UCI. </w:t>
      </w:r>
      <w:r w:rsidR="00492565" w:rsidRPr="0063130F">
        <w:rPr>
          <w:w w:val="100"/>
        </w:rPr>
        <w:t>Nuestra</w:t>
      </w:r>
      <w:r w:rsidRPr="0063130F">
        <w:rPr>
          <w:spacing w:val="1"/>
          <w:w w:val="100"/>
        </w:rPr>
        <w:t xml:space="preserve"> </w:t>
      </w:r>
      <w:r w:rsidRPr="0063130F">
        <w:rPr>
          <w:w w:val="100"/>
        </w:rPr>
        <w:t>aproximación</w:t>
      </w:r>
      <w:r w:rsidRPr="0063130F">
        <w:rPr>
          <w:spacing w:val="1"/>
          <w:w w:val="100"/>
        </w:rPr>
        <w:t xml:space="preserve"> </w:t>
      </w:r>
      <w:r w:rsidRPr="0063130F">
        <w:rPr>
          <w:w w:val="100"/>
        </w:rPr>
        <w:t>opera</w:t>
      </w:r>
      <w:r w:rsidRPr="0063130F">
        <w:rPr>
          <w:spacing w:val="1"/>
          <w:w w:val="100"/>
        </w:rPr>
        <w:t xml:space="preserve"> </w:t>
      </w:r>
      <w:r w:rsidRPr="0063130F">
        <w:rPr>
          <w:w w:val="100"/>
        </w:rPr>
        <w:t>según</w:t>
      </w:r>
      <w:r w:rsidRPr="0063130F">
        <w:rPr>
          <w:spacing w:val="1"/>
          <w:w w:val="100"/>
        </w:rPr>
        <w:t xml:space="preserve"> </w:t>
      </w:r>
      <w:r w:rsidRPr="0063130F">
        <w:rPr>
          <w:w w:val="100"/>
        </w:rPr>
        <w:t>los</w:t>
      </w:r>
      <w:r w:rsidRPr="0063130F">
        <w:rPr>
          <w:spacing w:val="1"/>
          <w:w w:val="100"/>
        </w:rPr>
        <w:t xml:space="preserve"> </w:t>
      </w:r>
      <w:r w:rsidRPr="0063130F">
        <w:rPr>
          <w:w w:val="100"/>
        </w:rPr>
        <w:t>tres</w:t>
      </w:r>
      <w:r w:rsidRPr="0063130F">
        <w:rPr>
          <w:spacing w:val="1"/>
          <w:w w:val="100"/>
        </w:rPr>
        <w:t xml:space="preserve"> </w:t>
      </w:r>
      <w:r w:rsidRPr="0063130F">
        <w:rPr>
          <w:w w:val="100"/>
        </w:rPr>
        <w:t>métodos generales</w:t>
      </w:r>
      <w:r w:rsidRPr="0063130F">
        <w:rPr>
          <w:spacing w:val="1"/>
          <w:w w:val="100"/>
        </w:rPr>
        <w:t xml:space="preserve"> </w:t>
      </w:r>
      <w:r w:rsidRPr="0063130F">
        <w:rPr>
          <w:w w:val="100"/>
        </w:rPr>
        <w:t>señalados:</w:t>
      </w:r>
      <w:r w:rsidRPr="0063130F">
        <w:rPr>
          <w:spacing w:val="49"/>
          <w:w w:val="100"/>
        </w:rPr>
        <w:t xml:space="preserve"> </w:t>
      </w:r>
      <w:r w:rsidRPr="0063130F">
        <w:rPr>
          <w:b/>
          <w:bCs/>
          <w:w w:val="100"/>
        </w:rPr>
        <w:t>(1)</w:t>
      </w:r>
      <w:r w:rsidRPr="0063130F">
        <w:rPr>
          <w:spacing w:val="49"/>
          <w:w w:val="100"/>
        </w:rPr>
        <w:t xml:space="preserve"> </w:t>
      </w:r>
      <w:r w:rsidRPr="0063130F">
        <w:rPr>
          <w:w w:val="100"/>
        </w:rPr>
        <w:t>un</w:t>
      </w:r>
      <w:r w:rsidRPr="0063130F">
        <w:rPr>
          <w:spacing w:val="49"/>
          <w:w w:val="100"/>
        </w:rPr>
        <w:t xml:space="preserve"> </w:t>
      </w:r>
      <w:r w:rsidRPr="0063130F">
        <w:rPr>
          <w:w w:val="100"/>
        </w:rPr>
        <w:t>modelo</w:t>
      </w:r>
      <w:r w:rsidRPr="0063130F">
        <w:rPr>
          <w:spacing w:val="49"/>
          <w:w w:val="100"/>
        </w:rPr>
        <w:t xml:space="preserve"> </w:t>
      </w:r>
      <w:r w:rsidRPr="0063130F">
        <w:rPr>
          <w:w w:val="100"/>
        </w:rPr>
        <w:t>paramétrico</w:t>
      </w:r>
      <w:r w:rsidRPr="0063130F">
        <w:rPr>
          <w:spacing w:val="49"/>
          <w:w w:val="100"/>
        </w:rPr>
        <w:t xml:space="preserve"> </w:t>
      </w:r>
      <w:r w:rsidR="0056602F">
        <w:rPr>
          <w:w w:val="100"/>
        </w:rPr>
        <w:t>derivado de una distribución</w:t>
      </w:r>
      <w:r w:rsidRPr="0063130F">
        <w:rPr>
          <w:spacing w:val="1"/>
          <w:w w:val="100"/>
        </w:rPr>
        <w:t xml:space="preserve"> </w:t>
      </w:r>
      <w:r w:rsidRPr="0063130F">
        <w:rPr>
          <w:w w:val="100"/>
        </w:rPr>
        <w:t>de</w:t>
      </w:r>
      <w:r w:rsidRPr="0063130F">
        <w:rPr>
          <w:spacing w:val="1"/>
          <w:w w:val="100"/>
        </w:rPr>
        <w:t xml:space="preserve"> </w:t>
      </w:r>
      <w:proofErr w:type="spellStart"/>
      <w:r w:rsidR="001317EC">
        <w:rPr>
          <w:w w:val="100"/>
        </w:rPr>
        <w:t>Gompertz</w:t>
      </w:r>
      <w:proofErr w:type="spellEnd"/>
      <w:r w:rsidRPr="0063130F">
        <w:rPr>
          <w:w w:val="100"/>
        </w:rPr>
        <w:t xml:space="preserve">; </w:t>
      </w:r>
      <w:r w:rsidRPr="0063130F">
        <w:rPr>
          <w:b/>
          <w:bCs/>
          <w:w w:val="100"/>
        </w:rPr>
        <w:t>(2)</w:t>
      </w:r>
      <w:r w:rsidRPr="0063130F">
        <w:rPr>
          <w:spacing w:val="1"/>
          <w:w w:val="100"/>
        </w:rPr>
        <w:t xml:space="preserve"> </w:t>
      </w:r>
      <w:r w:rsidRPr="0063130F">
        <w:rPr>
          <w:w w:val="100"/>
        </w:rPr>
        <w:t>una</w:t>
      </w:r>
      <w:r w:rsidRPr="0063130F">
        <w:rPr>
          <w:spacing w:val="1"/>
          <w:w w:val="100"/>
        </w:rPr>
        <w:t xml:space="preserve"> </w:t>
      </w:r>
      <w:r w:rsidRPr="0063130F">
        <w:rPr>
          <w:w w:val="100"/>
        </w:rPr>
        <w:t>aproximación</w:t>
      </w:r>
      <w:r w:rsidRPr="0063130F">
        <w:rPr>
          <w:spacing w:val="1"/>
          <w:w w:val="100"/>
        </w:rPr>
        <w:t xml:space="preserve"> </w:t>
      </w:r>
      <w:r w:rsidRPr="0063130F">
        <w:rPr>
          <w:w w:val="100"/>
        </w:rPr>
        <w:t>no-paramétrica</w:t>
      </w:r>
      <w:r w:rsidRPr="0063130F">
        <w:rPr>
          <w:spacing w:val="1"/>
          <w:w w:val="100"/>
        </w:rPr>
        <w:t xml:space="preserve"> </w:t>
      </w:r>
      <w:r w:rsidRPr="0063130F">
        <w:rPr>
          <w:w w:val="100"/>
        </w:rPr>
        <w:t>fundamentada</w:t>
      </w:r>
      <w:r w:rsidRPr="0063130F">
        <w:rPr>
          <w:spacing w:val="1"/>
          <w:w w:val="100"/>
        </w:rPr>
        <w:t xml:space="preserve"> </w:t>
      </w:r>
      <w:r w:rsidRPr="0063130F">
        <w:rPr>
          <w:w w:val="100"/>
        </w:rPr>
        <w:t>en</w:t>
      </w:r>
      <w:r w:rsidRPr="0063130F">
        <w:rPr>
          <w:spacing w:val="1"/>
          <w:w w:val="100"/>
        </w:rPr>
        <w:t xml:space="preserve"> </w:t>
      </w:r>
      <w:r w:rsidRPr="0063130F">
        <w:rPr>
          <w:w w:val="100"/>
        </w:rPr>
        <w:t>el</w:t>
      </w:r>
      <w:r w:rsidRPr="0063130F">
        <w:rPr>
          <w:spacing w:val="1"/>
          <w:w w:val="100"/>
        </w:rPr>
        <w:t xml:space="preserve"> </w:t>
      </w:r>
      <w:r w:rsidRPr="0063130F">
        <w:rPr>
          <w:w w:val="100"/>
        </w:rPr>
        <w:t xml:space="preserve">estimador de Kaplan-Meier; </w:t>
      </w:r>
      <w:r w:rsidRPr="0063130F">
        <w:rPr>
          <w:b/>
          <w:bCs/>
          <w:w w:val="100"/>
        </w:rPr>
        <w:t>(3)</w:t>
      </w:r>
      <w:r w:rsidR="0056602F">
        <w:rPr>
          <w:w w:val="100"/>
        </w:rPr>
        <w:t xml:space="preserve"> el</w:t>
      </w:r>
      <w:r w:rsidRPr="0063130F">
        <w:rPr>
          <w:spacing w:val="1"/>
          <w:w w:val="100"/>
        </w:rPr>
        <w:t xml:space="preserve"> </w:t>
      </w:r>
      <w:r w:rsidRPr="0063130F">
        <w:rPr>
          <w:w w:val="100"/>
        </w:rPr>
        <w:t>modelo</w:t>
      </w:r>
      <w:r w:rsidRPr="0063130F">
        <w:rPr>
          <w:spacing w:val="1"/>
          <w:w w:val="100"/>
        </w:rPr>
        <w:t xml:space="preserve"> </w:t>
      </w:r>
      <w:r w:rsidRPr="0063130F">
        <w:rPr>
          <w:w w:val="100"/>
        </w:rPr>
        <w:t>de</w:t>
      </w:r>
      <w:r w:rsidRPr="0063130F">
        <w:rPr>
          <w:spacing w:val="1"/>
          <w:w w:val="100"/>
        </w:rPr>
        <w:t xml:space="preserve"> </w:t>
      </w:r>
      <w:r w:rsidRPr="0063130F">
        <w:rPr>
          <w:w w:val="100"/>
        </w:rPr>
        <w:t>riesgos</w:t>
      </w:r>
      <w:r w:rsidRPr="0063130F">
        <w:rPr>
          <w:spacing w:val="1"/>
          <w:w w:val="100"/>
        </w:rPr>
        <w:t xml:space="preserve"> </w:t>
      </w:r>
      <w:r w:rsidRPr="0063130F">
        <w:rPr>
          <w:w w:val="100"/>
        </w:rPr>
        <w:t>proporcionales</w:t>
      </w:r>
      <w:r w:rsidRPr="0063130F">
        <w:rPr>
          <w:spacing w:val="21"/>
          <w:w w:val="100"/>
        </w:rPr>
        <w:t xml:space="preserve"> </w:t>
      </w:r>
      <w:r w:rsidRPr="0063130F">
        <w:rPr>
          <w:w w:val="100"/>
        </w:rPr>
        <w:t>de</w:t>
      </w:r>
      <w:r w:rsidRPr="0063130F">
        <w:rPr>
          <w:spacing w:val="22"/>
          <w:w w:val="100"/>
        </w:rPr>
        <w:t xml:space="preserve"> </w:t>
      </w:r>
      <w:r w:rsidRPr="0063130F">
        <w:rPr>
          <w:w w:val="100"/>
        </w:rPr>
        <w:t>Cox.</w:t>
      </w:r>
    </w:p>
    <w:p w14:paraId="7A2037E9" w14:textId="6108DA59" w:rsidR="00E901BA" w:rsidRPr="0063130F" w:rsidRDefault="00E901BA" w:rsidP="00EA63B3">
      <w:pPr>
        <w:pStyle w:val="BodyText"/>
        <w:numPr>
          <w:ilvl w:val="0"/>
          <w:numId w:val="6"/>
        </w:numPr>
        <w:spacing w:before="96" w:line="249" w:lineRule="auto"/>
        <w:ind w:left="0" w:right="-1" w:firstLine="0"/>
        <w:rPr>
          <w:b/>
          <w:bCs/>
          <w:w w:val="100"/>
          <w:sz w:val="22"/>
          <w:szCs w:val="22"/>
        </w:rPr>
      </w:pPr>
      <w:r w:rsidRPr="0063130F">
        <w:rPr>
          <w:b/>
          <w:bCs/>
          <w:w w:val="100"/>
          <w:sz w:val="22"/>
          <w:szCs w:val="22"/>
        </w:rPr>
        <w:t>Materiales</w:t>
      </w:r>
      <w:r w:rsidR="006D0A83" w:rsidRPr="0063130F">
        <w:rPr>
          <w:b/>
          <w:bCs/>
          <w:w w:val="100"/>
          <w:sz w:val="22"/>
          <w:szCs w:val="22"/>
        </w:rPr>
        <w:t xml:space="preserve"> y m</w:t>
      </w:r>
      <w:r w:rsidR="00D8092D" w:rsidRPr="0063130F">
        <w:rPr>
          <w:b/>
          <w:bCs/>
          <w:w w:val="100"/>
          <w:sz w:val="22"/>
          <w:szCs w:val="22"/>
        </w:rPr>
        <w:t>étodos</w:t>
      </w:r>
    </w:p>
    <w:p w14:paraId="4E76994C" w14:textId="2BAD85B0" w:rsidR="00E901BA" w:rsidRPr="0063130F" w:rsidRDefault="00EA63B3" w:rsidP="00EA63B3">
      <w:pPr>
        <w:pStyle w:val="BodyText"/>
        <w:numPr>
          <w:ilvl w:val="1"/>
          <w:numId w:val="6"/>
        </w:numPr>
        <w:spacing w:before="96" w:line="249" w:lineRule="auto"/>
        <w:ind w:left="0" w:right="-1" w:firstLine="0"/>
        <w:rPr>
          <w:b/>
          <w:bCs/>
          <w:w w:val="100"/>
        </w:rPr>
      </w:pPr>
      <w:r w:rsidRPr="0063130F">
        <w:rPr>
          <w:b/>
          <w:bCs/>
          <w:w w:val="100"/>
        </w:rPr>
        <w:t>Diseño de estudio</w:t>
      </w:r>
    </w:p>
    <w:p w14:paraId="6530B7A0" w14:textId="0D13FD9D" w:rsidR="00E0187E" w:rsidRPr="0063130F" w:rsidRDefault="00492565" w:rsidP="002A680C">
      <w:pPr>
        <w:pStyle w:val="BodyText"/>
        <w:spacing w:before="96" w:after="160" w:line="250" w:lineRule="auto"/>
        <w:ind w:left="0" w:firstLine="284"/>
        <w:rPr>
          <w:color w:val="000000" w:themeColor="text1"/>
          <w:w w:val="100"/>
        </w:rPr>
      </w:pPr>
      <w:r w:rsidRPr="0063130F">
        <w:rPr>
          <w:w w:val="100"/>
        </w:rPr>
        <w:t>La información sobre los pacientes de COVID-19 en UCI es extraída de los reportes diarios elaborados por el Ministerio de Salud y Protección Social</w:t>
      </w:r>
      <w:r w:rsidRPr="0063130F">
        <w:rPr>
          <w:color w:val="000000" w:themeColor="text1"/>
          <w:w w:val="100"/>
        </w:rPr>
        <w:t xml:space="preserve"> y publicados por el Instituto Nacional de Salud</w:t>
      </w:r>
      <w:r w:rsidR="00E0187E" w:rsidRPr="0063130F">
        <w:rPr>
          <w:color w:val="000000" w:themeColor="text1"/>
          <w:w w:val="100"/>
        </w:rPr>
        <w:t xml:space="preserve"> </w:t>
      </w:r>
      <w:r w:rsidR="00E0187E" w:rsidRPr="0063130F">
        <w:rPr>
          <w:color w:val="000000" w:themeColor="text1"/>
          <w:w w:val="100"/>
        </w:rPr>
        <w:fldChar w:fldCharType="begin" w:fldLock="1"/>
      </w:r>
      <w:r w:rsidR="002A680C" w:rsidRPr="0063130F">
        <w:rPr>
          <w:color w:val="000000" w:themeColor="text1"/>
          <w:w w:val="100"/>
        </w:rPr>
        <w:instrText>ADDIN CSL_CITATION {"citationItems":[{"id":"ITEM-1","itemData":{"author":[{"dropping-particle":"","family":"(INS)","given":"Instituto Nacional de Salud","non-dropping-particle":"","parse-names":false,"suffix":""}],"id":"ITEM-1","issued":{"date-parts":[["2022"]]},"title":"Coronavirus (covid-19) en Colombia","type":"webpage"},"uris":["http://www.mendeley.com/documents/?uuid=83c9c243-0360-4bb8-8ac5-74f0e949b0a3"]}],"mendeley":{"formattedCitation":"(26)","plainTextFormattedCitation":"(26)","previouslyFormattedCitation":"(26)"},"properties":{"noteIndex":0},"schema":"https://github.com/citation-style-language/schema/raw/master/csl-citation.json"}</w:instrText>
      </w:r>
      <w:r w:rsidR="00E0187E" w:rsidRPr="0063130F">
        <w:rPr>
          <w:color w:val="000000" w:themeColor="text1"/>
          <w:w w:val="100"/>
        </w:rPr>
        <w:fldChar w:fldCharType="separate"/>
      </w:r>
      <w:r w:rsidR="002A680C" w:rsidRPr="0063130F">
        <w:rPr>
          <w:noProof/>
          <w:color w:val="000000" w:themeColor="text1"/>
          <w:w w:val="100"/>
        </w:rPr>
        <w:t>(26)</w:t>
      </w:r>
      <w:r w:rsidR="00E0187E" w:rsidRPr="0063130F">
        <w:rPr>
          <w:color w:val="000000" w:themeColor="text1"/>
          <w:w w:val="100"/>
        </w:rPr>
        <w:fldChar w:fldCharType="end"/>
      </w:r>
      <w:r w:rsidRPr="0063130F">
        <w:rPr>
          <w:color w:val="000000" w:themeColor="text1"/>
          <w:w w:val="100"/>
        </w:rPr>
        <w:t>. Los reportes oficiales proporcionan la evolución actualizada diariamente de los pacientes de COVID-19 con infección confirmada en laboratorios autorizados. Para cada caso confirmado, se registran los siguientes datos: edad, sexo, municipio, departamento, tipo de contagio, ubicación (hospital, casa, UCI, etc.), estado, fecha de aparición de síntomas, fecha de diagnóstico, fecha de muerte</w:t>
      </w:r>
      <w:r w:rsidR="00E0187E" w:rsidRPr="0063130F">
        <w:rPr>
          <w:color w:val="000000" w:themeColor="text1"/>
          <w:w w:val="100"/>
        </w:rPr>
        <w:t xml:space="preserve"> y fecha de recuperación. El cálculo del tiempo de permanencia en UCI de un paciente corresponde a la diferencia entre la fecha de ingreso a UCI y la fecha de descarga —i.e., la fecha en que el paciente es dado de alta o muere—.</w:t>
      </w:r>
    </w:p>
    <w:p w14:paraId="7050DF49" w14:textId="1F05F019" w:rsidR="005142C1" w:rsidRPr="0063130F" w:rsidRDefault="00085BE0" w:rsidP="00EA63B3">
      <w:pPr>
        <w:pStyle w:val="BodyText"/>
        <w:numPr>
          <w:ilvl w:val="1"/>
          <w:numId w:val="6"/>
        </w:numPr>
        <w:spacing w:before="96" w:line="249" w:lineRule="auto"/>
        <w:ind w:left="0" w:right="-1" w:firstLine="0"/>
        <w:rPr>
          <w:b/>
          <w:bCs/>
          <w:w w:val="100"/>
        </w:rPr>
      </w:pPr>
      <w:r w:rsidRPr="0063130F">
        <w:rPr>
          <w:b/>
          <w:bCs/>
          <w:w w:val="100"/>
        </w:rPr>
        <w:t>Muestra</w:t>
      </w:r>
    </w:p>
    <w:p w14:paraId="712BFD21" w14:textId="261767C7" w:rsidR="002A680C" w:rsidRPr="0063130F" w:rsidRDefault="00FE05BB" w:rsidP="00085BE0">
      <w:pPr>
        <w:pStyle w:val="BodyText"/>
        <w:spacing w:before="96" w:after="160" w:line="249" w:lineRule="auto"/>
        <w:ind w:left="0" w:right="-1" w:firstLine="284"/>
        <w:rPr>
          <w:w w:val="100"/>
        </w:rPr>
      </w:pPr>
      <w:r w:rsidRPr="0063130F">
        <w:rPr>
          <w:w w:val="100"/>
        </w:rPr>
        <w:t xml:space="preserve">El estudio considera </w:t>
      </w:r>
      <w:r w:rsidR="008A47CC">
        <w:rPr>
          <w:w w:val="100"/>
        </w:rPr>
        <w:t>los</w:t>
      </w:r>
      <w:r w:rsidRPr="0063130F">
        <w:rPr>
          <w:w w:val="100"/>
        </w:rPr>
        <w:t xml:space="preserve"> pacientes adultos admitidos en UCI por COVID-19 en la ciudad de Cali, Colombia, desde el 20 de abril de 2020 hasta el 30 de octubre de 2021. </w:t>
      </w:r>
      <w:r w:rsidR="001B156E" w:rsidRPr="0063130F">
        <w:rPr>
          <w:w w:val="100"/>
        </w:rPr>
        <w:t>La muestra corresponde a la evolución diaria de 1</w:t>
      </w:r>
      <w:r w:rsidR="008A47CC">
        <w:rPr>
          <w:w w:val="100"/>
        </w:rPr>
        <w:t xml:space="preserve"> 098</w:t>
      </w:r>
      <w:r w:rsidR="001B156E" w:rsidRPr="0063130F">
        <w:rPr>
          <w:w w:val="100"/>
        </w:rPr>
        <w:t xml:space="preserve"> pacientes adultos </w:t>
      </w:r>
      <w:r w:rsidR="001B156E" w:rsidRPr="0063130F">
        <w:rPr>
          <w:w w:val="100"/>
        </w:rPr>
        <w:lastRenderedPageBreak/>
        <w:t>de COVID-19 admitidos en UCI</w:t>
      </w:r>
      <w:r w:rsidR="001B156E" w:rsidRPr="0063130F">
        <w:rPr>
          <w:rStyle w:val="FootnoteReference"/>
        </w:rPr>
        <w:footnoteReference w:id="2"/>
      </w:r>
      <w:r w:rsidR="001B156E" w:rsidRPr="0063130F">
        <w:rPr>
          <w:w w:val="100"/>
        </w:rPr>
        <w:t>.</w:t>
      </w:r>
      <w:r w:rsidR="00085BE0" w:rsidRPr="0063130F">
        <w:rPr>
          <w:w w:val="100"/>
        </w:rPr>
        <w:t xml:space="preserve"> Para cada paciente considerado, se examinan las siguientes variables: edad, sexo, tiempo de permanencia en UCI (en días), desenlace (fallecido, recuperado o en desarrollo) y una variable dicotómica que identifica si el paciente registra una estancia prolongada en UCI. A efectos del análisis, se considera que un paciente registra una estancia prolongada en UCI —o, lo que es lo mismo, es un paciente crítico crónico— cuando el tiempo de permanencia es mayor o igual a 21 días consecutivos.</w:t>
      </w:r>
    </w:p>
    <w:p w14:paraId="3198BA53" w14:textId="7CF9E36E" w:rsidR="00085BE0" w:rsidRPr="0063130F" w:rsidRDefault="00085BE0" w:rsidP="00085BE0">
      <w:pPr>
        <w:pStyle w:val="BodyText"/>
        <w:numPr>
          <w:ilvl w:val="1"/>
          <w:numId w:val="6"/>
        </w:numPr>
        <w:spacing w:before="96" w:line="249" w:lineRule="auto"/>
        <w:ind w:left="0" w:right="-1" w:firstLine="0"/>
        <w:rPr>
          <w:b/>
          <w:bCs/>
          <w:w w:val="100"/>
        </w:rPr>
      </w:pPr>
      <w:r w:rsidRPr="0063130F">
        <w:rPr>
          <w:b/>
          <w:bCs/>
          <w:w w:val="100"/>
        </w:rPr>
        <w:t>Análisis estadístico</w:t>
      </w:r>
    </w:p>
    <w:p w14:paraId="1996E78D" w14:textId="5C35533D" w:rsidR="00085BE0" w:rsidRPr="0063130F" w:rsidRDefault="0056602F" w:rsidP="00085BE0">
      <w:pPr>
        <w:pStyle w:val="BodyText"/>
        <w:spacing w:before="96" w:line="249" w:lineRule="auto"/>
        <w:ind w:left="0" w:right="-1" w:firstLine="284"/>
        <w:rPr>
          <w:rFonts w:eastAsiaTheme="minorEastAsia"/>
          <w:w w:val="100"/>
        </w:rPr>
      </w:pPr>
      <w:r>
        <w:rPr>
          <w:w w:val="100"/>
        </w:rPr>
        <w:t>El</w:t>
      </w:r>
      <w:r w:rsidR="00085BE0" w:rsidRPr="0063130F">
        <w:rPr>
          <w:w w:val="100"/>
        </w:rPr>
        <w:t xml:space="preserve"> análisis descriptivo </w:t>
      </w:r>
      <w:r>
        <w:rPr>
          <w:w w:val="100"/>
        </w:rPr>
        <w:t xml:space="preserve">es </w:t>
      </w:r>
      <w:r w:rsidR="004C3C1D">
        <w:rPr>
          <w:w w:val="100"/>
        </w:rPr>
        <w:t>implementado</w:t>
      </w:r>
      <w:r w:rsidR="00085BE0" w:rsidRPr="0063130F">
        <w:rPr>
          <w:w w:val="100"/>
        </w:rPr>
        <w:t xml:space="preserve"> según el tipo de variable. Si la variable continua sigue una distribución</w:t>
      </w:r>
      <w:r w:rsidR="003D1905" w:rsidRPr="0063130F">
        <w:rPr>
          <w:w w:val="100"/>
        </w:rPr>
        <w:t xml:space="preserve"> normal</w:t>
      </w:r>
      <w:r w:rsidR="00085BE0" w:rsidRPr="0063130F">
        <w:rPr>
          <w:w w:val="100"/>
        </w:rPr>
        <w:t xml:space="preserve">, </w:t>
      </w:r>
      <w:r w:rsidR="005E3B6B" w:rsidRPr="0063130F">
        <w:rPr>
          <w:w w:val="100"/>
        </w:rPr>
        <w:t>se reporta</w:t>
      </w:r>
      <w:r w:rsidR="00085BE0" w:rsidRPr="0063130F">
        <w:rPr>
          <w:w w:val="100"/>
        </w:rPr>
        <w:t xml:space="preserve"> la media y la desviación estándar; </w:t>
      </w:r>
      <w:r w:rsidR="004C3C1D">
        <w:rPr>
          <w:w w:val="100"/>
        </w:rPr>
        <w:t>de otro modo</w:t>
      </w:r>
      <w:r w:rsidR="00085BE0" w:rsidRPr="0063130F">
        <w:rPr>
          <w:w w:val="100"/>
        </w:rPr>
        <w:t>,</w:t>
      </w:r>
      <w:r w:rsidR="005E3B6B" w:rsidRPr="0063130F">
        <w:rPr>
          <w:w w:val="100"/>
        </w:rPr>
        <w:t xml:space="preserve"> se reporta la mediana y el rango intercuartílico. La normalidad univariada es verificada mediante la prueba de Shapiro-Wilk. </w:t>
      </w:r>
      <w:r w:rsidR="004C3C1D">
        <w:rPr>
          <w:w w:val="100"/>
        </w:rPr>
        <w:t>Para</w:t>
      </w:r>
      <w:r w:rsidR="005E3B6B" w:rsidRPr="0063130F">
        <w:rPr>
          <w:w w:val="100"/>
        </w:rPr>
        <w:t xml:space="preserve"> el caso de variables categórica</w:t>
      </w:r>
      <w:r w:rsidR="003D1905" w:rsidRPr="0063130F">
        <w:rPr>
          <w:w w:val="100"/>
        </w:rPr>
        <w:t>s</w:t>
      </w:r>
      <w:r w:rsidR="005E3B6B" w:rsidRPr="0063130F">
        <w:rPr>
          <w:w w:val="100"/>
        </w:rPr>
        <w:t xml:space="preserve">, se reporta el conteo y la proporción. </w:t>
      </w:r>
      <w:r>
        <w:rPr>
          <w:w w:val="100"/>
        </w:rPr>
        <w:t xml:space="preserve">Las </w:t>
      </w:r>
      <w:r w:rsidR="005E3B6B" w:rsidRPr="0063130F">
        <w:rPr>
          <w:w w:val="100"/>
        </w:rPr>
        <w:t>comparaciones</w:t>
      </w:r>
      <w:r>
        <w:rPr>
          <w:w w:val="100"/>
        </w:rPr>
        <w:t xml:space="preserve"> entre grupos</w:t>
      </w:r>
      <w:r w:rsidR="005E3B6B" w:rsidRPr="0063130F">
        <w:rPr>
          <w:w w:val="100"/>
        </w:rPr>
        <w:t xml:space="preserve"> </w:t>
      </w:r>
      <w:r>
        <w:rPr>
          <w:w w:val="100"/>
        </w:rPr>
        <w:t xml:space="preserve">son realizadas </w:t>
      </w:r>
      <w:r w:rsidR="005E3B6B" w:rsidRPr="0063130F">
        <w:rPr>
          <w:w w:val="100"/>
        </w:rPr>
        <w:t xml:space="preserve">según el tipo de variable: para variables continuas, la comparación opera según la prueba no-paramétrica de Mann-Whitney; para variables categóricas, según la prueba </w:t>
      </w:r>
      <m:oMath>
        <m:sSup>
          <m:sSupPr>
            <m:ctrlPr>
              <w:rPr>
                <w:rFonts w:ascii="Cambria Math" w:hAnsi="Cambria Math"/>
                <w:i/>
                <w:w w:val="100"/>
              </w:rPr>
            </m:ctrlPr>
          </m:sSupPr>
          <m:e>
            <m:r>
              <w:rPr>
                <w:rFonts w:ascii="Cambria Math" w:hAnsi="Cambria Math"/>
                <w:w w:val="100"/>
              </w:rPr>
              <m:t>χ</m:t>
            </m:r>
          </m:e>
          <m:sup>
            <m:r>
              <w:rPr>
                <w:rFonts w:ascii="Cambria Math" w:hAnsi="Cambria Math"/>
                <w:w w:val="100"/>
              </w:rPr>
              <m:t>2</m:t>
            </m:r>
          </m:sup>
        </m:sSup>
      </m:oMath>
      <w:r w:rsidR="005E3B6B" w:rsidRPr="0063130F">
        <w:rPr>
          <w:rFonts w:eastAsiaTheme="minorEastAsia"/>
          <w:w w:val="100"/>
        </w:rPr>
        <w:t xml:space="preserve"> o la prueba exacta de Fisher.</w:t>
      </w:r>
    </w:p>
    <w:p w14:paraId="53DC7B3A" w14:textId="26269DA9" w:rsidR="00BC56B2" w:rsidRPr="0063130F" w:rsidRDefault="005E3B6B" w:rsidP="00AC136E">
      <w:pPr>
        <w:pStyle w:val="BodyText"/>
        <w:spacing w:before="96" w:after="160" w:line="249" w:lineRule="auto"/>
        <w:ind w:left="0" w:right="-1" w:firstLine="284"/>
        <w:rPr>
          <w:rFonts w:eastAsiaTheme="minorEastAsia"/>
          <w:w w:val="100"/>
        </w:rPr>
      </w:pPr>
      <w:r w:rsidRPr="0063130F">
        <w:rPr>
          <w:rFonts w:eastAsiaTheme="minorEastAsia"/>
          <w:w w:val="100"/>
        </w:rPr>
        <w:t>Considérese dos grupos de pacientes en UCI: uno, pacientes críticos crónicos</w:t>
      </w:r>
      <w:r w:rsidR="003D1905" w:rsidRPr="0063130F">
        <w:rPr>
          <w:rFonts w:eastAsiaTheme="minorEastAsia"/>
          <w:w w:val="100"/>
        </w:rPr>
        <w:t xml:space="preserve"> (CC)</w:t>
      </w:r>
      <w:r w:rsidRPr="0063130F">
        <w:rPr>
          <w:rFonts w:eastAsiaTheme="minorEastAsia"/>
          <w:w w:val="100"/>
        </w:rPr>
        <w:t xml:space="preserve">, </w:t>
      </w:r>
      <w:r w:rsidR="003D1905" w:rsidRPr="0063130F">
        <w:rPr>
          <w:rFonts w:eastAsiaTheme="minorEastAsia"/>
          <w:w w:val="100"/>
        </w:rPr>
        <w:t>esto es</w:t>
      </w:r>
      <w:r w:rsidRPr="0063130F">
        <w:rPr>
          <w:rFonts w:eastAsiaTheme="minorEastAsia"/>
          <w:w w:val="100"/>
        </w:rPr>
        <w:t>, pacientes cuya estancia en UCI es superior a 21 días consecutivos; dos, pacientes críticos</w:t>
      </w:r>
      <w:r w:rsidR="003D1905" w:rsidRPr="0063130F">
        <w:rPr>
          <w:rFonts w:eastAsiaTheme="minorEastAsia"/>
          <w:w w:val="100"/>
        </w:rPr>
        <w:t xml:space="preserve"> (no-CC)</w:t>
      </w:r>
      <w:r w:rsidRPr="0063130F">
        <w:rPr>
          <w:rFonts w:eastAsiaTheme="minorEastAsia"/>
          <w:w w:val="100"/>
        </w:rPr>
        <w:t xml:space="preserve">, </w:t>
      </w:r>
      <w:r w:rsidR="003D1905" w:rsidRPr="0063130F">
        <w:rPr>
          <w:rFonts w:eastAsiaTheme="minorEastAsia"/>
          <w:w w:val="100"/>
        </w:rPr>
        <w:t>esto es</w:t>
      </w:r>
      <w:r w:rsidRPr="0063130F">
        <w:rPr>
          <w:rFonts w:eastAsiaTheme="minorEastAsia"/>
          <w:w w:val="100"/>
        </w:rPr>
        <w:t xml:space="preserve">, pacientes cuya estancia es inferior a 21 días consecutivos. El estudio desarrolla un análisis de supervivencia diferenciado no sólo según factores demográficos —v.gr.: sexo y edad—; sino, además, según </w:t>
      </w:r>
      <w:r w:rsidR="003D1905" w:rsidRPr="0063130F">
        <w:rPr>
          <w:rFonts w:eastAsiaTheme="minorEastAsia"/>
          <w:w w:val="100"/>
        </w:rPr>
        <w:t>los grupos</w:t>
      </w:r>
      <w:r w:rsidR="0056602F">
        <w:rPr>
          <w:rFonts w:eastAsiaTheme="minorEastAsia"/>
          <w:w w:val="100"/>
        </w:rPr>
        <w:t xml:space="preserve"> de pacientes</w:t>
      </w:r>
      <w:r w:rsidR="003D1905" w:rsidRPr="0063130F">
        <w:rPr>
          <w:rFonts w:eastAsiaTheme="minorEastAsia"/>
          <w:w w:val="100"/>
        </w:rPr>
        <w:t xml:space="preserve"> CC y no-CC</w:t>
      </w:r>
      <w:r w:rsidRPr="0063130F">
        <w:rPr>
          <w:rFonts w:eastAsiaTheme="minorEastAsia"/>
          <w:w w:val="100"/>
        </w:rPr>
        <w:t>. La variable de interés corresponde al tiempo de estancia en UCI para los pacientes de COVID-19.</w:t>
      </w:r>
      <w:r w:rsidR="003D1905" w:rsidRPr="0063130F">
        <w:rPr>
          <w:rFonts w:eastAsiaTheme="minorEastAsia"/>
          <w:w w:val="100"/>
        </w:rPr>
        <w:t xml:space="preserve"> L</w:t>
      </w:r>
      <w:r w:rsidRPr="0063130F">
        <w:rPr>
          <w:rFonts w:eastAsiaTheme="minorEastAsia"/>
          <w:w w:val="100"/>
        </w:rPr>
        <w:t xml:space="preserve">a censura por derecha es considerada en dos casos: </w:t>
      </w:r>
      <w:r w:rsidR="0056602F">
        <w:rPr>
          <w:rFonts w:eastAsiaTheme="minorEastAsia"/>
          <w:w w:val="100"/>
        </w:rPr>
        <w:t>uno</w:t>
      </w:r>
      <w:r w:rsidRPr="0063130F">
        <w:rPr>
          <w:rFonts w:eastAsiaTheme="minorEastAsia"/>
          <w:w w:val="100"/>
        </w:rPr>
        <w:t>, si el paciente permanece en UCI hasta la fecha en que el estudio concluye;</w:t>
      </w:r>
      <w:r w:rsidR="0056602F">
        <w:rPr>
          <w:rFonts w:eastAsiaTheme="minorEastAsia"/>
          <w:w w:val="100"/>
        </w:rPr>
        <w:t xml:space="preserve"> dos</w:t>
      </w:r>
      <w:r w:rsidRPr="0063130F">
        <w:rPr>
          <w:rFonts w:eastAsiaTheme="minorEastAsia"/>
          <w:w w:val="100"/>
        </w:rPr>
        <w:t>, si el paciente muere en UCI en virtud de una causa distinta al COVID-19</w:t>
      </w:r>
      <w:r w:rsidR="003D1905" w:rsidRPr="0063130F">
        <w:rPr>
          <w:rFonts w:eastAsiaTheme="minorEastAsia"/>
          <w:w w:val="100"/>
        </w:rPr>
        <w:t>.</w:t>
      </w:r>
      <w:r w:rsidR="00BC56B2" w:rsidRPr="0063130F">
        <w:rPr>
          <w:rFonts w:eastAsiaTheme="minorEastAsia"/>
          <w:w w:val="100"/>
        </w:rPr>
        <w:t xml:space="preserve"> </w:t>
      </w:r>
      <w:r w:rsidR="003D1905" w:rsidRPr="0063130F">
        <w:rPr>
          <w:rFonts w:eastAsiaTheme="minorEastAsia"/>
          <w:w w:val="100"/>
        </w:rPr>
        <w:t>Formalmente, e</w:t>
      </w:r>
      <w:r w:rsidRPr="0063130F">
        <w:rPr>
          <w:rFonts w:eastAsiaTheme="minorEastAsia"/>
          <w:w w:val="100"/>
        </w:rPr>
        <w:t>l análisis de supervivencia opera según la</w:t>
      </w:r>
      <w:r w:rsidR="003D1905" w:rsidRPr="0063130F">
        <w:rPr>
          <w:rFonts w:eastAsiaTheme="minorEastAsia"/>
          <w:w w:val="100"/>
        </w:rPr>
        <w:t>s</w:t>
      </w:r>
      <w:r w:rsidRPr="0063130F">
        <w:rPr>
          <w:rFonts w:eastAsiaTheme="minorEastAsia"/>
          <w:w w:val="100"/>
        </w:rPr>
        <w:t xml:space="preserve"> siguientes tres aproximaciones</w:t>
      </w:r>
      <w:r w:rsidR="00BC56B2" w:rsidRPr="0063130F">
        <w:rPr>
          <w:rFonts w:eastAsiaTheme="minorEastAsia"/>
          <w:w w:val="100"/>
        </w:rPr>
        <w:t xml:space="preserve">: </w:t>
      </w:r>
    </w:p>
    <w:p w14:paraId="48D6EF7A" w14:textId="77777777" w:rsidR="00BC56B2" w:rsidRPr="0063130F" w:rsidRDefault="00BC56B2" w:rsidP="00BC56B2">
      <w:pPr>
        <w:pStyle w:val="BodyText"/>
        <w:numPr>
          <w:ilvl w:val="2"/>
          <w:numId w:val="6"/>
        </w:numPr>
        <w:spacing w:before="96" w:line="249" w:lineRule="auto"/>
        <w:ind w:left="0" w:right="-1" w:firstLine="0"/>
        <w:rPr>
          <w:i/>
          <w:iCs/>
          <w:w w:val="100"/>
        </w:rPr>
      </w:pPr>
      <w:r w:rsidRPr="0063130F">
        <w:rPr>
          <w:rFonts w:eastAsiaTheme="minorEastAsia"/>
          <w:i/>
          <w:iCs/>
          <w:w w:val="100"/>
        </w:rPr>
        <w:t>Estimador no-paramétrico de Kaplan-Meier</w:t>
      </w:r>
    </w:p>
    <w:p w14:paraId="4C9E1ED5" w14:textId="5C7CD317" w:rsidR="00AE6FFC" w:rsidRPr="0063130F" w:rsidRDefault="00BC56B2" w:rsidP="00AE6FFC">
      <w:pPr>
        <w:pStyle w:val="BodyText"/>
        <w:spacing w:before="96" w:after="160" w:line="249" w:lineRule="auto"/>
        <w:ind w:left="0" w:right="-1" w:firstLine="284"/>
        <w:rPr>
          <w:rFonts w:eastAsiaTheme="minorEastAsia"/>
          <w:w w:val="100"/>
        </w:rPr>
      </w:pPr>
      <w:r w:rsidRPr="0063130F">
        <w:rPr>
          <w:rFonts w:eastAsiaTheme="minorEastAsia"/>
          <w:w w:val="100"/>
        </w:rPr>
        <w:t xml:space="preserve">Considerando el tiempo de permanencia en UCI como la variable de interés, el método de Kaplan-Meier proporciona  una estimación no-paramétrica de la función de supervivencia a partir del producto de probabilidades condicionales estimadas </w:t>
      </w:r>
      <w:r w:rsidRPr="0063130F">
        <w:rPr>
          <w:w w:val="100"/>
        </w:rPr>
        <w:fldChar w:fldCharType="begin" w:fldLock="1"/>
      </w:r>
      <w:r w:rsidRPr="0063130F">
        <w:rPr>
          <w:w w:val="100"/>
        </w:rPr>
        <w:instrText>ADDIN CSL_CITATION {"citationItems":[{"id":"ITEM-1","itemData":{"abstract":"JSTOR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American Statistical Association is collaborating with JSTOR to digitize, preserve and extend access to Journal of the American Statistical Association. 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o &lt;tjI &lt;t.2' &lt; ?. .&lt;tN'. Then P(t) =11r [(N-r)/(N-r+1)], where r assumes those values for which tr'&lt;t and for which tr/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 CONTENTS","author":[{"dropping-particle":"","family":"Kaplan","given":"E L","non-dropping-particle":"","parse-names":false,"suffix":""},{"dropping-particle":"","family":"Meier","given":"Paul","non-dropping-particle":"","parse-names":false,"suffix":""}],"container-title":"Source: Journal of the American Statistical Association","id":"ITEM-1","issue":"282","issued":{"date-parts":[["1958"]]},"number-of-pages":"457-481","title":"Nonparametric Estimation from Incomplete Observations NONPARAMETRIC ESTIMATION FROM INCOMPLETE OBSERVATIONS*","type":"report","volume":"53"},"uris":["http://www.mendeley.com/documents/?uuid=21994fae-5d71-369a-828e-eab53ce5fb27"]}],"mendeley":{"formattedCitation":"(16)","plainTextFormattedCitation":"(16)","previouslyFormattedCitation":"(16)"},"properties":{"noteIndex":0},"schema":"https://github.com/citation-style-language/schema/raw/master/csl-citation.json"}</w:instrText>
      </w:r>
      <w:r w:rsidRPr="0063130F">
        <w:rPr>
          <w:w w:val="100"/>
        </w:rPr>
        <w:fldChar w:fldCharType="separate"/>
      </w:r>
      <w:r w:rsidRPr="0063130F">
        <w:rPr>
          <w:noProof/>
          <w:w w:val="100"/>
        </w:rPr>
        <w:t>(16)</w:t>
      </w:r>
      <w:r w:rsidRPr="0063130F">
        <w:rPr>
          <w:w w:val="100"/>
        </w:rPr>
        <w:fldChar w:fldCharType="end"/>
      </w:r>
      <w:r w:rsidRPr="0063130F">
        <w:rPr>
          <w:w w:val="100"/>
        </w:rPr>
        <w:t xml:space="preserve">. En una línea similar, la estimación no-paramétrica de la función de riesgo acumulado corresponde al estimador de </w:t>
      </w:r>
      <w:proofErr w:type="spellStart"/>
      <w:r w:rsidRPr="0063130F">
        <w:rPr>
          <w:w w:val="100"/>
        </w:rPr>
        <w:t>Nelso-Aalen</w:t>
      </w:r>
      <w:proofErr w:type="spellEnd"/>
      <w:r w:rsidRPr="0063130F">
        <w:rPr>
          <w:rFonts w:eastAsiaTheme="minorEastAsia"/>
          <w:w w:val="100"/>
        </w:rPr>
        <w:t xml:space="preserve">, </w:t>
      </w:r>
      <w:r w:rsidRPr="0063130F">
        <w:rPr>
          <w:rFonts w:eastAsiaTheme="minorEastAsia"/>
          <w:w w:val="100"/>
        </w:rPr>
        <w:fldChar w:fldCharType="begin" w:fldLock="1"/>
      </w:r>
      <w:r w:rsidRPr="0063130F">
        <w:rPr>
          <w:rFonts w:eastAsiaTheme="minorEastAsia"/>
          <w:w w:val="100"/>
        </w:rPr>
        <w:instrText>ADDIN CSL_CITATION {"citationItems":[{"id":"ITEM-1","itemData":{"author":[{"dropping-particle":"","family":"Aalen","given":"Odd","non-dropping-particle":"","parse-names":false,"suffix":""}],"container-title":"The Annals of Statistics","id":"ITEM-1","issue":"4","issued":{"date-parts":[["1978"]]},"page":"701 - 726","title":"Nonparametric Inference for a Family of Counting Processes","type":"article-journal","volume":"6"},"uris":["http://www.mendeley.com/documents/?uuid=b3b139bb-455b-4eb4-8d78-1d62a215ca79"]}],"mendeley":{"formattedCitation":"(27)","plainTextFormattedCitation":"(27)","previouslyFormattedCitation":"(27)"},"properties":{"noteIndex":0},"schema":"https://github.com/citation-style-language/schema/raw/master/csl-citation.json"}</w:instrText>
      </w:r>
      <w:r w:rsidRPr="0063130F">
        <w:rPr>
          <w:rFonts w:eastAsiaTheme="minorEastAsia"/>
          <w:w w:val="100"/>
        </w:rPr>
        <w:fldChar w:fldCharType="separate"/>
      </w:r>
      <w:r w:rsidRPr="0063130F">
        <w:rPr>
          <w:rFonts w:eastAsiaTheme="minorEastAsia"/>
          <w:noProof/>
          <w:w w:val="100"/>
        </w:rPr>
        <w:t>(27)</w:t>
      </w:r>
      <w:r w:rsidRPr="0063130F">
        <w:rPr>
          <w:rFonts w:eastAsiaTheme="minorEastAsia"/>
          <w:w w:val="100"/>
        </w:rPr>
        <w:fldChar w:fldCharType="end"/>
      </w:r>
      <w:r w:rsidRPr="0063130F">
        <w:rPr>
          <w:rFonts w:eastAsiaTheme="minorEastAsia"/>
          <w:w w:val="100"/>
        </w:rPr>
        <w:t xml:space="preserve">. </w:t>
      </w:r>
      <w:r w:rsidR="00854763">
        <w:rPr>
          <w:rFonts w:eastAsiaTheme="minorEastAsia"/>
          <w:w w:val="100"/>
        </w:rPr>
        <w:t>P</w:t>
      </w:r>
      <w:r w:rsidRPr="0063130F">
        <w:rPr>
          <w:rFonts w:eastAsiaTheme="minorEastAsia"/>
          <w:w w:val="100"/>
        </w:rPr>
        <w:t>ara las subpoblaciones definidas, las diferencias estadísticas entre las curvas de supervivencia estimadas son verificadas mediante la prueba Log-rank.</w:t>
      </w:r>
    </w:p>
    <w:p w14:paraId="68F3B4D7" w14:textId="644FE71F" w:rsidR="00DF26B8" w:rsidRPr="0063130F" w:rsidRDefault="008C06DB" w:rsidP="00611FDE">
      <w:pPr>
        <w:pStyle w:val="BodyText"/>
        <w:numPr>
          <w:ilvl w:val="2"/>
          <w:numId w:val="6"/>
        </w:numPr>
        <w:spacing w:before="96" w:line="249" w:lineRule="auto"/>
        <w:ind w:left="0" w:right="-1" w:firstLine="0"/>
        <w:rPr>
          <w:i/>
          <w:iCs/>
          <w:w w:val="100"/>
        </w:rPr>
      </w:pPr>
      <w:r w:rsidRPr="0063130F">
        <w:rPr>
          <w:rFonts w:eastAsiaTheme="minorEastAsia"/>
          <w:i/>
          <w:iCs/>
          <w:w w:val="100"/>
        </w:rPr>
        <w:t>Modelos paramétricos</w:t>
      </w:r>
    </w:p>
    <w:p w14:paraId="23957272" w14:textId="38B597A7" w:rsidR="00E84881" w:rsidRPr="0063130F" w:rsidRDefault="00854763" w:rsidP="00E84881">
      <w:pPr>
        <w:pStyle w:val="BodyText"/>
        <w:spacing w:before="96" w:after="160" w:line="249" w:lineRule="auto"/>
        <w:ind w:left="0" w:right="-1" w:firstLine="284"/>
        <w:rPr>
          <w:rFonts w:eastAsiaTheme="minorEastAsia"/>
          <w:w w:val="100"/>
        </w:rPr>
      </w:pPr>
      <w:r>
        <w:rPr>
          <w:rFonts w:eastAsiaTheme="minorEastAsia"/>
          <w:w w:val="100"/>
        </w:rPr>
        <w:t>L</w:t>
      </w:r>
      <w:r w:rsidR="00AE6FFC" w:rsidRPr="0063130F">
        <w:rPr>
          <w:rFonts w:eastAsiaTheme="minorEastAsia"/>
          <w:w w:val="100"/>
        </w:rPr>
        <w:t>a estimación paramétrica de la función de supervivencia</w:t>
      </w:r>
      <w:r>
        <w:rPr>
          <w:rFonts w:eastAsiaTheme="minorEastAsia"/>
          <w:w w:val="100"/>
        </w:rPr>
        <w:t xml:space="preserve"> considera </w:t>
      </w:r>
      <w:r w:rsidR="00AE6FFC" w:rsidRPr="0063130F">
        <w:rPr>
          <w:rFonts w:eastAsiaTheme="minorEastAsia"/>
          <w:w w:val="100"/>
        </w:rPr>
        <w:t xml:space="preserve">cuatro modelos derivados de cuatro distribuciones de probabilidad continuas: gamma, Weibull, log-normal y </w:t>
      </w:r>
      <w:r w:rsidR="00AE6FFC" w:rsidRPr="0063130F">
        <w:rPr>
          <w:rFonts w:eastAsiaTheme="minorEastAsia"/>
          <w:w w:val="100"/>
        </w:rPr>
        <w:t xml:space="preserve">Gompertz. </w:t>
      </w:r>
      <w:r w:rsidR="0063130F" w:rsidRPr="0063130F">
        <w:rPr>
          <w:rFonts w:eastAsiaTheme="minorEastAsia"/>
          <w:w w:val="100"/>
        </w:rPr>
        <w:t>Las</w:t>
      </w:r>
      <w:r w:rsidR="00AE6FFC" w:rsidRPr="0063130F">
        <w:rPr>
          <w:rFonts w:eastAsiaTheme="minorEastAsia"/>
          <w:w w:val="100"/>
        </w:rPr>
        <w:t xml:space="preserve"> tres primeras distribuciones no son sino casos especiales de la función de distribución gamma generalizada</w:t>
      </w:r>
      <w:r w:rsidR="0063130F" w:rsidRPr="0063130F">
        <w:rPr>
          <w:rFonts w:eastAsiaTheme="minorEastAsia"/>
          <w:w w:val="100"/>
        </w:rPr>
        <w:t xml:space="preserve"> y, en consecuencia, </w:t>
      </w:r>
      <w:r w:rsidR="00AE6FFC" w:rsidRPr="0063130F">
        <w:rPr>
          <w:rFonts w:eastAsiaTheme="minorEastAsia"/>
          <w:w w:val="100"/>
        </w:rPr>
        <w:t>los modelos paramétricos considerados se reducen a dos: un modelo derivado de una distribución gamma generalizada; y otro derivado de una distribución de Gompertz. En cada caso, la función de riesgo acumulado corresponde a la integral de la función de riesgo hasta un tiempo dado.</w:t>
      </w:r>
      <w:r w:rsidR="00AE6FFC" w:rsidRPr="0063130F">
        <w:rPr>
          <w:w w:val="100"/>
        </w:rPr>
        <w:t xml:space="preserve"> </w:t>
      </w:r>
      <w:r w:rsidR="003C2019" w:rsidRPr="0063130F">
        <w:rPr>
          <w:rFonts w:eastAsiaTheme="minorEastAsia"/>
          <w:w w:val="100"/>
        </w:rPr>
        <w:t>El modelo paramétrico adecuado es seleccionado</w:t>
      </w:r>
      <w:r w:rsidR="0063130F" w:rsidRPr="0063130F">
        <w:rPr>
          <w:rFonts w:eastAsiaTheme="minorEastAsia"/>
          <w:w w:val="100"/>
        </w:rPr>
        <w:t xml:space="preserve"> mediante</w:t>
      </w:r>
      <w:r w:rsidR="003C2019" w:rsidRPr="0063130F">
        <w:rPr>
          <w:rFonts w:eastAsiaTheme="minorEastAsia"/>
          <w:w w:val="100"/>
        </w:rPr>
        <w:t xml:space="preserve"> criterios de información </w:t>
      </w:r>
      <w:r w:rsidR="0063130F" w:rsidRPr="0063130F">
        <w:rPr>
          <w:rFonts w:eastAsiaTheme="minorEastAsia"/>
          <w:w w:val="100"/>
        </w:rPr>
        <w:t>—a saber,</w:t>
      </w:r>
      <w:r w:rsidR="003C2019" w:rsidRPr="0063130F">
        <w:rPr>
          <w:rFonts w:eastAsiaTheme="minorEastAsia"/>
          <w:w w:val="100"/>
        </w:rPr>
        <w:t xml:space="preserve"> el criterio de información de </w:t>
      </w:r>
      <w:proofErr w:type="spellStart"/>
      <w:r w:rsidR="003C2019" w:rsidRPr="0063130F">
        <w:rPr>
          <w:rFonts w:eastAsiaTheme="minorEastAsia"/>
          <w:w w:val="100"/>
        </w:rPr>
        <w:t>Akaike</w:t>
      </w:r>
      <w:proofErr w:type="spellEnd"/>
      <w:r w:rsidR="00BD0AEE">
        <w:rPr>
          <w:rFonts w:eastAsiaTheme="minorEastAsia"/>
          <w:w w:val="100"/>
        </w:rPr>
        <w:t xml:space="preserve"> </w:t>
      </w:r>
      <w:r w:rsidR="003C2019" w:rsidRPr="0063130F">
        <w:rPr>
          <w:rFonts w:eastAsiaTheme="minorEastAsia"/>
          <w:w w:val="100"/>
        </w:rPr>
        <w:t>y el criterio de información bayesiano— y la prueba razón de verosimilitud.</w:t>
      </w:r>
    </w:p>
    <w:p w14:paraId="0F440C48" w14:textId="6E44F96B" w:rsidR="006A4737" w:rsidRPr="0063130F" w:rsidRDefault="008C06DB" w:rsidP="006A4737">
      <w:pPr>
        <w:pStyle w:val="BodyText"/>
        <w:numPr>
          <w:ilvl w:val="2"/>
          <w:numId w:val="6"/>
        </w:numPr>
        <w:spacing w:before="96" w:line="249" w:lineRule="auto"/>
        <w:ind w:left="0" w:right="-1" w:firstLine="0"/>
        <w:rPr>
          <w:i/>
          <w:iCs/>
          <w:w w:val="100"/>
        </w:rPr>
      </w:pPr>
      <w:r w:rsidRPr="0063130F">
        <w:rPr>
          <w:rFonts w:eastAsiaTheme="minorEastAsia"/>
          <w:i/>
          <w:iCs/>
          <w:w w:val="100"/>
        </w:rPr>
        <w:t xml:space="preserve">Aproximación </w:t>
      </w:r>
      <w:proofErr w:type="spellStart"/>
      <w:r w:rsidRPr="0063130F">
        <w:rPr>
          <w:rFonts w:eastAsiaTheme="minorEastAsia"/>
          <w:i/>
          <w:iCs/>
          <w:w w:val="100"/>
        </w:rPr>
        <w:t>semi</w:t>
      </w:r>
      <w:proofErr w:type="spellEnd"/>
      <w:r w:rsidRPr="0063130F">
        <w:rPr>
          <w:rFonts w:eastAsiaTheme="minorEastAsia"/>
          <w:i/>
          <w:iCs/>
          <w:w w:val="100"/>
        </w:rPr>
        <w:t>-paramétrica</w:t>
      </w:r>
    </w:p>
    <w:p w14:paraId="2A6FC740" w14:textId="50B1434B" w:rsidR="00814BAF" w:rsidRDefault="0063130F" w:rsidP="0063130F">
      <w:pPr>
        <w:pStyle w:val="BodyText"/>
        <w:spacing w:before="96" w:after="160" w:line="249" w:lineRule="auto"/>
        <w:ind w:left="0" w:right="-1" w:firstLine="284"/>
        <w:rPr>
          <w:rFonts w:eastAsiaTheme="minorEastAsia"/>
          <w:w w:val="100"/>
        </w:rPr>
      </w:pPr>
      <w:r w:rsidRPr="0063130F">
        <w:rPr>
          <w:w w:val="100"/>
        </w:rPr>
        <w:t>Por último, se</w:t>
      </w:r>
      <w:r w:rsidR="006A4737" w:rsidRPr="0063130F">
        <w:rPr>
          <w:w w:val="100"/>
        </w:rPr>
        <w:t xml:space="preserve"> </w:t>
      </w:r>
      <w:r w:rsidRPr="0063130F">
        <w:rPr>
          <w:w w:val="100"/>
        </w:rPr>
        <w:t xml:space="preserve">considera un </w:t>
      </w:r>
      <w:r w:rsidR="00BC3108" w:rsidRPr="0063130F">
        <w:rPr>
          <w:w w:val="100"/>
        </w:rPr>
        <w:t xml:space="preserve">modelo de riesgos proporcionales de Cox </w:t>
      </w:r>
      <w:r w:rsidR="001268BD" w:rsidRPr="0063130F">
        <w:rPr>
          <w:w w:val="100"/>
        </w:rPr>
        <w:fldChar w:fldCharType="begin" w:fldLock="1"/>
      </w:r>
      <w:r w:rsidR="002D55D9" w:rsidRPr="0063130F">
        <w:rPr>
          <w:w w:val="100"/>
        </w:rPr>
        <w:instrText>ADDIN CSL_CITATION {"citationItems":[{"id":"ITEM-1","itemData":{"author":[{"dropping-particle":"","family":"Cox","given":"D. R.","non-dropping-particle":"","parse-names":false,"suffix":""}],"container-title":"Journal of the Royal Statistical Society: Series B (Methodological)","id":"ITEM-1","issue":"2","issued":{"date-parts":[["1972"]]},"page":"187-202","title":"Regression Models and Life-Tables","type":"article-journal","volume":"34"},"uris":["http://www.mendeley.com/documents/?uuid=a462653e-f58a-4192-a70e-032658d5218d"]}],"mendeley":{"formattedCitation":"(18)","plainTextFormattedCitation":"(18)","previouslyFormattedCitation":"(18)"},"properties":{"noteIndex":0},"schema":"https://github.com/citation-style-language/schema/raw/master/csl-citation.json"}</w:instrText>
      </w:r>
      <w:r w:rsidR="001268BD" w:rsidRPr="0063130F">
        <w:rPr>
          <w:w w:val="100"/>
        </w:rPr>
        <w:fldChar w:fldCharType="separate"/>
      </w:r>
      <w:r w:rsidR="001268BD" w:rsidRPr="0063130F">
        <w:rPr>
          <w:noProof/>
          <w:w w:val="100"/>
        </w:rPr>
        <w:t>(18)</w:t>
      </w:r>
      <w:r w:rsidR="001268BD" w:rsidRPr="0063130F">
        <w:rPr>
          <w:w w:val="100"/>
        </w:rPr>
        <w:fldChar w:fldCharType="end"/>
      </w:r>
      <w:r w:rsidR="001268BD" w:rsidRPr="0063130F">
        <w:rPr>
          <w:w w:val="100"/>
        </w:rPr>
        <w:t xml:space="preserve">. </w:t>
      </w:r>
      <w:r w:rsidRPr="0063130F">
        <w:rPr>
          <w:w w:val="100"/>
        </w:rPr>
        <w:t xml:space="preserve">Un </w:t>
      </w:r>
      <w:r w:rsidR="006A4737" w:rsidRPr="0063130F">
        <w:rPr>
          <w:w w:val="100"/>
        </w:rPr>
        <w:t xml:space="preserve">modelo básico de tasa de riesgo se define según dos componentes: una función no-negativa sobre el vector de covariables y una función de riesgo base.  </w:t>
      </w:r>
      <w:r w:rsidRPr="0063130F">
        <w:rPr>
          <w:w w:val="100"/>
        </w:rPr>
        <w:t>Por definición, e</w:t>
      </w:r>
      <w:r w:rsidR="006A4737" w:rsidRPr="0063130F">
        <w:rPr>
          <w:w w:val="100"/>
        </w:rPr>
        <w:t xml:space="preserve">l modelo de Cox es un tipo de modelo básico de tasa de riesgo donde el primer componente está especificado según una función exponencial. </w:t>
      </w:r>
      <w:r w:rsidRPr="0063130F">
        <w:rPr>
          <w:w w:val="100"/>
        </w:rPr>
        <w:t>S</w:t>
      </w:r>
      <w:r w:rsidR="006A4737" w:rsidRPr="0063130F">
        <w:rPr>
          <w:w w:val="100"/>
        </w:rPr>
        <w:t xml:space="preserve">i bien </w:t>
      </w:r>
      <w:r w:rsidR="006A4737" w:rsidRPr="0063130F">
        <w:rPr>
          <w:rFonts w:eastAsiaTheme="minorEastAsia"/>
          <w:w w:val="100"/>
        </w:rPr>
        <w:t>el modelo no</w:t>
      </w:r>
      <w:r w:rsidR="002D55D9" w:rsidRPr="0063130F">
        <w:rPr>
          <w:rFonts w:eastAsiaTheme="minorEastAsia"/>
          <w:w w:val="100"/>
        </w:rPr>
        <w:t xml:space="preserve"> supone una distribución de probabilidad sobre la función de riesgo base, </w:t>
      </w:r>
      <w:r w:rsidR="006A4737" w:rsidRPr="0063130F">
        <w:rPr>
          <w:rFonts w:eastAsiaTheme="minorEastAsia"/>
          <w:w w:val="100"/>
        </w:rPr>
        <w:t xml:space="preserve">la regresión de Cox es un modelo </w:t>
      </w:r>
      <w:proofErr w:type="spellStart"/>
      <w:r w:rsidR="006A4737" w:rsidRPr="0063130F">
        <w:rPr>
          <w:rFonts w:eastAsiaTheme="minorEastAsia"/>
          <w:w w:val="100"/>
        </w:rPr>
        <w:t>semi</w:t>
      </w:r>
      <w:proofErr w:type="spellEnd"/>
      <w:r w:rsidR="006A4737" w:rsidRPr="0063130F">
        <w:rPr>
          <w:rFonts w:eastAsiaTheme="minorEastAsia"/>
          <w:w w:val="100"/>
        </w:rPr>
        <w:t xml:space="preserve">-paramétrico robusto en el sentido en que </w:t>
      </w:r>
      <w:r w:rsidR="002D55D9" w:rsidRPr="0063130F">
        <w:rPr>
          <w:rFonts w:eastAsiaTheme="minorEastAsia"/>
          <w:w w:val="100"/>
        </w:rPr>
        <w:t xml:space="preserve">se aproxima al modelo paramétrico correcto. </w:t>
      </w:r>
      <w:r w:rsidRPr="0063130F">
        <w:rPr>
          <w:rFonts w:eastAsiaTheme="minorEastAsia"/>
          <w:w w:val="100"/>
        </w:rPr>
        <w:t>L</w:t>
      </w:r>
      <w:r w:rsidR="002D55D9" w:rsidRPr="0063130F">
        <w:rPr>
          <w:rFonts w:eastAsiaTheme="minorEastAsia"/>
          <w:w w:val="100"/>
        </w:rPr>
        <w:t xml:space="preserve">a </w:t>
      </w:r>
      <w:r w:rsidRPr="0063130F">
        <w:rPr>
          <w:rFonts w:eastAsiaTheme="minorEastAsia"/>
          <w:w w:val="100"/>
        </w:rPr>
        <w:t xml:space="preserve">aproximación </w:t>
      </w:r>
      <w:proofErr w:type="spellStart"/>
      <w:r w:rsidRPr="0063130F">
        <w:rPr>
          <w:rFonts w:eastAsiaTheme="minorEastAsia"/>
          <w:w w:val="100"/>
        </w:rPr>
        <w:t>semi</w:t>
      </w:r>
      <w:proofErr w:type="spellEnd"/>
      <w:r w:rsidRPr="0063130F">
        <w:rPr>
          <w:rFonts w:eastAsiaTheme="minorEastAsia"/>
          <w:w w:val="100"/>
        </w:rPr>
        <w:t>-paramétrica</w:t>
      </w:r>
      <w:r w:rsidR="002D55D9" w:rsidRPr="0063130F">
        <w:rPr>
          <w:rFonts w:eastAsiaTheme="minorEastAsia"/>
          <w:w w:val="100"/>
        </w:rPr>
        <w:t xml:space="preserve"> de Cox implica la adopción de dos supuestos: </w:t>
      </w:r>
      <w:r w:rsidR="006A4737" w:rsidRPr="0063130F">
        <w:rPr>
          <w:rFonts w:eastAsiaTheme="minorEastAsia"/>
          <w:w w:val="100"/>
        </w:rPr>
        <w:t>uno,</w:t>
      </w:r>
      <w:r w:rsidR="002D55D9" w:rsidRPr="0063130F">
        <w:rPr>
          <w:rFonts w:eastAsiaTheme="minorEastAsia"/>
          <w:w w:val="100"/>
        </w:rPr>
        <w:t xml:space="preserve"> el supuesto de riesgos proporcionales, </w:t>
      </w:r>
      <w:r w:rsidR="006A4737" w:rsidRPr="0063130F">
        <w:rPr>
          <w:rFonts w:eastAsiaTheme="minorEastAsia"/>
          <w:w w:val="100"/>
        </w:rPr>
        <w:t>i.e.</w:t>
      </w:r>
      <w:r w:rsidR="002D55D9" w:rsidRPr="0063130F">
        <w:rPr>
          <w:rFonts w:eastAsiaTheme="minorEastAsia"/>
          <w:w w:val="100"/>
        </w:rPr>
        <w:t xml:space="preserve">, las razones de riesgo no dependen del tiempo; y </w:t>
      </w:r>
      <w:r w:rsidR="006A4737" w:rsidRPr="0063130F">
        <w:rPr>
          <w:rFonts w:eastAsiaTheme="minorEastAsia"/>
          <w:w w:val="100"/>
        </w:rPr>
        <w:t>dos</w:t>
      </w:r>
      <w:r w:rsidR="002D55D9" w:rsidRPr="0063130F">
        <w:rPr>
          <w:rFonts w:eastAsiaTheme="minorEastAsia"/>
          <w:w w:val="100"/>
        </w:rPr>
        <w:t xml:space="preserve">, el supuesto de linealidad y adición de las variables explicativas con respecto al logaritmo de la función de riesgo </w:t>
      </w:r>
      <w:r w:rsidR="002D55D9" w:rsidRPr="0063130F">
        <w:rPr>
          <w:rFonts w:eastAsiaTheme="minorEastAsia"/>
          <w:w w:val="100"/>
        </w:rPr>
        <w:fldChar w:fldCharType="begin" w:fldLock="1"/>
      </w:r>
      <w:r w:rsidR="004E012B">
        <w:rPr>
          <w:rFonts w:eastAsiaTheme="minorEastAsia"/>
          <w:w w:val="100"/>
        </w:rPr>
        <w:instrText>ADDIN CSL_CITATION {"citationItems":[{"id":"ITEM-1","itemData":{"author":[{"dropping-particle":"","family":"Harrell Jr.","given":"F.E.","non-dropping-particle":"","parse-names":false,"suffix":""}],"id":"ITEM-1","issued":{"date-parts":[["2015"]]},"publisher":"Springer","publisher-place":"New York","title":"Regression Modeling Strategies: With Applications to Linear Models, Logistic and Ordinal Regression, and Survival Analysis (Second Edition)","type":"book"},"uris":["http://www.mendeley.com/documents/?uuid=370e1d3c-1a87-46ef-98c1-64d89515bd6e"]}],"mendeley":{"formattedCitation":"(28)","plainTextFormattedCitation":"(28)","previouslyFormattedCitation":"(28)"},"properties":{"noteIndex":0},"schema":"https://github.com/citation-style-language/schema/raw/master/csl-citation.json"}</w:instrText>
      </w:r>
      <w:r w:rsidR="002D55D9" w:rsidRPr="0063130F">
        <w:rPr>
          <w:rFonts w:eastAsiaTheme="minorEastAsia"/>
          <w:w w:val="100"/>
        </w:rPr>
        <w:fldChar w:fldCharType="separate"/>
      </w:r>
      <w:r w:rsidRPr="0063130F">
        <w:rPr>
          <w:rFonts w:eastAsiaTheme="minorEastAsia"/>
          <w:noProof/>
          <w:w w:val="100"/>
        </w:rPr>
        <w:t>(28)</w:t>
      </w:r>
      <w:r w:rsidR="002D55D9" w:rsidRPr="0063130F">
        <w:rPr>
          <w:rFonts w:eastAsiaTheme="minorEastAsia"/>
          <w:w w:val="100"/>
        </w:rPr>
        <w:fldChar w:fldCharType="end"/>
      </w:r>
      <w:r w:rsidR="002D55D9" w:rsidRPr="0063130F">
        <w:rPr>
          <w:rFonts w:eastAsiaTheme="minorEastAsia"/>
          <w:w w:val="100"/>
        </w:rPr>
        <w:t>. El primer</w:t>
      </w:r>
      <w:r w:rsidR="00854763">
        <w:rPr>
          <w:rFonts w:eastAsiaTheme="minorEastAsia"/>
          <w:w w:val="100"/>
        </w:rPr>
        <w:t xml:space="preserve"> supuesto </w:t>
      </w:r>
      <w:r w:rsidR="002D55D9" w:rsidRPr="0063130F">
        <w:rPr>
          <w:rFonts w:eastAsiaTheme="minorEastAsia"/>
          <w:w w:val="100"/>
        </w:rPr>
        <w:t>es verificado mediante los residuos de Schoenfeld; el segundo, mediante los residuales Martingala.</w:t>
      </w:r>
    </w:p>
    <w:p w14:paraId="29B352D4" w14:textId="2D2E87C8" w:rsidR="0063130F" w:rsidRDefault="0063130F" w:rsidP="0063130F">
      <w:pPr>
        <w:pStyle w:val="BodyText"/>
        <w:numPr>
          <w:ilvl w:val="0"/>
          <w:numId w:val="6"/>
        </w:numPr>
        <w:spacing w:before="96" w:after="160" w:line="249" w:lineRule="auto"/>
        <w:ind w:left="0" w:right="-1" w:firstLine="0"/>
        <w:rPr>
          <w:rFonts w:eastAsiaTheme="minorEastAsia"/>
          <w:b/>
          <w:bCs/>
          <w:w w:val="100"/>
          <w:sz w:val="22"/>
          <w:szCs w:val="22"/>
        </w:rPr>
      </w:pPr>
      <w:r w:rsidRPr="0063130F">
        <w:rPr>
          <w:rFonts w:eastAsiaTheme="minorEastAsia"/>
          <w:b/>
          <w:bCs/>
          <w:w w:val="100"/>
          <w:sz w:val="22"/>
          <w:szCs w:val="22"/>
        </w:rPr>
        <w:t>Resultados</w:t>
      </w:r>
    </w:p>
    <w:p w14:paraId="0257793F" w14:textId="6E5396B9" w:rsidR="00746293" w:rsidRPr="006E66C2" w:rsidRDefault="00746293" w:rsidP="00237573">
      <w:pPr>
        <w:pStyle w:val="BodyText"/>
        <w:spacing w:before="96" w:after="160" w:line="249" w:lineRule="auto"/>
        <w:ind w:left="0" w:right="-1" w:firstLine="284"/>
        <w:rPr>
          <w:rFonts w:eastAsiaTheme="minorEastAsia"/>
          <w:w w:val="100"/>
        </w:rPr>
      </w:pPr>
      <w:r w:rsidRPr="006E66C2">
        <w:rPr>
          <w:rFonts w:eastAsiaTheme="minorEastAsia"/>
          <w:w w:val="100"/>
        </w:rPr>
        <w:t>Durante</w:t>
      </w:r>
      <w:r w:rsidR="00237573" w:rsidRPr="006E66C2">
        <w:rPr>
          <w:rFonts w:eastAsiaTheme="minorEastAsia"/>
          <w:w w:val="100"/>
        </w:rPr>
        <w:t xml:space="preserve"> el período de estudio, se </w:t>
      </w:r>
      <w:r w:rsidRPr="006E66C2">
        <w:rPr>
          <w:rFonts w:eastAsiaTheme="minorEastAsia"/>
          <w:w w:val="100"/>
        </w:rPr>
        <w:t>verificó</w:t>
      </w:r>
      <w:r w:rsidR="00237573" w:rsidRPr="006E66C2">
        <w:rPr>
          <w:rFonts w:eastAsiaTheme="minorEastAsia"/>
          <w:w w:val="100"/>
        </w:rPr>
        <w:t xml:space="preserve"> que el 25.14% (</w:t>
      </w:r>
      <m:oMath>
        <m:r>
          <w:rPr>
            <w:rFonts w:ascii="Cambria Math" w:eastAsiaTheme="minorEastAsia" w:hAnsi="Cambria Math"/>
            <w:w w:val="100"/>
          </w:rPr>
          <m:t>n=276</m:t>
        </m:r>
      </m:oMath>
      <w:r w:rsidR="00237573" w:rsidRPr="006E66C2">
        <w:rPr>
          <w:rFonts w:eastAsiaTheme="minorEastAsia"/>
          <w:w w:val="100"/>
        </w:rPr>
        <w:t>) de los pacientes admitidos en UCI por COVID-19 en Cali, Colombia, corresponden al grupo de pacientes CC; y el 74.86% (</w:t>
      </w:r>
      <m:oMath>
        <m:r>
          <w:rPr>
            <w:rFonts w:ascii="Cambria Math" w:eastAsiaTheme="minorEastAsia" w:hAnsi="Cambria Math"/>
            <w:w w:val="100"/>
          </w:rPr>
          <m:t>n=822</m:t>
        </m:r>
      </m:oMath>
      <w:r w:rsidR="00237573" w:rsidRPr="006E66C2">
        <w:rPr>
          <w:rFonts w:eastAsiaTheme="minorEastAsia"/>
          <w:w w:val="100"/>
        </w:rPr>
        <w:t xml:space="preserve">), al grupo de pacientes no-CC. </w:t>
      </w:r>
      <w:r w:rsidRPr="006E66C2">
        <w:rPr>
          <w:rFonts w:eastAsiaTheme="minorEastAsia"/>
          <w:w w:val="100"/>
        </w:rPr>
        <w:t>Aunque la</w:t>
      </w:r>
      <w:r w:rsidR="00237573" w:rsidRPr="006E66C2">
        <w:rPr>
          <w:rFonts w:eastAsiaTheme="minorEastAsia"/>
          <w:w w:val="100"/>
        </w:rPr>
        <w:t xml:space="preserve"> distribución según el sexo es similar en ambos grupos, la tasa de mortalidad en UCI es superior en el grupo de pacientes CC (</w:t>
      </w:r>
      <w:r w:rsidR="009F523A" w:rsidRPr="006E66C2">
        <w:rPr>
          <w:rFonts w:eastAsiaTheme="minorEastAsia"/>
          <w:w w:val="100"/>
        </w:rPr>
        <w:t>63.99%</w:t>
      </w:r>
      <w:r w:rsidR="009F523A">
        <w:rPr>
          <w:rFonts w:eastAsiaTheme="minorEastAsia"/>
          <w:w w:val="100"/>
        </w:rPr>
        <w:t xml:space="preserve"> vs. </w:t>
      </w:r>
      <w:r w:rsidR="009F523A" w:rsidRPr="006E66C2">
        <w:rPr>
          <w:rFonts w:eastAsiaTheme="minorEastAsia"/>
          <w:w w:val="100"/>
        </w:rPr>
        <w:t>23.91%</w:t>
      </w:r>
      <w:r w:rsidR="00237573" w:rsidRPr="006E66C2">
        <w:rPr>
          <w:rFonts w:eastAsiaTheme="minorEastAsia"/>
          <w:w w:val="100"/>
        </w:rPr>
        <w:t xml:space="preserve">). La prueba </w:t>
      </w:r>
      <m:oMath>
        <m:sSup>
          <m:sSupPr>
            <m:ctrlPr>
              <w:rPr>
                <w:rFonts w:ascii="Cambria Math" w:hAnsi="Cambria Math"/>
                <w:i/>
                <w:w w:val="100"/>
              </w:rPr>
            </m:ctrlPr>
          </m:sSupPr>
          <m:e>
            <m:r>
              <w:rPr>
                <w:rFonts w:ascii="Cambria Math" w:hAnsi="Cambria Math"/>
                <w:w w:val="100"/>
              </w:rPr>
              <m:t>χ</m:t>
            </m:r>
          </m:e>
          <m:sup>
            <m:r>
              <w:rPr>
                <w:rFonts w:ascii="Cambria Math" w:hAnsi="Cambria Math"/>
                <w:w w:val="100"/>
              </w:rPr>
              <m:t>2</m:t>
            </m:r>
          </m:sup>
        </m:sSup>
      </m:oMath>
      <w:r w:rsidR="00237573" w:rsidRPr="006E66C2">
        <w:rPr>
          <w:rFonts w:eastAsiaTheme="minorEastAsia"/>
          <w:w w:val="100"/>
        </w:rPr>
        <w:t xml:space="preserve"> </w:t>
      </w:r>
      <w:r w:rsidRPr="006E66C2">
        <w:rPr>
          <w:rFonts w:eastAsiaTheme="minorEastAsia"/>
          <w:w w:val="100"/>
        </w:rPr>
        <w:t>verifica</w:t>
      </w:r>
      <w:r w:rsidR="00237573" w:rsidRPr="006E66C2">
        <w:rPr>
          <w:rFonts w:eastAsiaTheme="minorEastAsia"/>
          <w:w w:val="100"/>
        </w:rPr>
        <w:t xml:space="preserve"> los resultados anteriores</w:t>
      </w:r>
      <w:r w:rsidRPr="006E66C2">
        <w:rPr>
          <w:rFonts w:eastAsiaTheme="minorEastAsia"/>
          <w:w w:val="100"/>
        </w:rPr>
        <w:t xml:space="preserve">: </w:t>
      </w:r>
      <w:r w:rsidR="009F523A">
        <w:rPr>
          <w:rFonts w:eastAsiaTheme="minorEastAsia"/>
          <w:w w:val="100"/>
        </w:rPr>
        <w:t>no sólo</w:t>
      </w:r>
      <w:r w:rsidRPr="006E66C2">
        <w:rPr>
          <w:rFonts w:eastAsiaTheme="minorEastAsia"/>
          <w:w w:val="100"/>
        </w:rPr>
        <w:t xml:space="preserve"> existe </w:t>
      </w:r>
      <w:r w:rsidR="00B01994" w:rsidRPr="006E66C2">
        <w:rPr>
          <w:rFonts w:eastAsiaTheme="minorEastAsia"/>
          <w:w w:val="100"/>
        </w:rPr>
        <w:t>una relación significativa entre la condición cónica y el desenlace de la enfermedad (</w:t>
      </w:r>
      <m:oMath>
        <m:r>
          <w:rPr>
            <w:rFonts w:ascii="Cambria Math" w:eastAsiaTheme="minorEastAsia" w:hAnsi="Cambria Math"/>
            <w:w w:val="100"/>
          </w:rPr>
          <m:t>p&lt;0.01</m:t>
        </m:r>
      </m:oMath>
      <w:r w:rsidR="00B01994" w:rsidRPr="006E66C2">
        <w:rPr>
          <w:rFonts w:eastAsiaTheme="minorEastAsia"/>
          <w:w w:val="100"/>
        </w:rPr>
        <w:t>);</w:t>
      </w:r>
      <w:r w:rsidR="009F523A">
        <w:rPr>
          <w:rFonts w:eastAsiaTheme="minorEastAsia"/>
          <w:w w:val="100"/>
        </w:rPr>
        <w:t xml:space="preserve"> sino que, además, </w:t>
      </w:r>
      <w:r w:rsidR="00B01994" w:rsidRPr="006E66C2">
        <w:rPr>
          <w:rFonts w:eastAsiaTheme="minorEastAsia"/>
          <w:w w:val="100"/>
        </w:rPr>
        <w:t>se</w:t>
      </w:r>
      <w:r w:rsidRPr="006E66C2">
        <w:rPr>
          <w:rFonts w:eastAsiaTheme="minorEastAsia"/>
          <w:w w:val="100"/>
        </w:rPr>
        <w:t xml:space="preserve"> verifica </w:t>
      </w:r>
      <w:r w:rsidR="00B01994" w:rsidRPr="006E66C2">
        <w:rPr>
          <w:rFonts w:eastAsiaTheme="minorEastAsia"/>
          <w:w w:val="100"/>
        </w:rPr>
        <w:t>la independencia de la condición crónica respecto del sexo (</w:t>
      </w:r>
      <m:oMath>
        <m:r>
          <w:rPr>
            <w:rFonts w:ascii="Cambria Math" w:eastAsiaTheme="minorEastAsia" w:hAnsi="Cambria Math"/>
            <w:w w:val="100"/>
          </w:rPr>
          <m:t>p=0.82</m:t>
        </m:r>
      </m:oMath>
      <w:r w:rsidR="00B01994" w:rsidRPr="006E66C2">
        <w:rPr>
          <w:rFonts w:eastAsiaTheme="minorEastAsia"/>
          <w:w w:val="100"/>
        </w:rPr>
        <w:t>)</w:t>
      </w:r>
      <w:r w:rsidRPr="006E66C2">
        <w:rPr>
          <w:rFonts w:eastAsiaTheme="minorEastAsia"/>
          <w:w w:val="100"/>
        </w:rPr>
        <w:t xml:space="preserve"> (</w:t>
      </w:r>
      <w:r w:rsidRPr="006E66C2">
        <w:rPr>
          <w:rFonts w:eastAsiaTheme="minorEastAsia"/>
          <w:b/>
          <w:bCs/>
          <w:w w:val="100"/>
        </w:rPr>
        <w:t>Cuadro S3</w:t>
      </w:r>
      <w:r w:rsidRPr="006E66C2">
        <w:rPr>
          <w:rFonts w:eastAsiaTheme="minorEastAsia"/>
          <w:w w:val="100"/>
        </w:rPr>
        <w:t xml:space="preserve">). </w:t>
      </w:r>
    </w:p>
    <w:p w14:paraId="0A26053E" w14:textId="1DDA9754" w:rsidR="00DA708B" w:rsidRDefault="00746293" w:rsidP="00A83CF6">
      <w:pPr>
        <w:pStyle w:val="BodyText"/>
        <w:spacing w:before="96" w:after="160" w:line="249" w:lineRule="auto"/>
        <w:ind w:left="0" w:right="-1" w:firstLine="284"/>
        <w:rPr>
          <w:rFonts w:eastAsiaTheme="minorEastAsia"/>
          <w:w w:val="100"/>
        </w:rPr>
      </w:pPr>
      <w:r w:rsidRPr="006E66C2">
        <w:rPr>
          <w:rFonts w:eastAsiaTheme="minorEastAsia"/>
          <w:w w:val="100"/>
        </w:rPr>
        <w:t>La prueba de Shapiro-Wilk sugiere que las variables continuas no siguen una distribución gaussiana (</w:t>
      </w:r>
      <w:r w:rsidRPr="006E66C2">
        <w:rPr>
          <w:rFonts w:eastAsiaTheme="minorEastAsia"/>
          <w:b/>
          <w:bCs/>
          <w:w w:val="100"/>
        </w:rPr>
        <w:t>Cuadro S2</w:t>
      </w:r>
      <w:r w:rsidRPr="006E66C2">
        <w:rPr>
          <w:rFonts w:eastAsiaTheme="minorEastAsia"/>
          <w:w w:val="100"/>
        </w:rPr>
        <w:t>).</w:t>
      </w:r>
      <w:r w:rsidR="009F523A">
        <w:rPr>
          <w:rFonts w:eastAsiaTheme="minorEastAsia"/>
          <w:w w:val="100"/>
        </w:rPr>
        <w:t xml:space="preserve"> </w:t>
      </w:r>
      <w:r w:rsidR="006E66C2">
        <w:rPr>
          <w:rFonts w:eastAsiaTheme="minorEastAsia"/>
          <w:w w:val="100"/>
        </w:rPr>
        <w:t>Para el grupo CC, el tiempo mediano de estancia en UCI es 37</w:t>
      </w:r>
      <w:r w:rsidR="009F523A">
        <w:rPr>
          <w:rFonts w:eastAsiaTheme="minorEastAsia"/>
          <w:w w:val="100"/>
        </w:rPr>
        <w:t xml:space="preserve"> días</w:t>
      </w:r>
      <m:oMath>
        <m:r>
          <w:rPr>
            <w:rFonts w:ascii="Cambria Math" w:eastAsiaTheme="minorEastAsia" w:hAnsi="Cambria Math"/>
            <w:w w:val="100"/>
          </w:rPr>
          <m:t xml:space="preserve"> [26.3-53]</m:t>
        </m:r>
      </m:oMath>
      <w:r w:rsidR="006E66C2">
        <w:rPr>
          <w:rFonts w:eastAsiaTheme="minorEastAsia"/>
          <w:w w:val="100"/>
        </w:rPr>
        <w:t xml:space="preserve">; para el grupo no-CC, </w:t>
      </w:r>
      <w:r w:rsidR="009F523A">
        <w:rPr>
          <w:rFonts w:eastAsiaTheme="minorEastAsia"/>
          <w:w w:val="100"/>
        </w:rPr>
        <w:t>5 días</w:t>
      </w:r>
      <m:oMath>
        <m:r>
          <w:rPr>
            <w:rFonts w:ascii="Cambria Math" w:eastAsiaTheme="minorEastAsia" w:hAnsi="Cambria Math"/>
            <w:w w:val="100"/>
          </w:rPr>
          <m:t xml:space="preserve"> [1-11]</m:t>
        </m:r>
      </m:oMath>
      <w:r w:rsidR="006E66C2">
        <w:rPr>
          <w:rFonts w:eastAsiaTheme="minorEastAsia"/>
          <w:w w:val="100"/>
        </w:rPr>
        <w:t xml:space="preserve">. La prueba U de Mann-Whitney muestra una diferencia entre la edad </w:t>
      </w:r>
      <w:r w:rsidR="006E66C2" w:rsidRPr="006E66C2">
        <w:rPr>
          <w:rFonts w:eastAsiaTheme="minorEastAsia"/>
          <w:w w:val="100"/>
        </w:rPr>
        <w:t>(</w:t>
      </w:r>
      <m:oMath>
        <m:r>
          <w:rPr>
            <w:rFonts w:ascii="Cambria Math" w:eastAsiaTheme="minorEastAsia" w:hAnsi="Cambria Math"/>
            <w:w w:val="100"/>
          </w:rPr>
          <m:t>p&lt;0.01</m:t>
        </m:r>
      </m:oMath>
      <w:r w:rsidR="006E66C2" w:rsidRPr="006E66C2">
        <w:rPr>
          <w:rFonts w:eastAsiaTheme="minorEastAsia"/>
          <w:w w:val="100"/>
        </w:rPr>
        <w:t>)</w:t>
      </w:r>
      <w:r w:rsidR="006E66C2">
        <w:rPr>
          <w:rFonts w:eastAsiaTheme="minorEastAsia"/>
          <w:w w:val="100"/>
        </w:rPr>
        <w:t xml:space="preserve"> y el tiempo de permanencia en UCI </w:t>
      </w:r>
      <w:r w:rsidR="006E66C2" w:rsidRPr="006E66C2">
        <w:rPr>
          <w:rFonts w:eastAsiaTheme="minorEastAsia"/>
          <w:w w:val="100"/>
        </w:rPr>
        <w:t>(</w:t>
      </w:r>
      <m:oMath>
        <m:r>
          <w:rPr>
            <w:rFonts w:ascii="Cambria Math" w:eastAsiaTheme="minorEastAsia" w:hAnsi="Cambria Math"/>
            <w:w w:val="100"/>
          </w:rPr>
          <m:t>p&lt;0.01</m:t>
        </m:r>
      </m:oMath>
      <w:r w:rsidR="006E66C2" w:rsidRPr="006E66C2">
        <w:rPr>
          <w:rFonts w:eastAsiaTheme="minorEastAsia"/>
          <w:w w:val="100"/>
        </w:rPr>
        <w:t>)</w:t>
      </w:r>
      <w:r w:rsidR="006E66C2">
        <w:rPr>
          <w:rFonts w:eastAsiaTheme="minorEastAsia"/>
          <w:w w:val="100"/>
        </w:rPr>
        <w:t xml:space="preserve"> para pacientes en los grupos CC y no-CC</w:t>
      </w:r>
      <w:r w:rsidR="009F523A">
        <w:rPr>
          <w:rFonts w:eastAsiaTheme="minorEastAsia"/>
          <w:w w:val="100"/>
        </w:rPr>
        <w:t>. N</w:t>
      </w:r>
      <w:r w:rsidR="006E66C2">
        <w:rPr>
          <w:rFonts w:eastAsiaTheme="minorEastAsia"/>
          <w:w w:val="100"/>
        </w:rPr>
        <w:t>o existe, sin embargo, una diferencia en el tiempo de permanencia en UCI según el sexo (</w:t>
      </w:r>
      <m:oMath>
        <m:r>
          <w:rPr>
            <w:rFonts w:ascii="Cambria Math" w:eastAsiaTheme="minorEastAsia" w:hAnsi="Cambria Math"/>
            <w:w w:val="100"/>
          </w:rPr>
          <m:t>p=0.66</m:t>
        </m:r>
      </m:oMath>
      <w:r w:rsidR="006E66C2">
        <w:rPr>
          <w:rFonts w:eastAsiaTheme="minorEastAsia"/>
          <w:w w:val="100"/>
        </w:rPr>
        <w:t>)</w:t>
      </w:r>
      <w:r w:rsidR="009F523A">
        <w:rPr>
          <w:rFonts w:eastAsiaTheme="minorEastAsia"/>
          <w:w w:val="100"/>
        </w:rPr>
        <w:t xml:space="preserve"> (</w:t>
      </w:r>
      <w:r w:rsidR="009F523A" w:rsidRPr="009F523A">
        <w:rPr>
          <w:rFonts w:eastAsiaTheme="minorEastAsia"/>
          <w:b/>
          <w:bCs/>
          <w:w w:val="100"/>
        </w:rPr>
        <w:t>Cuadro S1</w:t>
      </w:r>
      <w:r w:rsidR="009F523A">
        <w:rPr>
          <w:rFonts w:eastAsiaTheme="minorEastAsia"/>
          <w:w w:val="100"/>
        </w:rPr>
        <w:t>)</w:t>
      </w:r>
      <w:r w:rsidR="006E66C2">
        <w:rPr>
          <w:rFonts w:eastAsiaTheme="minorEastAsia"/>
          <w:w w:val="100"/>
        </w:rPr>
        <w:t>.</w:t>
      </w:r>
    </w:p>
    <w:p w14:paraId="6949A164" w14:textId="77777777" w:rsidR="00DA708B" w:rsidRDefault="00DA708B" w:rsidP="0056602F">
      <w:pPr>
        <w:pStyle w:val="BodyText"/>
        <w:spacing w:before="96" w:after="160" w:line="249" w:lineRule="auto"/>
        <w:ind w:left="0" w:right="-1"/>
        <w:rPr>
          <w:rFonts w:eastAsiaTheme="minorEastAsia"/>
          <w:w w:val="100"/>
        </w:rPr>
        <w:sectPr w:rsidR="00DA708B" w:rsidSect="0063130F">
          <w:type w:val="continuous"/>
          <w:pgSz w:w="11906" w:h="16838"/>
          <w:pgMar w:top="720" w:right="720" w:bottom="720" w:left="720" w:header="708" w:footer="708" w:gutter="0"/>
          <w:cols w:num="2" w:space="708"/>
          <w:docGrid w:linePitch="360"/>
        </w:sectPr>
      </w:pPr>
    </w:p>
    <w:p w14:paraId="7604ED62" w14:textId="77777777" w:rsidR="00DA708B" w:rsidRDefault="00DA708B" w:rsidP="0056602F">
      <w:pPr>
        <w:pStyle w:val="BodyText"/>
        <w:spacing w:before="96" w:after="160" w:line="249" w:lineRule="auto"/>
        <w:ind w:left="0" w:right="-1"/>
        <w:rPr>
          <w:rFonts w:eastAsiaTheme="minorEastAsia"/>
          <w:w w:val="100"/>
        </w:rPr>
      </w:pPr>
    </w:p>
    <w:p w14:paraId="5C8A791B" w14:textId="2C989E7D" w:rsidR="00DA708B" w:rsidRDefault="00DA708B" w:rsidP="0056602F">
      <w:pPr>
        <w:pStyle w:val="BodyText"/>
        <w:spacing w:before="96" w:after="160" w:line="249" w:lineRule="auto"/>
        <w:ind w:left="0" w:right="-1"/>
        <w:rPr>
          <w:rFonts w:eastAsiaTheme="minorEastAsia"/>
          <w:w w:val="100"/>
        </w:rPr>
        <w:sectPr w:rsidR="00DA708B" w:rsidSect="00DA708B">
          <w:type w:val="continuous"/>
          <w:pgSz w:w="11906" w:h="16838"/>
          <w:pgMar w:top="720" w:right="720" w:bottom="720" w:left="720" w:header="708" w:footer="708" w:gutter="0"/>
          <w:cols w:space="708"/>
          <w:docGrid w:linePitch="360"/>
        </w:sectPr>
      </w:pPr>
      <w:r>
        <w:rPr>
          <w:rFonts w:eastAsiaTheme="minorEastAsia"/>
          <w:w w:val="100"/>
        </w:rPr>
        <w:t>Cuadro 2: modelo multivariante de Cox para factores de riesgo asociados con la mortalidad en UCI de pacientes con COVID-19</w:t>
      </w:r>
    </w:p>
    <w:p w14:paraId="3EED8446" w14:textId="77777777" w:rsidR="00DA708B" w:rsidRDefault="00DA708B" w:rsidP="0056602F">
      <w:pPr>
        <w:pStyle w:val="BodyText"/>
        <w:spacing w:before="96" w:after="160" w:line="249" w:lineRule="auto"/>
        <w:ind w:left="0" w:right="-1"/>
        <w:rPr>
          <w:rFonts w:eastAsiaTheme="minorEastAsia"/>
          <w:w w:val="100"/>
        </w:rPr>
        <w:sectPr w:rsidR="00DA708B" w:rsidSect="00DA708B">
          <w:type w:val="continuous"/>
          <w:pgSz w:w="11906" w:h="16838"/>
          <w:pgMar w:top="720" w:right="720" w:bottom="720" w:left="720" w:header="708" w:footer="708" w:gutter="0"/>
          <w:cols w:space="708"/>
          <w:docGrid w:linePitch="360"/>
        </w:sectPr>
      </w:pPr>
    </w:p>
    <w:tbl>
      <w:tblPr>
        <w:tblStyle w:val="TableGrid"/>
        <w:tblW w:w="94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1580"/>
        <w:gridCol w:w="993"/>
        <w:gridCol w:w="1753"/>
        <w:gridCol w:w="993"/>
        <w:gridCol w:w="1795"/>
        <w:gridCol w:w="1134"/>
      </w:tblGrid>
      <w:tr w:rsidR="00DA708B" w:rsidRPr="00DA708B" w14:paraId="56D08FB0" w14:textId="77777777" w:rsidTr="00F62330">
        <w:trPr>
          <w:jc w:val="center"/>
        </w:trPr>
        <w:tc>
          <w:tcPr>
            <w:tcW w:w="1245" w:type="dxa"/>
            <w:tcBorders>
              <w:top w:val="double" w:sz="4" w:space="0" w:color="auto"/>
            </w:tcBorders>
          </w:tcPr>
          <w:p w14:paraId="704AED0F" w14:textId="48C16932" w:rsidR="00DA708B" w:rsidRPr="00DA708B" w:rsidRDefault="00DA708B" w:rsidP="0056602F">
            <w:pPr>
              <w:pStyle w:val="BodyText"/>
              <w:spacing w:before="96" w:after="160" w:line="249" w:lineRule="auto"/>
              <w:ind w:left="0" w:right="-1"/>
              <w:rPr>
                <w:rFonts w:eastAsiaTheme="minorEastAsia"/>
                <w:w w:val="100"/>
                <w:sz w:val="18"/>
                <w:szCs w:val="18"/>
              </w:rPr>
            </w:pPr>
          </w:p>
        </w:tc>
        <w:tc>
          <w:tcPr>
            <w:tcW w:w="2573" w:type="dxa"/>
            <w:gridSpan w:val="2"/>
            <w:tcBorders>
              <w:top w:val="double" w:sz="4" w:space="0" w:color="auto"/>
              <w:bottom w:val="single" w:sz="12" w:space="0" w:color="auto"/>
            </w:tcBorders>
          </w:tcPr>
          <w:p w14:paraId="7E41D997" w14:textId="549A6931" w:rsidR="00DA708B" w:rsidRPr="00DA708B" w:rsidRDefault="00DA708B" w:rsidP="00DA708B">
            <w:pPr>
              <w:pStyle w:val="BodyText"/>
              <w:spacing w:before="96" w:after="160" w:line="249" w:lineRule="auto"/>
              <w:ind w:left="0" w:right="-1"/>
              <w:jc w:val="center"/>
              <w:rPr>
                <w:rFonts w:eastAsiaTheme="minorEastAsia"/>
                <w:b/>
                <w:bCs/>
                <w:w w:val="100"/>
                <w:sz w:val="18"/>
                <w:szCs w:val="18"/>
              </w:rPr>
            </w:pPr>
            <w:r w:rsidRPr="00DA708B">
              <w:rPr>
                <w:rFonts w:eastAsiaTheme="minorEastAsia"/>
                <w:b/>
                <w:bCs/>
                <w:w w:val="100"/>
                <w:sz w:val="18"/>
                <w:szCs w:val="18"/>
              </w:rPr>
              <w:t>Total</w:t>
            </w:r>
          </w:p>
        </w:tc>
        <w:tc>
          <w:tcPr>
            <w:tcW w:w="2746" w:type="dxa"/>
            <w:gridSpan w:val="2"/>
            <w:tcBorders>
              <w:top w:val="double" w:sz="4" w:space="0" w:color="auto"/>
              <w:bottom w:val="single" w:sz="12" w:space="0" w:color="auto"/>
            </w:tcBorders>
          </w:tcPr>
          <w:p w14:paraId="68477E54" w14:textId="388733F3" w:rsidR="00DA708B" w:rsidRPr="00DA708B" w:rsidRDefault="00DA708B" w:rsidP="00DA708B">
            <w:pPr>
              <w:pStyle w:val="BodyText"/>
              <w:spacing w:before="96" w:after="160" w:line="249" w:lineRule="auto"/>
              <w:ind w:left="0" w:right="-1"/>
              <w:jc w:val="center"/>
              <w:rPr>
                <w:rFonts w:eastAsiaTheme="minorEastAsia"/>
                <w:w w:val="100"/>
                <w:sz w:val="18"/>
                <w:szCs w:val="18"/>
              </w:rPr>
            </w:pPr>
            <w:r w:rsidRPr="00854763">
              <w:rPr>
                <w:b/>
                <w:bCs/>
                <w:color w:val="000000" w:themeColor="text1"/>
                <w:w w:val="100"/>
                <w:sz w:val="16"/>
                <w:szCs w:val="16"/>
              </w:rPr>
              <w:t>CC</w:t>
            </w:r>
            <w:r>
              <w:rPr>
                <w:b/>
                <w:bCs/>
                <w:color w:val="000000" w:themeColor="text1"/>
                <w:w w:val="100"/>
                <w:sz w:val="16"/>
                <w:szCs w:val="16"/>
              </w:rPr>
              <w:t xml:space="preserve"> (</w:t>
            </w:r>
            <m:oMath>
              <m:r>
                <m:rPr>
                  <m:sty m:val="bi"/>
                </m:rPr>
                <w:rPr>
                  <w:rFonts w:ascii="Cambria Math" w:hAnsi="Cambria Math"/>
                  <w:color w:val="000000" w:themeColor="text1"/>
                  <w:w w:val="100"/>
                  <w:sz w:val="16"/>
                  <w:szCs w:val="16"/>
                </w:rPr>
                <m:t>T≥21</m:t>
              </m:r>
            </m:oMath>
            <w:r>
              <w:rPr>
                <w:b/>
                <w:bCs/>
                <w:color w:val="000000" w:themeColor="text1"/>
                <w:w w:val="100"/>
                <w:sz w:val="16"/>
                <w:szCs w:val="16"/>
              </w:rPr>
              <w:t>)</w:t>
            </w:r>
          </w:p>
        </w:tc>
        <w:tc>
          <w:tcPr>
            <w:tcW w:w="2929" w:type="dxa"/>
            <w:gridSpan w:val="2"/>
            <w:tcBorders>
              <w:top w:val="double" w:sz="4" w:space="0" w:color="auto"/>
              <w:bottom w:val="single" w:sz="12" w:space="0" w:color="auto"/>
            </w:tcBorders>
          </w:tcPr>
          <w:p w14:paraId="65BB203C" w14:textId="6FF70CDC" w:rsidR="00DA708B" w:rsidRPr="00DA708B" w:rsidRDefault="00DA708B" w:rsidP="00DA708B">
            <w:pPr>
              <w:pStyle w:val="BodyText"/>
              <w:spacing w:before="96" w:after="160" w:line="249" w:lineRule="auto"/>
              <w:ind w:left="0" w:right="-1"/>
              <w:jc w:val="center"/>
              <w:rPr>
                <w:rFonts w:eastAsiaTheme="minorEastAsia"/>
                <w:w w:val="100"/>
                <w:sz w:val="18"/>
                <w:szCs w:val="18"/>
              </w:rPr>
            </w:pPr>
            <w:r w:rsidRPr="00854763">
              <w:rPr>
                <w:b/>
                <w:bCs/>
                <w:color w:val="000000" w:themeColor="text1"/>
                <w:w w:val="100"/>
                <w:sz w:val="16"/>
                <w:szCs w:val="16"/>
              </w:rPr>
              <w:t>No-CC</w:t>
            </w:r>
            <m:oMath>
              <m:r>
                <m:rPr>
                  <m:sty m:val="bi"/>
                </m:rPr>
                <w:rPr>
                  <w:rFonts w:ascii="Cambria Math" w:hAnsi="Cambria Math"/>
                  <w:color w:val="000000" w:themeColor="text1"/>
                  <w:w w:val="100"/>
                  <w:sz w:val="16"/>
                  <w:szCs w:val="16"/>
                </w:rPr>
                <m:t xml:space="preserve"> (T&lt;21)</m:t>
              </m:r>
            </m:oMath>
          </w:p>
        </w:tc>
      </w:tr>
      <w:tr w:rsidR="00F62330" w:rsidRPr="00DA708B" w14:paraId="4D3EAF0A" w14:textId="77777777" w:rsidTr="00F62330">
        <w:trPr>
          <w:jc w:val="center"/>
        </w:trPr>
        <w:tc>
          <w:tcPr>
            <w:tcW w:w="1245" w:type="dxa"/>
            <w:tcBorders>
              <w:bottom w:val="single" w:sz="12" w:space="0" w:color="auto"/>
            </w:tcBorders>
          </w:tcPr>
          <w:p w14:paraId="1A253060" w14:textId="5DCE9CC5" w:rsidR="00DA708B" w:rsidRPr="00DA708B" w:rsidRDefault="00DA708B" w:rsidP="00DA708B">
            <w:pPr>
              <w:pStyle w:val="BodyText"/>
              <w:spacing w:before="96" w:after="160" w:line="249" w:lineRule="auto"/>
              <w:ind w:left="0" w:right="-1"/>
              <w:jc w:val="left"/>
              <w:rPr>
                <w:rFonts w:eastAsiaTheme="minorEastAsia"/>
                <w:w w:val="100"/>
                <w:sz w:val="18"/>
                <w:szCs w:val="18"/>
              </w:rPr>
            </w:pPr>
          </w:p>
        </w:tc>
        <w:tc>
          <w:tcPr>
            <w:tcW w:w="1580" w:type="dxa"/>
            <w:tcBorders>
              <w:top w:val="single" w:sz="12" w:space="0" w:color="auto"/>
              <w:bottom w:val="single" w:sz="12" w:space="0" w:color="auto"/>
            </w:tcBorders>
          </w:tcPr>
          <w:p w14:paraId="1FBD99C2" w14:textId="76A2FADC" w:rsidR="00DA708B" w:rsidRPr="00DA708B" w:rsidRDefault="00DA708B" w:rsidP="00DA708B">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HR (95% CI)</w:t>
            </w:r>
          </w:p>
        </w:tc>
        <w:tc>
          <w:tcPr>
            <w:tcW w:w="993" w:type="dxa"/>
            <w:tcBorders>
              <w:top w:val="single" w:sz="12" w:space="0" w:color="auto"/>
              <w:bottom w:val="single" w:sz="12" w:space="0" w:color="auto"/>
            </w:tcBorders>
          </w:tcPr>
          <w:p w14:paraId="47C07ADF" w14:textId="2EA8A1EF" w:rsidR="00DA708B" w:rsidRPr="00DA708B" w:rsidRDefault="00DA708B" w:rsidP="00DA708B">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valor-p</w:t>
            </w:r>
          </w:p>
        </w:tc>
        <w:tc>
          <w:tcPr>
            <w:tcW w:w="1753" w:type="dxa"/>
            <w:tcBorders>
              <w:top w:val="single" w:sz="12" w:space="0" w:color="auto"/>
              <w:bottom w:val="single" w:sz="12" w:space="0" w:color="auto"/>
            </w:tcBorders>
          </w:tcPr>
          <w:p w14:paraId="3E369D38" w14:textId="5362B30A" w:rsidR="00DA708B" w:rsidRPr="00DA708B" w:rsidRDefault="00DA708B" w:rsidP="00DA708B">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HR (95% CI)</w:t>
            </w:r>
          </w:p>
        </w:tc>
        <w:tc>
          <w:tcPr>
            <w:tcW w:w="993" w:type="dxa"/>
            <w:tcBorders>
              <w:top w:val="single" w:sz="12" w:space="0" w:color="auto"/>
              <w:bottom w:val="single" w:sz="12" w:space="0" w:color="auto"/>
            </w:tcBorders>
          </w:tcPr>
          <w:p w14:paraId="503A4FE0" w14:textId="0C7B71DC" w:rsidR="00DA708B" w:rsidRPr="00DA708B" w:rsidRDefault="00DA708B" w:rsidP="00DA708B">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valor-p</w:t>
            </w:r>
          </w:p>
        </w:tc>
        <w:tc>
          <w:tcPr>
            <w:tcW w:w="1795" w:type="dxa"/>
            <w:tcBorders>
              <w:top w:val="single" w:sz="12" w:space="0" w:color="auto"/>
              <w:bottom w:val="single" w:sz="12" w:space="0" w:color="auto"/>
            </w:tcBorders>
          </w:tcPr>
          <w:p w14:paraId="681718BE" w14:textId="5C9E3B08" w:rsidR="00DA708B" w:rsidRPr="00DA708B" w:rsidRDefault="00DA708B" w:rsidP="00DA708B">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HR (95% CI)</w:t>
            </w:r>
          </w:p>
        </w:tc>
        <w:tc>
          <w:tcPr>
            <w:tcW w:w="1134" w:type="dxa"/>
            <w:tcBorders>
              <w:top w:val="single" w:sz="12" w:space="0" w:color="auto"/>
              <w:bottom w:val="single" w:sz="12" w:space="0" w:color="auto"/>
            </w:tcBorders>
          </w:tcPr>
          <w:p w14:paraId="591D1F18" w14:textId="3D4B903D" w:rsidR="00DA708B" w:rsidRPr="00DA708B" w:rsidRDefault="00DA708B" w:rsidP="00DA708B">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valor-p</w:t>
            </w:r>
          </w:p>
        </w:tc>
      </w:tr>
      <w:tr w:rsidR="00F62330" w:rsidRPr="00DA708B" w14:paraId="249D08C3" w14:textId="77777777" w:rsidTr="00F62330">
        <w:trPr>
          <w:jc w:val="center"/>
        </w:trPr>
        <w:tc>
          <w:tcPr>
            <w:tcW w:w="1245" w:type="dxa"/>
            <w:tcBorders>
              <w:top w:val="single" w:sz="12" w:space="0" w:color="auto"/>
            </w:tcBorders>
          </w:tcPr>
          <w:p w14:paraId="78CDEBDF" w14:textId="13445145" w:rsidR="00DA708B" w:rsidRPr="00DA708B" w:rsidRDefault="00DA708B" w:rsidP="00F62330">
            <w:pPr>
              <w:pStyle w:val="BodyText"/>
              <w:spacing w:before="96" w:after="160" w:line="249" w:lineRule="auto"/>
              <w:ind w:left="0" w:right="-1"/>
              <w:jc w:val="center"/>
              <w:rPr>
                <w:rFonts w:eastAsiaTheme="minorEastAsia"/>
                <w:w w:val="100"/>
                <w:sz w:val="18"/>
                <w:szCs w:val="18"/>
              </w:rPr>
            </w:pPr>
            <w:r w:rsidRPr="00DA708B">
              <w:rPr>
                <w:rFonts w:eastAsiaTheme="minorEastAsia"/>
                <w:w w:val="100"/>
                <w:sz w:val="18"/>
                <w:szCs w:val="18"/>
              </w:rPr>
              <w:t>Sexo (Masculino vs. Femenino)</w:t>
            </w:r>
          </w:p>
        </w:tc>
        <w:tc>
          <w:tcPr>
            <w:tcW w:w="1580" w:type="dxa"/>
            <w:tcBorders>
              <w:top w:val="single" w:sz="12" w:space="0" w:color="auto"/>
            </w:tcBorders>
          </w:tcPr>
          <w:p w14:paraId="0EDEB0AB" w14:textId="2A56515F" w:rsidR="00DA708B" w:rsidRPr="00DA708B" w:rsidRDefault="00DA708B" w:rsidP="00DA708B">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1.10 (0.92 – 1.29)</w:t>
            </w:r>
          </w:p>
        </w:tc>
        <w:tc>
          <w:tcPr>
            <w:tcW w:w="993" w:type="dxa"/>
            <w:tcBorders>
              <w:top w:val="single" w:sz="12" w:space="0" w:color="auto"/>
            </w:tcBorders>
          </w:tcPr>
          <w:p w14:paraId="102C3DE8" w14:textId="6EA4FBDA" w:rsidR="00DA708B" w:rsidRPr="00DA708B" w:rsidRDefault="00DA708B" w:rsidP="00DA708B">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0.3659</w:t>
            </w:r>
          </w:p>
        </w:tc>
        <w:tc>
          <w:tcPr>
            <w:tcW w:w="1753" w:type="dxa"/>
            <w:tcBorders>
              <w:top w:val="single" w:sz="12" w:space="0" w:color="auto"/>
            </w:tcBorders>
          </w:tcPr>
          <w:p w14:paraId="0C4FA016" w14:textId="51228675" w:rsidR="00DA708B" w:rsidRPr="00DA708B" w:rsidRDefault="00DA708B" w:rsidP="00DA708B">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1.19 (0.72 – 1.99)</w:t>
            </w:r>
          </w:p>
        </w:tc>
        <w:tc>
          <w:tcPr>
            <w:tcW w:w="993" w:type="dxa"/>
            <w:tcBorders>
              <w:top w:val="single" w:sz="12" w:space="0" w:color="auto"/>
            </w:tcBorders>
          </w:tcPr>
          <w:p w14:paraId="65BD254F" w14:textId="4027462B" w:rsidR="00DA708B" w:rsidRPr="00DA708B" w:rsidRDefault="00F62330" w:rsidP="00DA708B">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0.4976</w:t>
            </w:r>
          </w:p>
        </w:tc>
        <w:tc>
          <w:tcPr>
            <w:tcW w:w="1795" w:type="dxa"/>
            <w:tcBorders>
              <w:top w:val="single" w:sz="12" w:space="0" w:color="auto"/>
            </w:tcBorders>
          </w:tcPr>
          <w:p w14:paraId="244D462E" w14:textId="4447796A" w:rsidR="00DA708B" w:rsidRPr="00DA708B" w:rsidRDefault="00F62330" w:rsidP="00DA708B">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1.08 (0.90 – 1.29)</w:t>
            </w:r>
          </w:p>
        </w:tc>
        <w:tc>
          <w:tcPr>
            <w:tcW w:w="1134" w:type="dxa"/>
            <w:tcBorders>
              <w:top w:val="single" w:sz="12" w:space="0" w:color="auto"/>
            </w:tcBorders>
          </w:tcPr>
          <w:p w14:paraId="438A1D90" w14:textId="2BB52BBC" w:rsidR="00DA708B" w:rsidRPr="00DA708B" w:rsidRDefault="00F62330" w:rsidP="00DA708B">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0.3924</w:t>
            </w:r>
          </w:p>
        </w:tc>
      </w:tr>
      <w:tr w:rsidR="00F62330" w:rsidRPr="00DA708B" w14:paraId="68210E70" w14:textId="77777777" w:rsidTr="00F62330">
        <w:trPr>
          <w:jc w:val="center"/>
        </w:trPr>
        <w:tc>
          <w:tcPr>
            <w:tcW w:w="1245" w:type="dxa"/>
            <w:tcBorders>
              <w:bottom w:val="double" w:sz="4" w:space="0" w:color="auto"/>
            </w:tcBorders>
          </w:tcPr>
          <w:p w14:paraId="3765E673" w14:textId="20A64375" w:rsidR="00DA708B" w:rsidRPr="00DA708B" w:rsidRDefault="00DA708B" w:rsidP="00F62330">
            <w:pPr>
              <w:pStyle w:val="BodyText"/>
              <w:spacing w:before="96" w:after="160" w:line="249" w:lineRule="auto"/>
              <w:ind w:left="0" w:right="-1"/>
              <w:jc w:val="center"/>
              <w:rPr>
                <w:rFonts w:eastAsiaTheme="minorEastAsia"/>
                <w:w w:val="100"/>
                <w:sz w:val="18"/>
                <w:szCs w:val="18"/>
              </w:rPr>
            </w:pPr>
            <w:r w:rsidRPr="00DA708B">
              <w:rPr>
                <w:rFonts w:eastAsiaTheme="minorEastAsia"/>
                <w:w w:val="100"/>
                <w:sz w:val="18"/>
                <w:szCs w:val="18"/>
              </w:rPr>
              <w:t>Edad</w:t>
            </w:r>
            <w:r w:rsidR="00F62330">
              <w:rPr>
                <w:rFonts w:eastAsiaTheme="minorEastAsia"/>
                <w:w w:val="100"/>
                <w:sz w:val="18"/>
                <w:szCs w:val="18"/>
              </w:rPr>
              <w:t xml:space="preserve">           </w:t>
            </w:r>
            <w:r w:rsidRPr="00DA708B">
              <w:rPr>
                <w:rFonts w:eastAsiaTheme="minorEastAsia"/>
                <w:w w:val="100"/>
                <w:sz w:val="18"/>
                <w:szCs w:val="18"/>
              </w:rPr>
              <w:t xml:space="preserve"> (≥65 vs. &lt;65)</w:t>
            </w:r>
          </w:p>
        </w:tc>
        <w:tc>
          <w:tcPr>
            <w:tcW w:w="1580" w:type="dxa"/>
            <w:tcBorders>
              <w:bottom w:val="double" w:sz="4" w:space="0" w:color="auto"/>
            </w:tcBorders>
          </w:tcPr>
          <w:p w14:paraId="5B4699CD" w14:textId="19B52D4D" w:rsidR="00DA708B" w:rsidRPr="00DA708B" w:rsidRDefault="00DA708B" w:rsidP="00DA708B">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2.25 (1.89 – 2.68)</w:t>
            </w:r>
          </w:p>
        </w:tc>
        <w:tc>
          <w:tcPr>
            <w:tcW w:w="993" w:type="dxa"/>
            <w:tcBorders>
              <w:bottom w:val="double" w:sz="4" w:space="0" w:color="auto"/>
            </w:tcBorders>
          </w:tcPr>
          <w:p w14:paraId="3E872703" w14:textId="73622646" w:rsidR="00DA708B" w:rsidRPr="00DA708B" w:rsidRDefault="00DA708B" w:rsidP="00DA708B">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&lt;0.001***</w:t>
            </w:r>
          </w:p>
        </w:tc>
        <w:tc>
          <w:tcPr>
            <w:tcW w:w="1753" w:type="dxa"/>
            <w:tcBorders>
              <w:bottom w:val="double" w:sz="4" w:space="0" w:color="auto"/>
            </w:tcBorders>
          </w:tcPr>
          <w:p w14:paraId="61F07A40" w14:textId="50419DA0" w:rsidR="00DA708B" w:rsidRPr="00DA708B" w:rsidRDefault="00F62330" w:rsidP="00DA708B">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3.25 (1.91 – 5.55)</w:t>
            </w:r>
          </w:p>
        </w:tc>
        <w:tc>
          <w:tcPr>
            <w:tcW w:w="993" w:type="dxa"/>
            <w:tcBorders>
              <w:bottom w:val="double" w:sz="4" w:space="0" w:color="auto"/>
            </w:tcBorders>
          </w:tcPr>
          <w:p w14:paraId="618ED31F" w14:textId="64BE416F" w:rsidR="00DA708B" w:rsidRPr="00DA708B" w:rsidRDefault="00F62330" w:rsidP="00DA708B">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&lt;0.001***</w:t>
            </w:r>
          </w:p>
        </w:tc>
        <w:tc>
          <w:tcPr>
            <w:tcW w:w="1795" w:type="dxa"/>
            <w:tcBorders>
              <w:bottom w:val="double" w:sz="4" w:space="0" w:color="auto"/>
            </w:tcBorders>
          </w:tcPr>
          <w:p w14:paraId="3F463F5A" w14:textId="67B51872" w:rsidR="00DA708B" w:rsidRPr="00DA708B" w:rsidRDefault="00F62330" w:rsidP="00DA708B">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2.04 (1.70 – 2.46)</w:t>
            </w:r>
          </w:p>
        </w:tc>
        <w:tc>
          <w:tcPr>
            <w:tcW w:w="1134" w:type="dxa"/>
            <w:tcBorders>
              <w:bottom w:val="double" w:sz="4" w:space="0" w:color="auto"/>
            </w:tcBorders>
          </w:tcPr>
          <w:p w14:paraId="04F9398A" w14:textId="348D7C97" w:rsidR="00DA708B" w:rsidRPr="00DA708B" w:rsidRDefault="00F62330" w:rsidP="00DA708B">
            <w:pPr>
              <w:pStyle w:val="BodyText"/>
              <w:spacing w:before="96" w:after="160" w:line="249" w:lineRule="auto"/>
              <w:ind w:left="0" w:right="-1"/>
              <w:jc w:val="center"/>
              <w:rPr>
                <w:rFonts w:eastAsiaTheme="minorEastAsia"/>
                <w:w w:val="100"/>
                <w:sz w:val="18"/>
                <w:szCs w:val="18"/>
              </w:rPr>
            </w:pPr>
            <w:r>
              <w:rPr>
                <w:rFonts w:eastAsiaTheme="minorEastAsia"/>
                <w:w w:val="100"/>
                <w:sz w:val="18"/>
                <w:szCs w:val="18"/>
              </w:rPr>
              <w:t>&lt;0.001***</w:t>
            </w:r>
          </w:p>
        </w:tc>
      </w:tr>
      <w:tr w:rsidR="00F62330" w:rsidRPr="00DA708B" w14:paraId="3D3C9BF1" w14:textId="77777777" w:rsidTr="00F62330">
        <w:trPr>
          <w:jc w:val="center"/>
        </w:trPr>
        <w:tc>
          <w:tcPr>
            <w:tcW w:w="9493" w:type="dxa"/>
            <w:gridSpan w:val="7"/>
            <w:tcBorders>
              <w:top w:val="double" w:sz="4" w:space="0" w:color="auto"/>
              <w:bottom w:val="single" w:sz="8" w:space="0" w:color="auto"/>
            </w:tcBorders>
          </w:tcPr>
          <w:p w14:paraId="7240DBC9" w14:textId="539945BB" w:rsidR="00F62330" w:rsidRPr="00DA708B" w:rsidRDefault="00F62330" w:rsidP="00F62330">
            <w:pPr>
              <w:pStyle w:val="BodyText"/>
              <w:spacing w:before="96" w:after="160" w:line="249" w:lineRule="auto"/>
              <w:ind w:left="0" w:right="-1"/>
              <w:jc w:val="left"/>
              <w:rPr>
                <w:rFonts w:eastAsiaTheme="minorEastAsia"/>
                <w:w w:val="100"/>
                <w:sz w:val="18"/>
                <w:szCs w:val="18"/>
              </w:rPr>
            </w:pPr>
            <w:r>
              <w:rPr>
                <w:rFonts w:eastAsiaTheme="minorEastAsia"/>
                <w:w w:val="100"/>
                <w:sz w:val="18"/>
                <w:szCs w:val="18"/>
              </w:rPr>
              <w:t xml:space="preserve">HR: Razón de riesgo. 95% IC: Intervalo de confianza al 95%. CC = Pacientes críticos crónicos. No-CC = Pacientes críticos no-crónicos. Valor-p = Valor-p del estadístico de la prueba de </w:t>
            </w:r>
            <w:proofErr w:type="spellStart"/>
            <w:r>
              <w:rPr>
                <w:rFonts w:eastAsiaTheme="minorEastAsia"/>
                <w:w w:val="100"/>
                <w:sz w:val="18"/>
                <w:szCs w:val="18"/>
              </w:rPr>
              <w:t>Wald</w:t>
            </w:r>
            <w:proofErr w:type="spellEnd"/>
            <w:r>
              <w:rPr>
                <w:rFonts w:eastAsiaTheme="minorEastAsia"/>
                <w:w w:val="100"/>
                <w:sz w:val="18"/>
                <w:szCs w:val="18"/>
              </w:rPr>
              <w:t>. ***valor-p &lt; 0.01, **valor-p &lt; 0.05, *valor-p &lt; 0.1</w:t>
            </w:r>
          </w:p>
        </w:tc>
      </w:tr>
    </w:tbl>
    <w:p w14:paraId="1DD07E6B" w14:textId="77777777" w:rsidR="00DA708B" w:rsidRDefault="00DA708B" w:rsidP="0056602F">
      <w:pPr>
        <w:pStyle w:val="BodyText"/>
        <w:spacing w:before="96" w:after="160" w:line="249" w:lineRule="auto"/>
        <w:ind w:left="0" w:right="-1" w:firstLine="284"/>
        <w:rPr>
          <w:rFonts w:eastAsiaTheme="minorEastAsia"/>
          <w:w w:val="100"/>
        </w:rPr>
        <w:sectPr w:rsidR="00DA708B" w:rsidSect="00DA708B">
          <w:type w:val="continuous"/>
          <w:pgSz w:w="11906" w:h="16838"/>
          <w:pgMar w:top="720" w:right="720" w:bottom="720" w:left="720" w:header="708" w:footer="708" w:gutter="0"/>
          <w:cols w:space="708"/>
          <w:docGrid w:linePitch="360"/>
        </w:sectPr>
      </w:pPr>
    </w:p>
    <w:p w14:paraId="6D1BE0F1" w14:textId="4754DDDF" w:rsidR="00237573" w:rsidRPr="00237573" w:rsidRDefault="00B01994" w:rsidP="0056602F">
      <w:pPr>
        <w:pStyle w:val="BodyText"/>
        <w:spacing w:before="96" w:after="160" w:line="249" w:lineRule="auto"/>
        <w:ind w:left="0" w:right="-1" w:firstLine="284"/>
        <w:rPr>
          <w:rFonts w:eastAsiaTheme="minorEastAsia"/>
          <w:w w:val="100"/>
        </w:rPr>
      </w:pPr>
      <w:r>
        <w:rPr>
          <w:rFonts w:eastAsiaTheme="minorEastAsia"/>
          <w:w w:val="100"/>
        </w:rPr>
        <w:t xml:space="preserve"> </w:t>
      </w:r>
    </w:p>
    <w:p w14:paraId="5372FD1F" w14:textId="5BCAE3E0" w:rsidR="00AC136E" w:rsidRPr="0063130F" w:rsidRDefault="00AC136E" w:rsidP="00AC136E">
      <w:pPr>
        <w:pStyle w:val="BodyText"/>
        <w:numPr>
          <w:ilvl w:val="2"/>
          <w:numId w:val="6"/>
        </w:numPr>
        <w:spacing w:before="96" w:line="249" w:lineRule="auto"/>
        <w:ind w:left="0" w:right="-1" w:firstLine="0"/>
        <w:rPr>
          <w:i/>
          <w:iCs/>
          <w:w w:val="100"/>
        </w:rPr>
      </w:pPr>
      <w:r w:rsidRPr="0063130F">
        <w:rPr>
          <w:rFonts w:eastAsiaTheme="minorEastAsia"/>
          <w:i/>
          <w:iCs/>
          <w:w w:val="100"/>
        </w:rPr>
        <w:t>Estimador no-paramétri</w:t>
      </w:r>
      <w:r w:rsidR="00E25718">
        <w:rPr>
          <w:rFonts w:eastAsiaTheme="minorEastAsia"/>
          <w:i/>
          <w:iCs/>
          <w:w w:val="100"/>
        </w:rPr>
        <w:t>co</w:t>
      </w:r>
      <w:r w:rsidRPr="0063130F">
        <w:rPr>
          <w:rFonts w:eastAsiaTheme="minorEastAsia"/>
          <w:i/>
          <w:iCs/>
          <w:w w:val="100"/>
        </w:rPr>
        <w:t xml:space="preserve"> de Kaplan-Meier</w:t>
      </w:r>
    </w:p>
    <w:p w14:paraId="359F44BD" w14:textId="7CF9BCED" w:rsidR="00BD0AEE" w:rsidRDefault="00AC136E" w:rsidP="00BD0AEE">
      <w:pPr>
        <w:pStyle w:val="BodyText"/>
        <w:spacing w:before="96" w:after="160" w:line="249" w:lineRule="auto"/>
        <w:ind w:left="0" w:right="-1" w:firstLine="284"/>
        <w:rPr>
          <w:rFonts w:eastAsiaTheme="minorEastAsia"/>
          <w:iCs/>
          <w:w w:val="100"/>
        </w:rPr>
      </w:pPr>
      <w:r>
        <w:rPr>
          <w:rFonts w:eastAsiaTheme="minorEastAsia"/>
          <w:w w:val="100"/>
        </w:rPr>
        <w:t>La estimación no-paramétrica de Kaplan-Meier sugier</w:t>
      </w:r>
      <w:r w:rsidR="00E25718">
        <w:rPr>
          <w:rFonts w:eastAsiaTheme="minorEastAsia"/>
          <w:w w:val="100"/>
        </w:rPr>
        <w:t>e</w:t>
      </w:r>
      <w:r>
        <w:rPr>
          <w:rFonts w:eastAsiaTheme="minorEastAsia"/>
          <w:w w:val="100"/>
        </w:rPr>
        <w:t xml:space="preserve"> una tasa de supervivencia en UCI a los 30 días de </w:t>
      </w:r>
      <m:oMath>
        <m:r>
          <w:rPr>
            <w:rFonts w:ascii="Cambria Math" w:eastAsiaTheme="minorEastAsia" w:hAnsi="Cambria Math"/>
            <w:w w:val="100"/>
          </w:rPr>
          <m:t xml:space="preserve">47.03% </m:t>
        </m:r>
        <m:d>
          <m:dPr>
            <m:ctrlPr>
              <w:rPr>
                <w:rFonts w:ascii="Cambria Math" w:eastAsiaTheme="minorEastAsia" w:hAnsi="Cambria Math"/>
                <w:iCs/>
                <w:w w:val="100"/>
              </w:rPr>
            </m:ctrlPr>
          </m:dPr>
          <m:e>
            <m:r>
              <m:rPr>
                <m:sty m:val="p"/>
              </m:rPr>
              <w:rPr>
                <w:rFonts w:ascii="Cambria Math" w:eastAsiaTheme="minorEastAsia" w:hAnsi="Cambria Math"/>
                <w:w w:val="100"/>
              </w:rPr>
              <m:t>95% IC:44-49.9</m:t>
            </m:r>
          </m:e>
        </m:d>
        <m:r>
          <m:rPr>
            <m:sty m:val="p"/>
          </m:rPr>
          <w:rPr>
            <w:rFonts w:ascii="Cambria Math" w:eastAsiaTheme="minorEastAsia" w:hAnsi="Cambria Math"/>
            <w:w w:val="100"/>
          </w:rPr>
          <m:t>.</m:t>
        </m:r>
      </m:oMath>
      <w:r>
        <w:rPr>
          <w:rFonts w:eastAsiaTheme="minorEastAsia"/>
          <w:iCs/>
          <w:w w:val="100"/>
        </w:rPr>
        <w:t xml:space="preserve"> La tasa de </w:t>
      </w:r>
      <w:r w:rsidR="00E25718">
        <w:rPr>
          <w:rFonts w:eastAsiaTheme="minorEastAsia"/>
          <w:iCs/>
          <w:w w:val="100"/>
        </w:rPr>
        <w:t>mortalidad</w:t>
      </w:r>
      <w:r>
        <w:rPr>
          <w:rFonts w:eastAsiaTheme="minorEastAsia"/>
          <w:iCs/>
          <w:w w:val="100"/>
        </w:rPr>
        <w:t xml:space="preserve"> en UCI es superior en pacientes mayores de 65 años (log-rank test: </w:t>
      </w:r>
      <m:oMath>
        <m:r>
          <w:rPr>
            <w:rFonts w:ascii="Cambria Math" w:eastAsiaTheme="minorEastAsia" w:hAnsi="Cambria Math"/>
            <w:w w:val="100"/>
          </w:rPr>
          <m:t>p&lt;0.01</m:t>
        </m:r>
      </m:oMath>
      <w:r>
        <w:rPr>
          <w:rFonts w:eastAsiaTheme="minorEastAsia"/>
          <w:iCs/>
          <w:w w:val="100"/>
        </w:rPr>
        <w:t xml:space="preserve">). </w:t>
      </w:r>
      <w:r w:rsidR="00E25718">
        <w:rPr>
          <w:rFonts w:eastAsiaTheme="minorEastAsia"/>
          <w:iCs/>
          <w:w w:val="100"/>
        </w:rPr>
        <w:t>L</w:t>
      </w:r>
      <w:r>
        <w:rPr>
          <w:rFonts w:eastAsiaTheme="minorEastAsia"/>
          <w:iCs/>
          <w:w w:val="100"/>
        </w:rPr>
        <w:t xml:space="preserve">a tasa de supervivencia en UCI a los 30 días en el grupo CC es mayor que en el grupo no-CC (84.3% [95% IC: 77.6 – 89.1] vs. 34.2%[95% IC: 29.9 – 38.6], </w:t>
      </w:r>
      <m:oMath>
        <m:r>
          <w:rPr>
            <w:rFonts w:ascii="Cambria Math" w:eastAsiaTheme="minorEastAsia" w:hAnsi="Cambria Math"/>
            <w:w w:val="100"/>
          </w:rPr>
          <m:t>p&lt;0.01</m:t>
        </m:r>
      </m:oMath>
      <w:r>
        <w:rPr>
          <w:rFonts w:eastAsiaTheme="minorEastAsia"/>
          <w:iCs/>
          <w:w w:val="100"/>
        </w:rPr>
        <w:t>) (</w:t>
      </w:r>
      <w:r w:rsidRPr="00AC136E">
        <w:rPr>
          <w:rFonts w:eastAsiaTheme="minorEastAsia"/>
          <w:b/>
          <w:bCs/>
          <w:iCs/>
          <w:w w:val="100"/>
        </w:rPr>
        <w:t>Figura 4</w:t>
      </w:r>
      <w:r>
        <w:rPr>
          <w:rFonts w:eastAsiaTheme="minorEastAsia"/>
          <w:iCs/>
          <w:w w:val="100"/>
        </w:rPr>
        <w:t xml:space="preserve">). </w:t>
      </w:r>
    </w:p>
    <w:p w14:paraId="2D2ADE1D" w14:textId="7298CEE0" w:rsidR="00AC136E" w:rsidRDefault="00AC136E" w:rsidP="00BD0AEE">
      <w:pPr>
        <w:pStyle w:val="BodyText"/>
        <w:spacing w:before="96" w:after="160" w:line="249" w:lineRule="auto"/>
        <w:ind w:left="0" w:right="-1" w:firstLine="284"/>
        <w:rPr>
          <w:rFonts w:eastAsiaTheme="minorEastAsia"/>
          <w:iCs/>
          <w:w w:val="100"/>
        </w:rPr>
      </w:pPr>
      <w:r>
        <w:rPr>
          <w:rFonts w:eastAsiaTheme="minorEastAsia"/>
          <w:iCs/>
          <w:w w:val="100"/>
        </w:rPr>
        <w:t xml:space="preserve">Si bien la tasa de supervivencia acumulada en UCI es menor en pacientes de sexo masculino, no existe evidencia —ni en el grupo CC (log-rank test: </w:t>
      </w:r>
      <m:oMath>
        <m:r>
          <w:rPr>
            <w:rFonts w:ascii="Cambria Math" w:eastAsiaTheme="minorEastAsia" w:hAnsi="Cambria Math"/>
            <w:w w:val="100"/>
          </w:rPr>
          <m:t>p=0.62</m:t>
        </m:r>
      </m:oMath>
      <w:r>
        <w:rPr>
          <w:rFonts w:eastAsiaTheme="minorEastAsia"/>
          <w:iCs/>
          <w:w w:val="100"/>
        </w:rPr>
        <w:t xml:space="preserve">) ni en el grupo no-CC (log-rank test: </w:t>
      </w:r>
      <m:oMath>
        <m:r>
          <w:rPr>
            <w:rFonts w:ascii="Cambria Math" w:eastAsiaTheme="minorEastAsia" w:hAnsi="Cambria Math"/>
            <w:w w:val="100"/>
          </w:rPr>
          <m:t>p=0.28</m:t>
        </m:r>
      </m:oMath>
      <w:r>
        <w:rPr>
          <w:rFonts w:eastAsiaTheme="minorEastAsia"/>
          <w:iCs/>
          <w:w w:val="100"/>
        </w:rPr>
        <w:t>)— de una diferencia significativa entre las curvas de supervivencia estimadas según el sexo (</w:t>
      </w:r>
      <w:r w:rsidRPr="00E25718">
        <w:rPr>
          <w:rFonts w:eastAsiaTheme="minorEastAsia"/>
          <w:b/>
          <w:bCs/>
          <w:iCs/>
          <w:w w:val="100"/>
        </w:rPr>
        <w:t xml:space="preserve">Figuras </w:t>
      </w:r>
      <w:r w:rsidR="00E25718" w:rsidRPr="00E25718">
        <w:rPr>
          <w:rFonts w:eastAsiaTheme="minorEastAsia"/>
          <w:b/>
          <w:bCs/>
          <w:iCs/>
          <w:w w:val="100"/>
        </w:rPr>
        <w:t>2c</w:t>
      </w:r>
      <w:r w:rsidR="00E25718">
        <w:rPr>
          <w:rFonts w:eastAsiaTheme="minorEastAsia"/>
          <w:iCs/>
          <w:w w:val="100"/>
        </w:rPr>
        <w:t xml:space="preserve"> y </w:t>
      </w:r>
      <w:r w:rsidR="00E25718" w:rsidRPr="00E25718">
        <w:rPr>
          <w:rFonts w:eastAsiaTheme="minorEastAsia"/>
          <w:b/>
          <w:bCs/>
          <w:iCs/>
          <w:w w:val="100"/>
        </w:rPr>
        <w:t>2a</w:t>
      </w:r>
      <w:r>
        <w:rPr>
          <w:rFonts w:eastAsiaTheme="minorEastAsia"/>
          <w:iCs/>
          <w:w w:val="100"/>
        </w:rPr>
        <w:t>)</w:t>
      </w:r>
      <w:r w:rsidR="00E25718">
        <w:rPr>
          <w:rFonts w:eastAsiaTheme="minorEastAsia"/>
          <w:iCs/>
          <w:w w:val="100"/>
        </w:rPr>
        <w:t xml:space="preserve">. Se conserva la diferencia según grupos etarios: para el grupo CC, la tasa de supervivencia en UCI a los 30 días es menor en pacientes mayores de 65 años (22.9% [18.1 – 28.2] vs. 48.8% [41.5 – 55.8], </w:t>
      </w:r>
      <m:oMath>
        <m:r>
          <w:rPr>
            <w:rFonts w:ascii="Cambria Math" w:eastAsiaTheme="minorEastAsia" w:hAnsi="Cambria Math"/>
            <w:w w:val="100"/>
          </w:rPr>
          <m:t>p&lt;0.01</m:t>
        </m:r>
      </m:oMath>
      <w:r w:rsidR="00E25718">
        <w:rPr>
          <w:rFonts w:eastAsiaTheme="minorEastAsia"/>
          <w:iCs/>
          <w:w w:val="100"/>
        </w:rPr>
        <w:t>) (</w:t>
      </w:r>
      <w:r w:rsidR="00E25718" w:rsidRPr="00E25718">
        <w:rPr>
          <w:rFonts w:eastAsiaTheme="minorEastAsia"/>
          <w:b/>
          <w:bCs/>
          <w:iCs/>
          <w:w w:val="100"/>
        </w:rPr>
        <w:t>Figura 2b</w:t>
      </w:r>
      <w:r w:rsidR="00E25718">
        <w:rPr>
          <w:rFonts w:eastAsiaTheme="minorEastAsia"/>
          <w:iCs/>
          <w:w w:val="100"/>
        </w:rPr>
        <w:t xml:space="preserve">). Lo mismo valdría decir sobre el grupo de pacientes no-CC (75.5% [64 – 83.8] vs. 91.6% [83.1 – 95.9], </w:t>
      </w:r>
      <m:oMath>
        <m:r>
          <w:rPr>
            <w:rFonts w:ascii="Cambria Math" w:eastAsiaTheme="minorEastAsia" w:hAnsi="Cambria Math"/>
            <w:w w:val="100"/>
          </w:rPr>
          <m:t>p&lt;0.01</m:t>
        </m:r>
      </m:oMath>
      <w:r w:rsidR="00E25718">
        <w:rPr>
          <w:rFonts w:eastAsiaTheme="minorEastAsia"/>
          <w:iCs/>
          <w:w w:val="100"/>
        </w:rPr>
        <w:t>) (</w:t>
      </w:r>
      <w:r w:rsidR="00E25718" w:rsidRPr="00E25718">
        <w:rPr>
          <w:rFonts w:eastAsiaTheme="minorEastAsia"/>
          <w:b/>
          <w:bCs/>
          <w:iCs/>
          <w:w w:val="100"/>
        </w:rPr>
        <w:t>Figura 2d</w:t>
      </w:r>
      <w:r w:rsidR="00E25718">
        <w:rPr>
          <w:rFonts w:eastAsiaTheme="minorEastAsia"/>
          <w:iCs/>
          <w:w w:val="100"/>
        </w:rPr>
        <w:t>).</w:t>
      </w:r>
    </w:p>
    <w:p w14:paraId="5CAF9809" w14:textId="4F1E153A" w:rsidR="00E25718" w:rsidRPr="00E25718" w:rsidRDefault="00E25718" w:rsidP="00E25718">
      <w:pPr>
        <w:pStyle w:val="BodyText"/>
        <w:numPr>
          <w:ilvl w:val="2"/>
          <w:numId w:val="6"/>
        </w:numPr>
        <w:spacing w:before="96" w:line="249" w:lineRule="auto"/>
        <w:ind w:left="0" w:right="-1" w:firstLine="0"/>
        <w:rPr>
          <w:i/>
          <w:iCs/>
          <w:w w:val="100"/>
        </w:rPr>
      </w:pPr>
      <w:r>
        <w:rPr>
          <w:rFonts w:eastAsiaTheme="minorEastAsia"/>
          <w:i/>
          <w:iCs/>
          <w:w w:val="100"/>
        </w:rPr>
        <w:t>Modelo paramétrico</w:t>
      </w:r>
    </w:p>
    <w:p w14:paraId="50212CCF" w14:textId="00B77D8C" w:rsidR="00E25718" w:rsidRDefault="0086534C" w:rsidP="00E25718">
      <w:pPr>
        <w:pStyle w:val="BodyText"/>
        <w:spacing w:before="96" w:line="249" w:lineRule="auto"/>
        <w:ind w:left="0" w:right="-1" w:firstLine="284"/>
        <w:rPr>
          <w:rFonts w:eastAsiaTheme="minorEastAsia"/>
          <w:w w:val="100"/>
        </w:rPr>
      </w:pPr>
      <w:r>
        <w:rPr>
          <w:rFonts w:eastAsiaTheme="minorEastAsia"/>
          <w:w w:val="100"/>
        </w:rPr>
        <w:t xml:space="preserve">Siguiendo la parametrización original de </w:t>
      </w:r>
      <w:proofErr w:type="spellStart"/>
      <w:r>
        <w:rPr>
          <w:rFonts w:eastAsiaTheme="minorEastAsia"/>
          <w:w w:val="100"/>
        </w:rPr>
        <w:t>Stacy</w:t>
      </w:r>
      <w:proofErr w:type="spellEnd"/>
      <w:r>
        <w:rPr>
          <w:rFonts w:eastAsiaTheme="minorEastAsia"/>
          <w:w w:val="100"/>
        </w:rPr>
        <w:t xml:space="preserve"> </w:t>
      </w:r>
      <w:r w:rsidR="004E012B">
        <w:rPr>
          <w:rFonts w:eastAsiaTheme="minorEastAsia"/>
          <w:w w:val="100"/>
        </w:rPr>
        <w:fldChar w:fldCharType="begin" w:fldLock="1"/>
      </w:r>
      <w:r w:rsidR="00DA708B">
        <w:rPr>
          <w:rFonts w:eastAsiaTheme="minorEastAsia"/>
          <w:w w:val="100"/>
        </w:rPr>
        <w:instrText>ADDIN CSL_CITATION {"citationItems":[{"id":"ITEM-1","itemData":{"author":[{"dropping-particle":"","family":"Stacy","given":"E.W.","non-dropping-particle":"","parse-names":false,"suffix":""}],"container-title":"Annals of Mathematical Statistics","id":"ITEM-1","issued":{"date-parts":[["1962"]]},"page":"1187 - 1192","title":"A generalization of the gamma distribution","type":"article-journal","volume":"33"},"uris":["http://www.mendeley.com/documents/?uuid=1dbca118-bf94-4942-b585-0949cc8c51ac"]}],"mendeley":{"formattedCitation":"(29)","plainTextFormattedCitation":"(29)","previouslyFormattedCitation":"(29)"},"properties":{"noteIndex":0},"schema":"https://github.com/citation-style-language/schema/raw/master/csl-citation.json"}</w:instrText>
      </w:r>
      <w:r w:rsidR="004E012B">
        <w:rPr>
          <w:rFonts w:eastAsiaTheme="minorEastAsia"/>
          <w:w w:val="100"/>
        </w:rPr>
        <w:fldChar w:fldCharType="separate"/>
      </w:r>
      <w:r w:rsidR="004E012B" w:rsidRPr="004E012B">
        <w:rPr>
          <w:rFonts w:eastAsiaTheme="minorEastAsia"/>
          <w:noProof/>
          <w:w w:val="100"/>
        </w:rPr>
        <w:t>(29)</w:t>
      </w:r>
      <w:r w:rsidR="004E012B">
        <w:rPr>
          <w:rFonts w:eastAsiaTheme="minorEastAsia"/>
          <w:w w:val="100"/>
        </w:rPr>
        <w:fldChar w:fldCharType="end"/>
      </w:r>
      <w:r w:rsidR="004E012B">
        <w:rPr>
          <w:rFonts w:eastAsiaTheme="minorEastAsia"/>
          <w:w w:val="100"/>
        </w:rPr>
        <w:t xml:space="preserve">, el tiempo de permanencia en UCI se ajusta a una distribución gamma generalizada con parámetros </w:t>
      </w:r>
      <m:oMath>
        <m:r>
          <w:rPr>
            <w:rFonts w:ascii="Cambria Math" w:eastAsiaTheme="minorEastAsia" w:hAnsi="Cambria Math"/>
            <w:w w:val="100"/>
          </w:rPr>
          <m:t>b=0.306 (0.0118)</m:t>
        </m:r>
      </m:oMath>
      <w:r w:rsidR="004E012B">
        <w:rPr>
          <w:rFonts w:eastAsiaTheme="minorEastAsia"/>
          <w:w w:val="100"/>
        </w:rPr>
        <w:t xml:space="preserve">, </w:t>
      </w:r>
      <m:oMath>
        <m:r>
          <w:rPr>
            <w:rFonts w:ascii="Cambria Math" w:eastAsiaTheme="minorEastAsia" w:hAnsi="Cambria Math"/>
            <w:w w:val="100"/>
          </w:rPr>
          <m:t>a=0.025 (0.0114)</m:t>
        </m:r>
      </m:oMath>
      <w:r w:rsidR="004E012B">
        <w:rPr>
          <w:rFonts w:eastAsiaTheme="minorEastAsia"/>
          <w:w w:val="100"/>
        </w:rPr>
        <w:t xml:space="preserve"> y </w:t>
      </w:r>
      <m:oMath>
        <m:r>
          <w:rPr>
            <w:rFonts w:ascii="Cambria Math" w:eastAsiaTheme="minorEastAsia" w:hAnsi="Cambria Math"/>
            <w:w w:val="100"/>
          </w:rPr>
          <m:t xml:space="preserve">k=6.203 </m:t>
        </m:r>
        <m:d>
          <m:dPr>
            <m:ctrlPr>
              <w:rPr>
                <w:rFonts w:ascii="Cambria Math" w:eastAsiaTheme="minorEastAsia" w:hAnsi="Cambria Math"/>
                <w:i/>
                <w:w w:val="100"/>
              </w:rPr>
            </m:ctrlPr>
          </m:dPr>
          <m:e>
            <m:r>
              <w:rPr>
                <w:rFonts w:ascii="Cambria Math" w:eastAsiaTheme="minorEastAsia" w:hAnsi="Cambria Math"/>
                <w:w w:val="100"/>
              </w:rPr>
              <m:t>0.4504</m:t>
            </m:r>
          </m:e>
        </m:d>
      </m:oMath>
      <w:r w:rsidR="004E012B">
        <w:rPr>
          <w:rFonts w:eastAsiaTheme="minorEastAsia"/>
          <w:w w:val="100"/>
        </w:rPr>
        <w:t>. El tiempo mediano de permanencia estimado es 8.</w:t>
      </w:r>
      <w:r w:rsidR="006A79AD">
        <w:rPr>
          <w:rFonts w:eastAsiaTheme="minorEastAsia"/>
          <w:w w:val="100"/>
        </w:rPr>
        <w:t>09</w:t>
      </w:r>
      <w:r w:rsidR="004E012B">
        <w:rPr>
          <w:rFonts w:eastAsiaTheme="minorEastAsia"/>
          <w:w w:val="100"/>
        </w:rPr>
        <w:t xml:space="preserve"> días (3.1</w:t>
      </w:r>
      <w:r w:rsidR="006A79AD">
        <w:rPr>
          <w:rFonts w:eastAsiaTheme="minorEastAsia"/>
          <w:w w:val="100"/>
        </w:rPr>
        <w:t>4</w:t>
      </w:r>
      <w:r w:rsidR="004E012B">
        <w:rPr>
          <w:rFonts w:eastAsiaTheme="minorEastAsia"/>
          <w:w w:val="100"/>
        </w:rPr>
        <w:t xml:space="preserve"> – 19.2</w:t>
      </w:r>
      <w:r w:rsidR="006A79AD">
        <w:rPr>
          <w:rFonts w:eastAsiaTheme="minorEastAsia"/>
          <w:w w:val="100"/>
        </w:rPr>
        <w:t>2</w:t>
      </w:r>
      <w:r w:rsidR="004E012B">
        <w:rPr>
          <w:rFonts w:eastAsiaTheme="minorEastAsia"/>
          <w:w w:val="100"/>
        </w:rPr>
        <w:t>).</w:t>
      </w:r>
      <w:r w:rsidR="006A79AD">
        <w:rPr>
          <w:rFonts w:eastAsiaTheme="minorEastAsia"/>
          <w:w w:val="100"/>
        </w:rPr>
        <w:t xml:space="preserve"> </w:t>
      </w:r>
      <w:r w:rsidR="004E012B">
        <w:rPr>
          <w:rFonts w:eastAsiaTheme="minorEastAsia"/>
          <w:w w:val="100"/>
        </w:rPr>
        <w:t>La estimación del tiempo mediano de permanencia en UCI es inferior en personas mayores de 65 años (</w:t>
      </w:r>
      <w:r w:rsidR="006A79AD">
        <w:rPr>
          <w:rFonts w:eastAsiaTheme="minorEastAsia"/>
          <w:w w:val="100"/>
        </w:rPr>
        <w:t xml:space="preserve">9.99 [3.74 – 23.89] vs. 6.9 [2.79 – 15.82], </w:t>
      </w:r>
      <m:oMath>
        <m:r>
          <w:rPr>
            <w:rFonts w:ascii="Cambria Math" w:eastAsiaTheme="minorEastAsia" w:hAnsi="Cambria Math"/>
            <w:w w:val="100"/>
          </w:rPr>
          <m:t>p&lt;0.01</m:t>
        </m:r>
      </m:oMath>
      <w:r w:rsidR="004E012B">
        <w:rPr>
          <w:rFonts w:eastAsiaTheme="minorEastAsia"/>
          <w:w w:val="100"/>
        </w:rPr>
        <w:t>)</w:t>
      </w:r>
      <w:r w:rsidR="006A79AD">
        <w:rPr>
          <w:rFonts w:eastAsiaTheme="minorEastAsia"/>
          <w:w w:val="100"/>
        </w:rPr>
        <w:t>. Para el grupo de pacientes CC, el tiempo mediano de estancia es 40.63 días (29.03 – 55.49); para el grupo no-CC, 4.97 días (2.32 – 9.19) (</w:t>
      </w:r>
      <w:r w:rsidR="006A79AD" w:rsidRPr="006A79AD">
        <w:rPr>
          <w:rFonts w:eastAsiaTheme="minorEastAsia"/>
          <w:b/>
          <w:bCs/>
          <w:w w:val="100"/>
        </w:rPr>
        <w:t>Figura 3</w:t>
      </w:r>
      <w:r w:rsidR="006A79AD">
        <w:rPr>
          <w:rFonts w:eastAsiaTheme="minorEastAsia"/>
          <w:w w:val="100"/>
        </w:rPr>
        <w:t>).</w:t>
      </w:r>
    </w:p>
    <w:p w14:paraId="4907BA29" w14:textId="77777777" w:rsidR="00426FCD" w:rsidRDefault="006A79AD" w:rsidP="00426FCD">
      <w:pPr>
        <w:pStyle w:val="BodyText"/>
        <w:spacing w:before="96" w:line="249" w:lineRule="auto"/>
        <w:ind w:left="0" w:right="-1" w:firstLine="284"/>
        <w:rPr>
          <w:rFonts w:eastAsiaTheme="minorEastAsia"/>
          <w:w w:val="100"/>
        </w:rPr>
      </w:pPr>
      <w:r>
        <w:rPr>
          <w:rFonts w:eastAsiaTheme="minorEastAsia"/>
          <w:w w:val="100"/>
        </w:rPr>
        <w:t xml:space="preserve">El tiempo transcurrido hasta la ocurrencia del evento de interés se ajusta a adecuadamente a una distribución de </w:t>
      </w:r>
      <w:proofErr w:type="spellStart"/>
      <w:r>
        <w:rPr>
          <w:rFonts w:eastAsiaTheme="minorEastAsia"/>
          <w:w w:val="100"/>
        </w:rPr>
        <w:t>Gompertz</w:t>
      </w:r>
      <w:proofErr w:type="spellEnd"/>
      <w:r>
        <w:rPr>
          <w:rFonts w:eastAsiaTheme="minorEastAsia"/>
          <w:w w:val="100"/>
        </w:rPr>
        <w:t xml:space="preserve"> con parámetros</w:t>
      </w:r>
      <m:oMath>
        <m:r>
          <w:rPr>
            <w:rFonts w:ascii="Cambria Math" w:eastAsiaTheme="minorEastAsia" w:hAnsi="Cambria Math"/>
            <w:w w:val="100"/>
          </w:rPr>
          <m:t xml:space="preserve"> δ=-0.092</m:t>
        </m:r>
      </m:oMath>
      <w:r w:rsidRPr="006A79AD">
        <w:rPr>
          <w:rFonts w:eastAsiaTheme="minorEastAsia"/>
          <w:w w:val="100"/>
        </w:rPr>
        <w:t xml:space="preserve"> (</w:t>
      </w:r>
      <w:r>
        <w:rPr>
          <w:rFonts w:eastAsiaTheme="minorEastAsia"/>
          <w:w w:val="100"/>
        </w:rPr>
        <w:t xml:space="preserve">95% IC: </w:t>
      </w:r>
      <m:oMath>
        <m:r>
          <w:rPr>
            <w:rFonts w:ascii="Cambria Math" w:eastAsiaTheme="minorEastAsia" w:hAnsi="Cambria Math"/>
            <w:w w:val="100"/>
          </w:rPr>
          <m:t>-0.101- -0.084</m:t>
        </m:r>
      </m:oMath>
      <w:r w:rsidRPr="006A79AD">
        <w:rPr>
          <w:rFonts w:eastAsiaTheme="minorEastAsia"/>
          <w:w w:val="100"/>
        </w:rPr>
        <w:t>)</w:t>
      </w:r>
      <w:r>
        <w:rPr>
          <w:rFonts w:eastAsiaTheme="minorEastAsia"/>
          <w:w w:val="100"/>
        </w:rPr>
        <w:t xml:space="preserve"> y </w:t>
      </w:r>
      <m:oMath>
        <m:r>
          <w:rPr>
            <w:rFonts w:ascii="Cambria Math" w:eastAsiaTheme="minorEastAsia" w:hAnsi="Cambria Math"/>
            <w:w w:val="100"/>
            <w:lang w:val="el-GR"/>
          </w:rPr>
          <m:t>θ</m:t>
        </m:r>
        <m:r>
          <w:rPr>
            <w:rFonts w:ascii="Cambria Math" w:eastAsiaTheme="minorEastAsia" w:hAnsi="Cambria Math"/>
            <w:w w:val="100"/>
          </w:rPr>
          <m:t>=0.074</m:t>
        </m:r>
      </m:oMath>
      <w:r w:rsidRPr="006A79AD">
        <w:rPr>
          <w:rFonts w:eastAsiaTheme="minorEastAsia"/>
          <w:w w:val="100"/>
        </w:rPr>
        <w:t xml:space="preserve"> (</w:t>
      </w:r>
      <w:r>
        <w:rPr>
          <w:rFonts w:eastAsiaTheme="minorEastAsia"/>
          <w:w w:val="100"/>
        </w:rPr>
        <w:t xml:space="preserve">95% IC: </w:t>
      </w:r>
      <m:oMath>
        <m:r>
          <w:rPr>
            <w:rFonts w:ascii="Cambria Math" w:eastAsiaTheme="minorEastAsia" w:hAnsi="Cambria Math"/>
            <w:w w:val="100"/>
          </w:rPr>
          <m:t>0.067- -0.084</m:t>
        </m:r>
      </m:oMath>
      <w:r w:rsidRPr="006A79AD">
        <w:rPr>
          <w:rFonts w:eastAsiaTheme="minorEastAsia"/>
          <w:w w:val="100"/>
        </w:rPr>
        <w:t>)</w:t>
      </w:r>
      <w:r>
        <w:rPr>
          <w:rFonts w:eastAsiaTheme="minorEastAsia"/>
          <w:w w:val="100"/>
        </w:rPr>
        <w:t xml:space="preserve">. Esto significa que la función de riesgo es creciente tal que, para </w:t>
      </w:r>
      <w:r>
        <w:rPr>
          <w:rFonts w:eastAsiaTheme="minorEastAsia"/>
          <w:w w:val="100"/>
        </w:rPr>
        <w:t xml:space="preserve">todo </w:t>
      </w:r>
      <m:oMath>
        <m:r>
          <w:rPr>
            <w:rFonts w:ascii="Cambria Math" w:eastAsiaTheme="minorEastAsia" w:hAnsi="Cambria Math"/>
            <w:w w:val="100"/>
          </w:rPr>
          <m:t>t∈(0, ∞)</m:t>
        </m:r>
      </m:oMath>
      <w:r w:rsidR="00426FCD">
        <w:rPr>
          <w:rFonts w:eastAsiaTheme="minorEastAsia"/>
          <w:w w:val="100"/>
        </w:rPr>
        <w:t xml:space="preserve">, </w:t>
      </w:r>
      <m:oMath>
        <m:r>
          <w:rPr>
            <w:rFonts w:ascii="Cambria Math" w:eastAsiaTheme="minorEastAsia" w:hAnsi="Cambria Math"/>
            <w:w w:val="100"/>
          </w:rPr>
          <m:t>h</m:t>
        </m:r>
        <m:d>
          <m:dPr>
            <m:ctrlPr>
              <w:rPr>
                <w:rFonts w:ascii="Cambria Math" w:eastAsiaTheme="minorEastAsia" w:hAnsi="Cambria Math"/>
                <w:i/>
                <w:w w:val="100"/>
              </w:rPr>
            </m:ctrlPr>
          </m:dPr>
          <m:e>
            <m:r>
              <w:rPr>
                <w:rFonts w:ascii="Cambria Math" w:eastAsiaTheme="minorEastAsia" w:hAnsi="Cambria Math"/>
                <w:w w:val="100"/>
              </w:rPr>
              <m:t>t</m:t>
            </m:r>
          </m:e>
        </m:d>
        <m:r>
          <w:rPr>
            <w:rFonts w:ascii="Cambria Math" w:eastAsiaTheme="minorEastAsia" w:hAnsi="Cambria Math"/>
            <w:w w:val="100"/>
          </w:rPr>
          <m:t>=</m:t>
        </m:r>
        <m:r>
          <w:rPr>
            <w:rFonts w:ascii="Cambria Math" w:eastAsiaTheme="minorEastAsia" w:hAnsi="Cambria Math"/>
            <w:w w:val="100"/>
            <w:lang w:val="el-GR"/>
          </w:rPr>
          <m:t>θ</m:t>
        </m:r>
        <m:r>
          <m:rPr>
            <m:sty m:val="p"/>
          </m:rPr>
          <w:rPr>
            <w:rFonts w:ascii="Cambria Math" w:eastAsiaTheme="minorEastAsia" w:hAnsi="Cambria Math"/>
            <w:w w:val="100"/>
          </w:rPr>
          <m:t>exp⁡</m:t>
        </m:r>
        <m:r>
          <w:rPr>
            <w:rFonts w:ascii="Cambria Math" w:eastAsiaTheme="minorEastAsia" w:hAnsi="Cambria Math"/>
            <w:w w:val="100"/>
          </w:rPr>
          <m:t xml:space="preserve">{δt} </m:t>
        </m:r>
      </m:oMath>
      <w:r w:rsidR="00426FCD">
        <w:rPr>
          <w:rFonts w:eastAsiaTheme="minorEastAsia"/>
          <w:w w:val="100"/>
        </w:rPr>
        <w:t xml:space="preserve">para </w:t>
      </w:r>
      <m:oMath>
        <m:r>
          <w:rPr>
            <w:rFonts w:ascii="Cambria Math" w:eastAsiaTheme="minorEastAsia" w:hAnsi="Cambria Math"/>
            <w:w w:val="100"/>
          </w:rPr>
          <m:t>δ&lt;0</m:t>
        </m:r>
      </m:oMath>
      <w:r w:rsidR="00426FCD">
        <w:rPr>
          <w:rFonts w:eastAsiaTheme="minorEastAsia"/>
          <w:w w:val="100"/>
        </w:rPr>
        <w:t xml:space="preserve">. (Un ejercicio complementario verificó que los modelos paramétricos derivados de una distribución de </w:t>
      </w:r>
      <w:proofErr w:type="spellStart"/>
      <w:r w:rsidR="00426FCD">
        <w:rPr>
          <w:rFonts w:eastAsiaTheme="minorEastAsia"/>
          <w:w w:val="100"/>
        </w:rPr>
        <w:t>Weibull</w:t>
      </w:r>
      <w:proofErr w:type="spellEnd"/>
      <w:r w:rsidR="00426FCD">
        <w:rPr>
          <w:rFonts w:eastAsiaTheme="minorEastAsia"/>
          <w:w w:val="100"/>
        </w:rPr>
        <w:t xml:space="preserve"> y una distribución log-logística muestran desempeños similares [</w:t>
      </w:r>
      <w:r w:rsidR="00426FCD" w:rsidRPr="004F4EDB">
        <w:rPr>
          <w:rFonts w:eastAsiaTheme="minorEastAsia"/>
          <w:b/>
          <w:bCs/>
          <w:w w:val="100"/>
        </w:rPr>
        <w:t>Figura S2</w:t>
      </w:r>
      <w:r w:rsidR="00426FCD">
        <w:rPr>
          <w:rFonts w:eastAsiaTheme="minorEastAsia"/>
          <w:w w:val="100"/>
        </w:rPr>
        <w:t xml:space="preserve"> y </w:t>
      </w:r>
      <w:r w:rsidR="00426FCD" w:rsidRPr="004F4EDB">
        <w:rPr>
          <w:rFonts w:eastAsiaTheme="minorEastAsia"/>
          <w:b/>
          <w:bCs/>
          <w:w w:val="100"/>
        </w:rPr>
        <w:t>Tabla S4</w:t>
      </w:r>
      <w:r w:rsidR="00426FCD">
        <w:rPr>
          <w:rFonts w:eastAsiaTheme="minorEastAsia"/>
          <w:w w:val="100"/>
        </w:rPr>
        <w:t xml:space="preserve">]). </w:t>
      </w:r>
    </w:p>
    <w:p w14:paraId="65AB9825" w14:textId="620E29ED" w:rsidR="00426FCD" w:rsidRDefault="00426FCD" w:rsidP="00426FCD">
      <w:pPr>
        <w:pStyle w:val="BodyText"/>
        <w:spacing w:before="96" w:line="249" w:lineRule="auto"/>
        <w:ind w:left="0" w:right="-1" w:firstLine="284"/>
        <w:rPr>
          <w:rFonts w:eastAsiaTheme="minorEastAsia"/>
          <w:w w:val="100"/>
        </w:rPr>
      </w:pPr>
      <w:r>
        <w:rPr>
          <w:rFonts w:eastAsiaTheme="minorEastAsia"/>
          <w:w w:val="100"/>
        </w:rPr>
        <w:t xml:space="preserve">El modelo paramétrico seleccionado proporciona una tasa de supervivencia en UCI a los 30 días de 47.08% (95% IC: 44.43 – 49.94). Los resultados </w:t>
      </w:r>
      <w:r w:rsidR="004F4EDB">
        <w:rPr>
          <w:rFonts w:eastAsiaTheme="minorEastAsia"/>
          <w:w w:val="100"/>
        </w:rPr>
        <w:t>generales</w:t>
      </w:r>
      <w:r>
        <w:rPr>
          <w:rFonts w:eastAsiaTheme="minorEastAsia"/>
          <w:w w:val="100"/>
        </w:rPr>
        <w:t xml:space="preserve"> de la aproximación no-paramétrica se mantienen</w:t>
      </w:r>
      <w:r w:rsidR="004F4EDB">
        <w:rPr>
          <w:rFonts w:eastAsiaTheme="minorEastAsia"/>
          <w:w w:val="100"/>
        </w:rPr>
        <w:t>. A</w:t>
      </w:r>
      <w:r>
        <w:rPr>
          <w:rFonts w:eastAsiaTheme="minorEastAsia"/>
          <w:w w:val="100"/>
        </w:rPr>
        <w:t xml:space="preserve">unque la tasa de supervivencia en UCI a los 30 días es mayor en </w:t>
      </w:r>
      <w:r w:rsidR="004F4EDB">
        <w:rPr>
          <w:rFonts w:eastAsiaTheme="minorEastAsia"/>
          <w:w w:val="100"/>
        </w:rPr>
        <w:t>pacientes de sexo femenino, la diferencia según el sexo no es significativa (47.88% [95% IC: 42.82 – 52.20] VS. 45.59% [95% IC: 42.16 – 49.24]) (</w:t>
      </w:r>
      <w:r w:rsidR="004F4EDB" w:rsidRPr="004F4EDB">
        <w:rPr>
          <w:rFonts w:eastAsiaTheme="minorEastAsia"/>
          <w:b/>
          <w:bCs/>
          <w:w w:val="100"/>
        </w:rPr>
        <w:t>Figura 4a</w:t>
      </w:r>
      <w:r w:rsidR="004F4EDB">
        <w:rPr>
          <w:rFonts w:eastAsiaTheme="minorEastAsia"/>
          <w:w w:val="100"/>
        </w:rPr>
        <w:t>). La tasa de supervivencia en UCI a los 30 días es menor en pacientes mayores de 65 años (34.32% [95% IC: 30.71 – 37.93] vs. 62.07% [95% IC: 57.47 – 65.97]) (</w:t>
      </w:r>
      <w:r w:rsidR="004F4EDB" w:rsidRPr="004F4EDB">
        <w:rPr>
          <w:rFonts w:eastAsiaTheme="minorEastAsia"/>
          <w:b/>
          <w:bCs/>
          <w:w w:val="100"/>
        </w:rPr>
        <w:t>Figura 4b</w:t>
      </w:r>
      <w:r w:rsidR="004F4EDB">
        <w:rPr>
          <w:rFonts w:eastAsiaTheme="minorEastAsia"/>
          <w:w w:val="100"/>
        </w:rPr>
        <w:t>).</w:t>
      </w:r>
    </w:p>
    <w:p w14:paraId="32699D8F" w14:textId="64B6DE62" w:rsidR="004F4EDB" w:rsidRPr="004F4EDB" w:rsidRDefault="004F4EDB" w:rsidP="004F4EDB">
      <w:pPr>
        <w:pStyle w:val="BodyText"/>
        <w:numPr>
          <w:ilvl w:val="2"/>
          <w:numId w:val="6"/>
        </w:numPr>
        <w:spacing w:before="96" w:line="249" w:lineRule="auto"/>
        <w:ind w:left="0" w:right="-1" w:firstLine="0"/>
        <w:rPr>
          <w:i/>
          <w:iCs/>
          <w:w w:val="100"/>
        </w:rPr>
      </w:pPr>
      <w:r>
        <w:rPr>
          <w:rFonts w:eastAsiaTheme="minorEastAsia"/>
          <w:i/>
          <w:iCs/>
          <w:w w:val="100"/>
        </w:rPr>
        <w:t>Modelo de riesgos proporcionales de Cox</w:t>
      </w:r>
    </w:p>
    <w:p w14:paraId="567E30A4" w14:textId="6038C2B5" w:rsidR="004F4EDB" w:rsidRDefault="004F4EDB" w:rsidP="004F4EDB">
      <w:pPr>
        <w:pStyle w:val="BodyText"/>
        <w:spacing w:before="96" w:line="249" w:lineRule="auto"/>
        <w:ind w:left="0" w:right="-1" w:firstLine="284"/>
        <w:rPr>
          <w:w w:val="100"/>
        </w:rPr>
      </w:pPr>
      <w:r>
        <w:rPr>
          <w:w w:val="100"/>
        </w:rPr>
        <w:t>El análisis de regresión multivariante de Cox permite identificar del paciente como covariable de interés</w:t>
      </w:r>
      <w:r>
        <w:rPr>
          <w:rStyle w:val="FootnoteReference"/>
          <w:w w:val="100"/>
        </w:rPr>
        <w:footnoteReference w:id="3"/>
      </w:r>
      <w:r>
        <w:rPr>
          <w:w w:val="100"/>
        </w:rPr>
        <w:t xml:space="preserve">. </w:t>
      </w:r>
      <w:r w:rsidR="00DA708B">
        <w:rPr>
          <w:w w:val="100"/>
        </w:rPr>
        <w:t xml:space="preserve">En consonancia con los resultados derivados del método de Kaplan-Meier y el modelo de paramétrico de </w:t>
      </w:r>
      <w:proofErr w:type="spellStart"/>
      <w:r w:rsidR="00DA708B">
        <w:rPr>
          <w:w w:val="100"/>
        </w:rPr>
        <w:t>Gompertz</w:t>
      </w:r>
      <w:proofErr w:type="spellEnd"/>
      <w:r w:rsidR="00DA708B">
        <w:rPr>
          <w:w w:val="100"/>
        </w:rPr>
        <w:t xml:space="preserve">, se identifica que el sexo del paciente no constituye un factor de riesgo significativo (para la prueba de </w:t>
      </w:r>
      <w:proofErr w:type="spellStart"/>
      <w:r w:rsidR="00DA708B">
        <w:rPr>
          <w:w w:val="100"/>
        </w:rPr>
        <w:t>Wald</w:t>
      </w:r>
      <w:proofErr w:type="spellEnd"/>
      <w:r w:rsidR="00DA708B">
        <w:rPr>
          <w:w w:val="100"/>
        </w:rPr>
        <w:t xml:space="preserve">, véase </w:t>
      </w:r>
      <w:r w:rsidR="00DA708B">
        <w:rPr>
          <w:b/>
          <w:bCs/>
          <w:w w:val="100"/>
        </w:rPr>
        <w:t>Cuadro 2</w:t>
      </w:r>
      <w:r w:rsidR="00DA708B">
        <w:rPr>
          <w:w w:val="100"/>
        </w:rPr>
        <w:t xml:space="preserve">). A partir de los residuos de </w:t>
      </w:r>
      <w:proofErr w:type="spellStart"/>
      <w:r w:rsidR="00DA708B">
        <w:rPr>
          <w:w w:val="100"/>
        </w:rPr>
        <w:t>Schoenfeld</w:t>
      </w:r>
      <w:proofErr w:type="spellEnd"/>
      <w:r w:rsidR="00DA708B">
        <w:rPr>
          <w:w w:val="100"/>
        </w:rPr>
        <w:t xml:space="preserve"> escalados </w:t>
      </w:r>
      <w:r w:rsidR="00DA708B">
        <w:rPr>
          <w:w w:val="100"/>
        </w:rPr>
        <w:fldChar w:fldCharType="begin" w:fldLock="1"/>
      </w:r>
      <w:r w:rsidR="00E02CA9">
        <w:rPr>
          <w:w w:val="100"/>
        </w:rPr>
        <w:instrText>ADDIN CSL_CITATION {"citationItems":[{"id":"ITEM-1","itemData":{"author":[{"dropping-particle":"","family":"Grambsch","given":"Patricia M.","non-dropping-particle":"","parse-names":false,"suffix":""},{"dropping-particle":"","family":"Therneau","given":"Terry M.","non-dropping-particle":"","parse-names":false,"suffix":""}],"container-title":"Biometrika","id":"ITEM-1","issue":"3","issued":{"date-parts":[["1994"]]},"page":"515-526","title":"Proportional hazard tests and diagnostics based on weighted residuals","type":"article-journal","volume":"81"},"uris":["http://www.mendeley.com/documents/?uuid=cf82bdf7-f67b-4210-b3f8-442f518fa91e"]}],"mendeley":{"formattedCitation":"(30)","plainTextFormattedCitation":"(30)","previouslyFormattedCitation":"(30)"},"properties":{"noteIndex":0},"schema":"https://github.com/citation-style-language/schema/raw/master/csl-citation.json"}</w:instrText>
      </w:r>
      <w:r w:rsidR="00DA708B">
        <w:rPr>
          <w:w w:val="100"/>
        </w:rPr>
        <w:fldChar w:fldCharType="separate"/>
      </w:r>
      <w:r w:rsidR="00DA708B" w:rsidRPr="00DA708B">
        <w:rPr>
          <w:noProof/>
          <w:w w:val="100"/>
        </w:rPr>
        <w:t>(30)</w:t>
      </w:r>
      <w:r w:rsidR="00DA708B">
        <w:rPr>
          <w:w w:val="100"/>
        </w:rPr>
        <w:fldChar w:fldCharType="end"/>
      </w:r>
      <w:r w:rsidR="00DA708B">
        <w:rPr>
          <w:w w:val="100"/>
        </w:rPr>
        <w:t xml:space="preserve">, se verifica que las </w:t>
      </w:r>
      <w:proofErr w:type="spellStart"/>
      <w:r w:rsidR="00DA708B">
        <w:rPr>
          <w:w w:val="100"/>
        </w:rPr>
        <w:t>covariables</w:t>
      </w:r>
      <w:proofErr w:type="spellEnd"/>
      <w:r w:rsidR="00DA708B">
        <w:rPr>
          <w:w w:val="100"/>
        </w:rPr>
        <w:t xml:space="preserve"> de interés cumplen el supuesto de riesgos proporcionales (</w:t>
      </w:r>
      <w:r w:rsidR="00DA708B" w:rsidRPr="00DA708B">
        <w:rPr>
          <w:b/>
          <w:bCs/>
          <w:w w:val="100"/>
        </w:rPr>
        <w:t>Figura 5</w:t>
      </w:r>
      <w:r w:rsidR="00DA708B">
        <w:rPr>
          <w:w w:val="100"/>
        </w:rPr>
        <w:t>).</w:t>
      </w:r>
    </w:p>
    <w:p w14:paraId="11BF047D" w14:textId="1771208E" w:rsidR="00F62330" w:rsidRDefault="00DA708B" w:rsidP="00A83CF6">
      <w:pPr>
        <w:pStyle w:val="BodyText"/>
        <w:spacing w:before="96" w:after="160" w:line="249" w:lineRule="auto"/>
        <w:ind w:left="0" w:right="-1" w:firstLine="284"/>
        <w:rPr>
          <w:w w:val="100"/>
        </w:rPr>
      </w:pPr>
      <w:r>
        <w:rPr>
          <w:w w:val="100"/>
        </w:rPr>
        <w:t xml:space="preserve">De acuerdo con las estimaciones de las razones de riesgo (HR), la edad avanzada es un factor de riesgo asociado significativamente a la mortalidad en UCI para pacientes del grupo CC (HR: 3.2516 [95% IC: 1.9055 – 5.5485], Test de </w:t>
      </w:r>
      <w:proofErr w:type="spellStart"/>
      <w:r>
        <w:rPr>
          <w:w w:val="100"/>
        </w:rPr>
        <w:t>Wald</w:t>
      </w:r>
      <w:proofErr w:type="spellEnd"/>
      <w:r>
        <w:rPr>
          <w:w w:val="100"/>
        </w:rPr>
        <w:t xml:space="preserve">: </w:t>
      </w:r>
      <m:oMath>
        <m:r>
          <w:rPr>
            <w:rFonts w:ascii="Cambria Math" w:eastAsiaTheme="minorEastAsia" w:hAnsi="Cambria Math"/>
            <w:w w:val="100"/>
          </w:rPr>
          <m:t>p&lt;0.01</m:t>
        </m:r>
      </m:oMath>
      <w:r>
        <w:rPr>
          <w:w w:val="100"/>
        </w:rPr>
        <w:t xml:space="preserve">). Lo mismo valdría decir sobre el grupo de pacientes no-CC (HR: 2.0435 [95% IC: 1.6981– 2.4590], Test de </w:t>
      </w:r>
      <w:proofErr w:type="spellStart"/>
      <w:r>
        <w:rPr>
          <w:w w:val="100"/>
        </w:rPr>
        <w:t>Wald</w:t>
      </w:r>
      <w:proofErr w:type="spellEnd"/>
      <w:r>
        <w:rPr>
          <w:w w:val="100"/>
        </w:rPr>
        <w:t xml:space="preserve">: </w:t>
      </w:r>
      <m:oMath>
        <m:r>
          <w:rPr>
            <w:rFonts w:ascii="Cambria Math" w:eastAsiaTheme="minorEastAsia" w:hAnsi="Cambria Math"/>
            <w:w w:val="100"/>
          </w:rPr>
          <m:t>p&lt;0.01</m:t>
        </m:r>
      </m:oMath>
      <w:r>
        <w:rPr>
          <w:w w:val="100"/>
        </w:rPr>
        <w:t>) (</w:t>
      </w:r>
      <w:r w:rsidRPr="00DA708B">
        <w:rPr>
          <w:b/>
          <w:bCs/>
          <w:w w:val="100"/>
        </w:rPr>
        <w:t>Cuadro 2</w:t>
      </w:r>
      <w:r>
        <w:rPr>
          <w:w w:val="100"/>
        </w:rPr>
        <w:t>).</w:t>
      </w:r>
    </w:p>
    <w:p w14:paraId="69FAA4CD" w14:textId="77777777" w:rsidR="00761F04" w:rsidRPr="00F62330" w:rsidRDefault="00761F04" w:rsidP="00A83CF6">
      <w:pPr>
        <w:pStyle w:val="BodyText"/>
        <w:spacing w:before="96" w:after="160" w:line="249" w:lineRule="auto"/>
        <w:ind w:left="0" w:right="-1" w:firstLine="284"/>
        <w:rPr>
          <w:w w:val="100"/>
        </w:rPr>
      </w:pPr>
    </w:p>
    <w:p w14:paraId="22667CC1" w14:textId="32BAEEC3" w:rsidR="0063130F" w:rsidRDefault="0063130F" w:rsidP="0063130F">
      <w:pPr>
        <w:pStyle w:val="BodyText"/>
        <w:numPr>
          <w:ilvl w:val="0"/>
          <w:numId w:val="6"/>
        </w:numPr>
        <w:spacing w:before="96" w:after="160" w:line="249" w:lineRule="auto"/>
        <w:ind w:left="0" w:right="-1" w:firstLine="0"/>
        <w:rPr>
          <w:rFonts w:eastAsiaTheme="minorEastAsia"/>
          <w:b/>
          <w:bCs/>
          <w:w w:val="100"/>
          <w:sz w:val="22"/>
          <w:szCs w:val="22"/>
        </w:rPr>
      </w:pPr>
      <w:r w:rsidRPr="0063130F">
        <w:rPr>
          <w:rFonts w:eastAsiaTheme="minorEastAsia"/>
          <w:b/>
          <w:bCs/>
          <w:w w:val="100"/>
          <w:sz w:val="22"/>
          <w:szCs w:val="22"/>
        </w:rPr>
        <w:t>Discusión de resultados</w:t>
      </w:r>
    </w:p>
    <w:p w14:paraId="4866732D" w14:textId="42BF320A" w:rsidR="00A83CF6" w:rsidRDefault="006E54A5" w:rsidP="00A83CF6">
      <w:pPr>
        <w:pStyle w:val="BodyText"/>
        <w:spacing w:before="96" w:after="160" w:line="249" w:lineRule="auto"/>
        <w:ind w:left="0" w:right="-1" w:firstLine="284"/>
        <w:rPr>
          <w:rFonts w:eastAsiaTheme="minorEastAsia"/>
          <w:w w:val="100"/>
        </w:rPr>
      </w:pPr>
      <w:r>
        <w:rPr>
          <w:rFonts w:eastAsiaTheme="minorEastAsia"/>
          <w:w w:val="100"/>
        </w:rPr>
        <w:t xml:space="preserve">El estimador no-paramétrico de Kaplan-Meier y el modelo paramétrico de </w:t>
      </w:r>
      <w:proofErr w:type="spellStart"/>
      <w:r>
        <w:rPr>
          <w:rFonts w:eastAsiaTheme="minorEastAsia"/>
          <w:w w:val="100"/>
        </w:rPr>
        <w:t>Gompertz</w:t>
      </w:r>
      <w:proofErr w:type="spellEnd"/>
      <w:r>
        <w:rPr>
          <w:rFonts w:eastAsiaTheme="minorEastAsia"/>
          <w:w w:val="100"/>
        </w:rPr>
        <w:t xml:space="preserve"> muestran una tasa de mortalidad a los 30 días relativamente alta para pacientes en </w:t>
      </w:r>
      <w:r>
        <w:rPr>
          <w:rFonts w:eastAsiaTheme="minorEastAsia"/>
          <w:w w:val="100"/>
        </w:rPr>
        <w:lastRenderedPageBreak/>
        <w:t xml:space="preserve">UCI por COVID-19 (52.97% [95% IC: 50.01 - </w:t>
      </w:r>
      <w:r w:rsidR="00052FF7">
        <w:rPr>
          <w:rFonts w:eastAsiaTheme="minorEastAsia"/>
          <w:w w:val="100"/>
        </w:rPr>
        <w:t>56</w:t>
      </w:r>
      <w:r>
        <w:rPr>
          <w:rFonts w:eastAsiaTheme="minorEastAsia"/>
          <w:w w:val="100"/>
        </w:rPr>
        <w:t>]</w:t>
      </w:r>
      <w:r w:rsidR="00052FF7">
        <w:rPr>
          <w:rFonts w:eastAsiaTheme="minorEastAsia"/>
          <w:w w:val="100"/>
        </w:rPr>
        <w:t xml:space="preserve"> y 52.92% [95% IC: 50.06 – 55.57], respectivamente</w:t>
      </w:r>
      <w:r>
        <w:rPr>
          <w:rFonts w:eastAsiaTheme="minorEastAsia"/>
          <w:w w:val="100"/>
        </w:rPr>
        <w:t>)</w:t>
      </w:r>
      <w:r w:rsidR="00052FF7">
        <w:rPr>
          <w:rFonts w:eastAsiaTheme="minorEastAsia"/>
          <w:w w:val="100"/>
        </w:rPr>
        <w:t xml:space="preserve">. Mediante una revisión sistemática sobre 24 estudios en Asia, Europa y Norteamérica, un análisis cuantitativo evidenció una tasa de mortalidad de 41.6% (95% IC: 34 – 49.7) </w:t>
      </w:r>
      <w:r w:rsidR="00E02CA9">
        <w:rPr>
          <w:rFonts w:eastAsiaTheme="minorEastAsia"/>
          <w:w w:val="100"/>
        </w:rPr>
        <w:fldChar w:fldCharType="begin" w:fldLock="1"/>
      </w:r>
      <w:r w:rsidR="00E02CA9">
        <w:rPr>
          <w:rFonts w:eastAsiaTheme="minorEastAsia"/>
          <w:w w:val="100"/>
        </w:rPr>
        <w:instrText>ADDIN CSL_CITATION {"citationItems":[{"id":"ITEM-1","itemData":{"author":[{"dropping-particle":"","family":"Armstrong","given":"R. A.","non-dropping-particle":"","parse-names":false,"suffix":""},{"dropping-particle":"","family":"Kane","given":"A. D.","non-dropping-particle":"","parse-names":false,"suffix":""},{"dropping-particle":"","family":"Cook","given":"T. M.","non-dropping-particle":"","parse-names":false,"suffix":""}],"container-title":"Anaesthesia","id":"ITEM-1","issue":"10","issued":{"date-parts":[["2020"]]},"page":"1340-1349","title":"Outcomes from intensive care in patients with COVID-19: a systematic review and meta-analysis of observational studies","type":"article-journal","volume":"75"},"uris":["http://www.mendeley.com/documents/?uuid=d29478e9-5cfc-4a74-a34d-3436868ddb40"]}],"mendeley":{"formattedCitation":"(31)","plainTextFormattedCitation":"(31)","previouslyFormattedCitation":"(31)"},"properties":{"noteIndex":0},"schema":"https://github.com/citation-style-language/schema/raw/master/csl-citation.json"}</w:instrText>
      </w:r>
      <w:r w:rsidR="00E02CA9">
        <w:rPr>
          <w:rFonts w:eastAsiaTheme="minorEastAsia"/>
          <w:w w:val="100"/>
        </w:rPr>
        <w:fldChar w:fldCharType="separate"/>
      </w:r>
      <w:r w:rsidR="00E02CA9" w:rsidRPr="00E02CA9">
        <w:rPr>
          <w:rFonts w:eastAsiaTheme="minorEastAsia"/>
          <w:noProof/>
          <w:w w:val="100"/>
        </w:rPr>
        <w:t>(31)</w:t>
      </w:r>
      <w:r w:rsidR="00E02CA9">
        <w:rPr>
          <w:rFonts w:eastAsiaTheme="minorEastAsia"/>
          <w:w w:val="100"/>
        </w:rPr>
        <w:fldChar w:fldCharType="end"/>
      </w:r>
      <w:r w:rsidR="00052FF7">
        <w:rPr>
          <w:rFonts w:eastAsiaTheme="minorEastAsia"/>
          <w:w w:val="100"/>
        </w:rPr>
        <w:t xml:space="preserve">. Para una cohorte </w:t>
      </w:r>
      <w:r w:rsidR="00E02CA9">
        <w:rPr>
          <w:rFonts w:eastAsiaTheme="minorEastAsia"/>
          <w:w w:val="100"/>
        </w:rPr>
        <w:t xml:space="preserve">de pacientes en UCI por neumonía SARS-CoV-2 en Wuhan, China, se reportó una tasa de mortalidad a los 28 días del 61.5% </w:t>
      </w:r>
      <w:r w:rsidR="00E02CA9">
        <w:rPr>
          <w:rFonts w:eastAsiaTheme="minorEastAsia"/>
          <w:w w:val="100"/>
        </w:rPr>
        <w:fldChar w:fldCharType="begin" w:fldLock="1"/>
      </w:r>
      <w:r w:rsidR="00E02CA9">
        <w:rPr>
          <w:rFonts w:eastAsiaTheme="minorEastAsia"/>
          <w:w w:val="100"/>
        </w:rPr>
        <w:instrText>ADDIN CSL_CITATION {"citationItems":[{"id":"ITEM-1","itemData":{"author":[{"dropping-particle":"","family":"Yang","given":"Xiaobo","non-dropping-particle":"","parse-names":false,"suffix":""},{"dropping-particle":"","family":"Yu","given":"Yuan","non-dropping-particle":"","parse-names":false,"suffix":""},{"dropping-particle":"","family":"Xu","given":"Jiqian","non-dropping-particle":"","parse-names":false,"suffix":""},{"dropping-particle":"","family":"Shu","given":"Huaqing","non-dropping-particle":"","parse-names":false,"suffix":""},{"dropping-particle":"","family":"Xia","given":"Jia'an","non-dropping-particle":"","parse-names":false,"suffix":""},{"dropping-particle":"","family":"Liu","given":"Hong","non-dropping-particle":"","parse-names":false,"suffix":""},{"dropping-particle":"","family":"Wu","given":"Yongran","non-dropping-particle":"","parse-names":false,"suffix":""},{"dropping-particle":"","family":"Zhang","given":"Lu","non-dropping-particle":"","parse-names":false,"suffix":""},{"dropping-particle":"","family":"Yu","given":"Zhui","non-dropping-particle":"","parse-names":false,"suffix":""},{"dropping-particle":"","family":"Fang","given":"Minghao","non-dropping-particle":"","parse-names":false,"suffix":""},{"dropping-particle":"","family":"Yu","given":"Ting","non-dropping-particle":"","parse-names":false,"suffix":""},{"dropping-particle":"","family":"Wang","given":"Yaxin","non-dropping-particle":"","parse-names":false,"suffix":""},{"dropping-particle":"","family":"Pan","given":"Shangwen","non-dropping-particle":"","parse-names":false,"suffix":""},{"dropping-particle":"","family":"Zou","given":"Xiaojing","non-dropping-particle":"","parse-names":false,"suffix":""},{"dropping-particle":"","family":"Yuan","given":"Shiying","non-dropping-particle":"","parse-names":false,"suffix":""},{"dropping-particle":"","family":"Shang","given":"You","non-dropping-particle":"","parse-names":false,"suffix":""}],"container-title":"Lancet Respiratory Medicine","id":"ITEM-1","issued":{"date-parts":[["2020"]]},"note":"XXVII. Anotaciones sobre Yang, X., Yu, Y., Xu, J., Shu, H., Xia, J., Liu, H., Wu, Y., Zhang, L., Yu, Z., Fang, M., Yu, T., Wang, Y., Pan, S., Zou, X., Yuan, S., &amp;amp; Shang, Y. (2020). Clinical course and outcomes of critically ill patients with SARS-CoV-2 pneumonia in Wuhan, China: a single-centered, retrospective, observational study. The Lancet Respiratory Medicine, 8(5), 475–481. \n\nRmk 1: el objetivo del artículo es el siguiente: con base en pacientes críticos de COVID-19 con neumonía, admitidos en el Wuhan Jin Yin-tan Hospital, se pretende describir la evolución y desenlace clínico de los pacientes críticos con neumonía SARS-CoV-2.\n\nRmk 2: los resultados del análisis son los siguientes: mortalidad a 28 días después de la admisión en UCI (28-day mortality after ICU admission). Se emplea un gráfico de Kaplan-Meier.\n\nEl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7.\n\nNótese que la curva de supervivencia estimada es la siguiente: la variable de interés corresponde a &amp;quot;Time since admission to intensive care unit (days)&amp;quot;; y la variable de la ordenada, &amp;quot;Survival probability (%)&amp;quot;.\n\n\n\n\n\n\n\n\n\n\n\nLos pacientes mayores de 65 años ()","page":"475-481","title":"Clinical course and outcomes of critically ill patients with SARS-CoV-2 pneumonia in Wuhan, China: a single-centered, retrospective, observational study","type":"article-journal","volume":"8"},"uris":["http://www.mendeley.com/documents/?uuid=c76bfa83-f26d-4336-a445-9fd8d8063c16"]}],"mendeley":{"formattedCitation":"(6)","plainTextFormattedCitation":"(6)","previouslyFormattedCitation":"(6)"},"properties":{"noteIndex":0},"schema":"https://github.com/citation-style-language/schema/raw/master/csl-citation.json"}</w:instrText>
      </w:r>
      <w:r w:rsidR="00E02CA9">
        <w:rPr>
          <w:rFonts w:eastAsiaTheme="minorEastAsia"/>
          <w:w w:val="100"/>
        </w:rPr>
        <w:fldChar w:fldCharType="separate"/>
      </w:r>
      <w:r w:rsidR="00E02CA9" w:rsidRPr="00E02CA9">
        <w:rPr>
          <w:rFonts w:eastAsiaTheme="minorEastAsia"/>
          <w:noProof/>
          <w:w w:val="100"/>
        </w:rPr>
        <w:t>(6)</w:t>
      </w:r>
      <w:r w:rsidR="00E02CA9">
        <w:rPr>
          <w:rFonts w:eastAsiaTheme="minorEastAsia"/>
          <w:w w:val="100"/>
        </w:rPr>
        <w:fldChar w:fldCharType="end"/>
      </w:r>
      <w:r w:rsidR="00E02CA9">
        <w:rPr>
          <w:rFonts w:eastAsiaTheme="minorEastAsia"/>
          <w:w w:val="100"/>
        </w:rPr>
        <w:t xml:space="preserve">; en un estudio multicéntrico sobre pacientes admitidos de UCI en Francia, Bélgica y Suiza, se registró una tasa del 31% </w:t>
      </w:r>
      <w:r w:rsidR="00E02CA9">
        <w:rPr>
          <w:rFonts w:eastAsiaTheme="minorEastAsia"/>
          <w:w w:val="100"/>
        </w:rPr>
        <w:fldChar w:fldCharType="begin" w:fldLock="1"/>
      </w:r>
      <w:r w:rsidR="004A1D1D">
        <w:rPr>
          <w:rFonts w:eastAsiaTheme="minorEastAsia"/>
          <w:w w:val="100"/>
        </w:rPr>
        <w:instrText>ADDIN CSL_CITATION {"citationItems":[{"id":"ITEM-1","itemData":{"author":[{"dropping-particle":"","family":"Schmidt","given":"Matthieu","non-dropping-particle":"","parse-names":false,"suffix":""},{"dropping-particle":"","family":"Investigators","given":"COVID-ICU Group on behalf of the REVA Network and the COVID-ICU","non-dropping-particle":"","parse-names":false,"suffix":""}],"container-title":"Intensive Care Medicine","id":"ITEM-1","issued":{"date-parts":[["2021"]]},"note":"XXIV.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supervivencia.","page":"60-73","title":"Clinical characteristics and day-90 outcomes of 4244 critically ill adults with COVID-19: a prospective cohort study","type":"article-journal","volume":"47"},"uris":["http://www.mendeley.com/documents/?uuid=b591ba6f-2112-4b12-8ce4-d2d9fcd6d5b1"]}],"mendeley":{"formattedCitation":"(12)","plainTextFormattedCitation":"(12)","previouslyFormattedCitation":"(12)"},"properties":{"noteIndex":0},"schema":"https://github.com/citation-style-language/schema/raw/master/csl-citation.json"}</w:instrText>
      </w:r>
      <w:r w:rsidR="00E02CA9">
        <w:rPr>
          <w:rFonts w:eastAsiaTheme="minorEastAsia"/>
          <w:w w:val="100"/>
        </w:rPr>
        <w:fldChar w:fldCharType="separate"/>
      </w:r>
      <w:r w:rsidR="00E02CA9" w:rsidRPr="00E02CA9">
        <w:rPr>
          <w:rFonts w:eastAsiaTheme="minorEastAsia"/>
          <w:noProof/>
          <w:w w:val="100"/>
        </w:rPr>
        <w:t>(12)</w:t>
      </w:r>
      <w:r w:rsidR="00E02CA9">
        <w:rPr>
          <w:rFonts w:eastAsiaTheme="minorEastAsia"/>
          <w:w w:val="100"/>
        </w:rPr>
        <w:fldChar w:fldCharType="end"/>
      </w:r>
      <w:r w:rsidR="00E02CA9">
        <w:rPr>
          <w:rFonts w:eastAsiaTheme="minorEastAsia"/>
          <w:w w:val="100"/>
        </w:rPr>
        <w:t>.</w:t>
      </w:r>
    </w:p>
    <w:p w14:paraId="54366271" w14:textId="5151C9EA" w:rsidR="00E02CA9" w:rsidRPr="00D015B1" w:rsidRDefault="00E02CA9" w:rsidP="00E02CA9">
      <w:pPr>
        <w:pStyle w:val="BodyText"/>
        <w:numPr>
          <w:ilvl w:val="2"/>
          <w:numId w:val="6"/>
        </w:numPr>
        <w:spacing w:before="96" w:line="249" w:lineRule="auto"/>
        <w:ind w:left="0" w:right="-1" w:firstLine="0"/>
        <w:rPr>
          <w:i/>
          <w:iCs/>
          <w:w w:val="100"/>
        </w:rPr>
      </w:pPr>
      <w:r>
        <w:rPr>
          <w:rFonts w:eastAsiaTheme="minorEastAsia"/>
          <w:i/>
          <w:iCs/>
          <w:w w:val="100"/>
        </w:rPr>
        <w:t>Sexo masculino como factor de riesgo</w:t>
      </w:r>
    </w:p>
    <w:p w14:paraId="49BBF6AA" w14:textId="77B1C143" w:rsidR="00D015B1" w:rsidRDefault="00D015B1" w:rsidP="00D015B1">
      <w:pPr>
        <w:pStyle w:val="BodyText"/>
        <w:spacing w:before="96" w:line="249" w:lineRule="auto"/>
        <w:ind w:left="0" w:right="-1" w:firstLine="284"/>
        <w:rPr>
          <w:w w:val="100"/>
        </w:rPr>
      </w:pPr>
      <w:r>
        <w:rPr>
          <w:w w:val="100"/>
        </w:rPr>
        <w:t>Nuestro estudio verifica un fenómeno documentado en estudios anteriores</w:t>
      </w:r>
      <w:r w:rsidR="004A1D1D">
        <w:rPr>
          <w:w w:val="100"/>
        </w:rPr>
        <w:t xml:space="preserve"> </w:t>
      </w:r>
      <w:r w:rsidR="004A1D1D">
        <w:rPr>
          <w:w w:val="100"/>
        </w:rPr>
        <w:fldChar w:fldCharType="begin" w:fldLock="1"/>
      </w:r>
      <w:r w:rsidR="004A1D1D">
        <w:rPr>
          <w:w w:val="100"/>
        </w:rPr>
        <w:instrText>ADDIN CSL_CITATION {"citationItems":[{"id":"ITEM-1","itemData":{"DOI":"10.1186/s12871-022-01845-9","ISSN":"14712253","PMID":"36192702","abstract":"Background: During the COVID-19 first wave in France, the capacity of intensive care unit (ICU) beds almost doubled, mainly because of the opening of temporary ICUs with staff and equipment from anaesthesia. Objectives: We aim to investigate if the initial management in temporary ICU is associated with a change in ICU mortality and short-term prognosis. Design: Retrospective single-centre cohort study. Setting: Surgical ICU of the Bichat Claude Bernard University Hospital during the COVID-19 “first wave” (from 18 March to 10 April 2020). Patients: All consecutive patients older than 18 years of age with laboratory-confirmed SARS-CoV-2 infection and/or typical radiological patterns were included during their first stay in the ICU for COVID-19. Intervention: Patients were admitted to a temporary ICU if no room was available in the classical ICU and if they needed invasive mechanical ventilation but no renal replacement therapy or Extracorporeal Membrane Oxygenation (ECMO) in the short term. The temporary ICUs were managed by mixed teams (from the ICU and anaesthesiology departments) following a common protocol and staff meetings. Main outcome measure: ICU mortality Results: Among the 59 patients admitted, 37 (62.7%) patients had initial management in the temporary ICU. They had the same characteristics on admission and the same medical management as patients admitted to the classical ICU. ICU mortality was similar in the 2 groups (32.4% in temporary ICUs versus 40.9% in classical ICUs; p=0.58). SAPS-II and ECMO use were associated with mortality in multivariate analysis but not admission to the temporary ICU. Conclusion: In an overload context of the ICU of a geographical area, our temporary ICU model allowed access to intensive care for all patients requiring it without endangering them.","author":[{"dropping-particle":"","family":"Zappella","given":"Nathalie","non-dropping-particle":"","parse-names":false,"suffix":""},{"dropping-particle":"","family":"Dirani","given":"Chadi","non-dropping-particle":"","parse-names":false,"suffix":""},{"dropping-particle":"","family":"Lortat Jacob","given":"Brice","non-dropping-particle":"","parse-names":false,"suffix":""},{"dropping-particle":"","family":"Tanaka","given":"Sébastien","non-dropping-particle":"","parse-names":false,"suffix":""},{"dropping-particle":"","family":"Kantor","given":"Elie","non-dropping-particle":"","parse-names":false,"suffix":""},{"dropping-particle":"","family":"Kalai","given":"Adnan","non-dropping-particle":"El","parse-names":false,"suffix":""},{"dropping-particle":"","family":"Rkik","given":"Yassine","non-dropping-particle":"","parse-names":false,"suffix":""},{"dropping-particle":"","family":"Gouel Cheron","given":"Aurélie","non-dropping-particle":"","parse-names":false,"suffix":""},{"dropping-particle":"","family":"Tran Dinh","given":"Alexy","non-dropping-particle":"","parse-names":false,"suffix":""},{"dropping-particle":"","family":"Montravers","given":"Philippe","non-dropping-particle":"","parse-names":false,"suffix":""}],"container-title":"BMC Anesthesiology","id":"ITEM-1","issue":"1","issued":{"date-parts":[["2022"]]},"page":"1-10","publisher":"BioMed Central","title":"Temporary ICUs during the COVID-19 pandemic first wave: description of the cohort at a French centre","type":"article-journal","volume":"22"},"uris":["http://www.mendeley.com/documents/?uuid=84db4061-b800-4e6f-8740-98042222713a"]},{"id":"ITEM-2","itemData":{"author":[{"dropping-particle":"","family":"Zhan","given":"Zhu","non-dropping-particle":"","parse-names":false,"suffix":""},{"dropping-particle":"","family":"Yang","given":"Xin","non-dropping-particle":"","parse-names":false,"suffix":""},{"dropping-particle":"","family":"Du","given":"Hu","non-dropping-particle":"","parse-names":false,"suffix":""},{"dropping-particle":"","family":"Zhang","given":"Chuanlai","non-dropping-particle":"","parse-names":false,"suffix":""},{"dropping-particle":"","family":"Song","given":"Yuyan","non-dropping-particle":"","parse-names":false,"suffix":""},{"dropping-particle":"","family":"Ran","given":"Xiaoyun","non-dropping-particle":"","parse-names":false,"suffix":""},{"dropping-particle":"","family":"Zhang","given":"An","non-dropping-particle":"","parse-names":false,"suffix":""},{"dropping-particle":"","family":"Yang","given":"Mei","non-dropping-particle":"","parse-names":false,"suffix":""}],"container-title":"JMIR Public Health and Surveillance","id":"ITEM-2","issue":"3","issued":{"date-parts":[["2021"]]},"page":"1-12","title":"Early improvement of acute respiratory distress syndrome in patients with COVID-19 in the intensive care unit: retrospective analysis","type":"article-journal","volume":"7"},"uris":["http://www.mendeley.com/documents/?uuid=6701dc47-0ea7-448d-9cfb-29a783269d38"]}],"mendeley":{"formattedCitation":"(32,33)","plainTextFormattedCitation":"(32,33)","previouslyFormattedCitation":"(32,33)"},"properties":{"noteIndex":0},"schema":"https://github.com/citation-style-language/schema/raw/master/csl-citation.json"}</w:instrText>
      </w:r>
      <w:r w:rsidR="004A1D1D">
        <w:rPr>
          <w:w w:val="100"/>
        </w:rPr>
        <w:fldChar w:fldCharType="separate"/>
      </w:r>
      <w:r w:rsidR="004A1D1D" w:rsidRPr="004A1D1D">
        <w:rPr>
          <w:noProof/>
          <w:w w:val="100"/>
        </w:rPr>
        <w:t>(32,33)</w:t>
      </w:r>
      <w:r w:rsidR="004A1D1D">
        <w:rPr>
          <w:w w:val="100"/>
        </w:rPr>
        <w:fldChar w:fldCharType="end"/>
      </w:r>
      <w:r w:rsidR="004A1D1D">
        <w:rPr>
          <w:w w:val="100"/>
        </w:rPr>
        <w:t xml:space="preserve"> </w:t>
      </w:r>
      <w:r>
        <w:rPr>
          <w:w w:val="100"/>
        </w:rPr>
        <w:t xml:space="preserve">y revisiones sistemáticas </w:t>
      </w:r>
      <w:r w:rsidR="004A1D1D">
        <w:rPr>
          <w:w w:val="100"/>
        </w:rPr>
        <w:fldChar w:fldCharType="begin" w:fldLock="1"/>
      </w:r>
      <w:r w:rsidR="004A1D1D">
        <w:rPr>
          <w:w w:val="100"/>
        </w:rPr>
        <w:instrText>ADDIN CSL_CITATION {"citationItems":[{"id":"ITEM-1","itemData":{"DOI":"10.1038/s41467-020-19741-6","ISSN":"20411723","PMID":"33298944","author":[{"dropping-particle":"","family":"Peckham","given":"Hannah","non-dropping-particle":"","parse-names":false,"suffix":""},{"dropping-particle":"","family":"Gruijter","given":"Nina M.","non-dropping-particle":"de","parse-names":false,"suffix":""},{"dropping-particle":"","family":"Raine","given":"Charles","non-dropping-particle":"","parse-names":false,"suffix":""},{"dropping-particle":"","family":"Radziszewska","given":"Anna","non-dropping-particle":"","parse-names":false,"suffix":""},{"dropping-particle":"","family":"Ciurtin","given":"Coziana","non-dropping-particle":"","parse-names":false,"suffix":""},{"dropping-particle":"","family":"Wedderburn","given":"Lucy R.","non-dropping-particle":"","parse-names":false,"suffix":""},{"dropping-particle":"","family":"Rosser","given":"Elizabeth C.","non-dropping-particle":"","parse-names":false,"suffix":""},{"dropping-particle":"","family":"Webb","given":"Kate","non-dropping-particle":"","parse-names":false,"suffix":""},{"dropping-particle":"","family":"Deakin","given":"Claire T.","non-dropping-particle":"","parse-names":false,"suffix":""}],"container-title":"Nature Communications","id":"ITEM-1","issued":{"date-parts":[["2020"]]},"note":"XII. Anotaciones generales a Peckham, H., de Gruijter, N. M., Raine, C., Radziszewska, A., Ciurtin, C., Wedderburn, L. R., Rosser, E. C., Webb, K., &amp;amp; Deakin, C. T. (2020). Male sex identified by global COVID-19 meta-analysis as a risk factor for death and ITU admission. Nature Communications, 11(1), 1–10. https://doi.org/10.1038/s41467-020-19741-6\n\nRmk 1: el trabajo de Peckham et al. (2020), a partir de un meta-análisis de casos globales, verifica el siguiente resultado: &amp;quot;while there is no difference in the proportion of males and females with confirmed COVID-19, male patients have almost three times the odds of requiring intensive treatment unit admission and higher odds of death compared to females. Se verifica que el fenómeno constituye un fenómeno global.\n\nRmk 2 [Bibliografía adicional]: de acuerdo con el estudio de Singh et al. (2020). Gender-based disparities in COVID-19, existe la siguiente evidencia general: higher mortality among males as compared to females. It remains unclear if this disparity is due to gender differences in high-risk characteristics. Their study, showed that males have a higher risk for mortality, hospitalization and mechanical ventilation even when compared to a matched cohort of females with similar age, high-risk behavior and comorbidities. \n\n\n","page":"6317","publisher":"Springer US","title":"Male sex identified by global COVID-19 meta-analysis as a risk factor for death and ITU admission","type":"article-journal","volume":"11"},"uris":["http://www.mendeley.com/documents/?uuid=17e086e2-e90b-478b-b32d-d4060e2904d9"]},{"id":"ITEM-2","itemData":{"author":[{"dropping-particle":"","family":"Armstrong","given":"R. A.","non-dropping-particle":"","parse-names":false,"suffix":""},{"dropping-particle":"","family":"Kane","given":"A. D.","non-dropping-particle":"","parse-names":false,"suffix":""},{"dropping-particle":"","family":"Cook","given":"T. M.","non-dropping-particle":"","parse-names":false,"suffix":""}],"container-title":"Anaesthesia","id":"ITEM-2","issue":"10","issued":{"date-parts":[["2020"]]},"page":"1340-1349","title":"Outcomes from intensive care in patients with COVID-19: a systematic review and meta-analysis of observational studies","type":"article-journal","volume":"75"},"uris":["http://www.mendeley.com/documents/?uuid=d29478e9-5cfc-4a74-a34d-3436868ddb40"]}],"mendeley":{"formattedCitation":"(8,31)","plainTextFormattedCitation":"(8,31)","previouslyFormattedCitation":"(8,31)"},"properties":{"noteIndex":0},"schema":"https://github.com/citation-style-language/schema/raw/master/csl-citation.json"}</w:instrText>
      </w:r>
      <w:r w:rsidR="004A1D1D">
        <w:rPr>
          <w:w w:val="100"/>
        </w:rPr>
        <w:fldChar w:fldCharType="separate"/>
      </w:r>
      <w:r w:rsidR="004A1D1D" w:rsidRPr="004A1D1D">
        <w:rPr>
          <w:noProof/>
          <w:w w:val="100"/>
        </w:rPr>
        <w:t>(8,31)</w:t>
      </w:r>
      <w:r w:rsidR="004A1D1D">
        <w:rPr>
          <w:w w:val="100"/>
        </w:rPr>
        <w:fldChar w:fldCharType="end"/>
      </w:r>
      <w:r>
        <w:rPr>
          <w:w w:val="100"/>
        </w:rPr>
        <w:t>: la relación entre el sexo masculino y el desenlace desfavorable de pacientes en UCI por COVID-19.</w:t>
      </w:r>
      <w:r w:rsidR="00671B23">
        <w:rPr>
          <w:w w:val="100"/>
        </w:rPr>
        <w:t xml:space="preserve"> Existen dos explicaciones ampliamente difundidas: primero, los pacientes de sexo femenino y masculino muestran diferencias en la susceptibilidad y respuesta a infecciones virales</w:t>
      </w:r>
      <w:r w:rsidR="004A1D1D">
        <w:rPr>
          <w:w w:val="100"/>
        </w:rPr>
        <w:t xml:space="preserve"> </w:t>
      </w:r>
      <w:r w:rsidR="004A1D1D">
        <w:rPr>
          <w:w w:val="100"/>
        </w:rPr>
        <w:fldChar w:fldCharType="begin" w:fldLock="1"/>
      </w:r>
      <w:r w:rsidR="004A1D1D">
        <w:rPr>
          <w:w w:val="100"/>
        </w:rPr>
        <w:instrText>ADDIN CSL_CITATION {"citationItems":[{"id":"ITEM-1","itemData":{"author":[{"dropping-particle":"","family":"Klein","given":"S.","non-dropping-particle":"","parse-names":false,"suffix":""},{"dropping-particle":"","family":"Huber","given":"S.","non-dropping-particle":"","parse-names":false,"suffix":""}],"container-title":"Sex Hormones and Immunity to Infection","editor":[{"dropping-particle":"","family":"Klein","given":"S.","non-dropping-particle":"","parse-names":false,"suffix":""},{"dropping-particle":"","family":"Roberts","given":"C.","non-dropping-particle":"","parse-names":false,"suffix":""}],"id":"ITEM-1","issued":{"date-parts":[["2009"]]},"page":"93 - 122","publisher":"Springer-Verlag","publisher-place":"Berlin","title":"Sex Differences in Susceptibility to Viral Infection.","type":"chapter"},"uris":["http://www.mendeley.com/documents/?uuid=8a4aaf3c-582d-42fe-b889-005b6a5c96bd"]}],"mendeley":{"formattedCitation":"(34)","plainTextFormattedCitation":"(34)","previouslyFormattedCitation":"(34)"},"properties":{"noteIndex":0},"schema":"https://github.com/citation-style-language/schema/raw/master/csl-citation.json"}</w:instrText>
      </w:r>
      <w:r w:rsidR="004A1D1D">
        <w:rPr>
          <w:w w:val="100"/>
        </w:rPr>
        <w:fldChar w:fldCharType="separate"/>
      </w:r>
      <w:r w:rsidR="004A1D1D" w:rsidRPr="004A1D1D">
        <w:rPr>
          <w:noProof/>
          <w:w w:val="100"/>
        </w:rPr>
        <w:t>(34)</w:t>
      </w:r>
      <w:r w:rsidR="004A1D1D">
        <w:rPr>
          <w:w w:val="100"/>
        </w:rPr>
        <w:fldChar w:fldCharType="end"/>
      </w:r>
      <w:r w:rsidR="00671B23">
        <w:rPr>
          <w:w w:val="100"/>
        </w:rPr>
        <w:t>, de donde se desprende la diferencia en la prevalencia, la respuesta inmune, la severidad y el desenlace de la infección</w:t>
      </w:r>
      <w:r w:rsidR="00671B23">
        <w:rPr>
          <w:rStyle w:val="FootnoteReference"/>
          <w:w w:val="100"/>
        </w:rPr>
        <w:footnoteReference w:id="4"/>
      </w:r>
      <w:r w:rsidR="00671B23">
        <w:rPr>
          <w:w w:val="100"/>
        </w:rPr>
        <w:t>. En segundo lugar, investigaciones tempranas arguyeron</w:t>
      </w:r>
      <w:r w:rsidR="004A1D1D">
        <w:rPr>
          <w:w w:val="100"/>
        </w:rPr>
        <w:t xml:space="preserve"> que el desenlace desfavorable de los pacientes en UCI por COVID-19 está relacionado con comorbilidades —v.gr.: hipertensión, enfermedades cardiovasculares y pulmonares— u otros factores de riesgo —v.gr.: tabaquismo— cuya prevalencia es superior en hombres </w:t>
      </w:r>
      <w:r w:rsidR="004A1D1D">
        <w:rPr>
          <w:w w:val="100"/>
        </w:rPr>
        <w:fldChar w:fldCharType="begin" w:fldLock="1"/>
      </w:r>
      <w:r w:rsidR="004A1D1D">
        <w:rPr>
          <w:w w:val="100"/>
        </w:rPr>
        <w:instrText>ADDIN CSL_CITATION {"citationItems":[{"id":"ITEM-1","itemData":{"author":[{"dropping-particle":"","family":"Cai","given":"H.","non-dropping-particle":"","parse-names":false,"suffix":""}],"container-title":"Lancet Respir Med.","id":"ITEM-1","issue":"4","issued":{"date-parts":[["2020"]]},"page":"e20","title":"Sex difference and smoking predisposition in patients with COVID-19","type":"article-journal","volume":"8"},"uris":["http://www.mendeley.com/documents/?uuid=53475d8a-4efd-4362-9964-c19884756b5e"]},{"id":"ITEM-2","itemData":{"DOI":"10.1016/S0140-6736(20)30823-0","ISSN":"1474547X","PMID":"32278370","author":[{"dropping-particle":"","family":"The Lancet","given":"","non-dropping-particle":"","parse-names":false,"suffix":""}],"container-title":"The Lancet","id":"ITEM-2","issue":"10231","issued":{"date-parts":[["2020"]]},"page":"1168","publisher":"Elsevier Ltd","title":"The gendered dimensions of COVID-19","type":"article-journal","volume":"395"},"uris":["http://www.mendeley.com/documents/?uuid=4eb68ffa-f752-47ef-ae16-491a2351803b"]}],"mendeley":{"formattedCitation":"(35,36)","plainTextFormattedCitation":"(35,36)","previouslyFormattedCitation":"(35,36)"},"properties":{"noteIndex":0},"schema":"https://github.com/citation-style-language/schema/raw/master/csl-citation.json"}</w:instrText>
      </w:r>
      <w:r w:rsidR="004A1D1D">
        <w:rPr>
          <w:w w:val="100"/>
        </w:rPr>
        <w:fldChar w:fldCharType="separate"/>
      </w:r>
      <w:r w:rsidR="004A1D1D" w:rsidRPr="004A1D1D">
        <w:rPr>
          <w:noProof/>
          <w:w w:val="100"/>
        </w:rPr>
        <w:t>(35,36)</w:t>
      </w:r>
      <w:r w:rsidR="004A1D1D">
        <w:rPr>
          <w:w w:val="100"/>
        </w:rPr>
        <w:fldChar w:fldCharType="end"/>
      </w:r>
      <w:r w:rsidR="004A1D1D">
        <w:rPr>
          <w:w w:val="100"/>
        </w:rPr>
        <w:t xml:space="preserve">. Una investigación reciente proporciona, no obstante, evidencia en favor de la primera tesis </w:t>
      </w:r>
      <w:r w:rsidR="004A1D1D">
        <w:rPr>
          <w:w w:val="100"/>
        </w:rPr>
        <w:fldChar w:fldCharType="begin" w:fldLock="1"/>
      </w:r>
      <w:r w:rsidR="00AF532B">
        <w:rPr>
          <w:w w:val="100"/>
        </w:rPr>
        <w:instrText>ADDIN CSL_CITATION {"citationItems":[{"id":"ITEM-1","itemData":{"DOI":"10.1038/s41598-021-04531-x","ISBN":"0123456789","ISSN":"20452322","PMID":"35031644","abstract":"Although male Severe Acute Respiratory Syndrome Coronavirus 2 (SARS-CoV-2) patients have higher Intensive Care Unit (ICU) admission rates and a worse disease course, a comprehensive analysis of female and male ICU survival and underlying factors such as comorbidities, risk factors, and/or anti-infection/inflammatory therapy administration is currently lacking. Therefore, we investigated the association between sex and ICU survival, adjusting for these and other variables. In this multicenter observational cohort study, all patients with SARS-CoV-2 pneumonia admitted to seven ICUs in one region across Belgium, The Netherlands, and Germany, and requiring vital organ support during the first pandemic wave were included. With a random intercept for a center, mixed-effects logistic regression was used to investigate the association between sex and ICU survival. Models were adjusted for age, Acute Physiology and Chronic Health Evaluation II (APACHE II) score, comorbidities, and anti-infection/inflammatory therapy. Interaction terms were added to investigate effect modifications by sex with country and sex with obesity. A total of 551 patients (29% were females) were included. Mean age was 65.4 ± 11.2 years. Females were more often obese and smoked less frequently than males (p-value 0.001 and 0.042, respectively). APACHE II scores of females and males were comparable. Overall, ICU mortality was 12% lower in females than males (27% vs 39% respectively, p-value &lt; 0.01) with an odds ratio (OR) of 0.62 (95%CI 0.39–0.96, p-value 0.032) after adjustment for age and APACHE II score, 0.63 (95%CI 0.40–0.99, p-value 0.044) after additional adjustment for comorbidities, and 0.63 (95%CI 0.39–0.99, p-value 0.047) after adjustment for anti-infection/inflammatory therapy. No effect modifications by sex with country and sex with obesity were found (p-values for interaction &gt; 0.23 and 0.84, respectively). ICU survival in female SARS-CoV-2 patients was higher than in male patients, independent of age, disease severity, smoking, obesity, comorbidities, anti-infection/inflammatory therapy, and country. Sex-specific biological mechanisms may play a role, emphasizing the need to address diversity, such as more sex-specific prediction, prognostic, and therapeutic approach strategies.","author":[{"dropping-particle":"","family":"Meijs","given":"Daniek A.M.","non-dropping-particle":"","parse-names":false,"suffix":""},{"dropping-particle":"","family":"Bussel","given":"Bas C.T.","non-dropping-particle":"van","parse-names":false,"suffix":""},{"dropping-particle":"","family":"Stessel","given":"Björn","non-dropping-particle":"","parse-names":false,"suffix":""},{"dropping-particle":"","family":"Mehagnoul-Schipper","given":"Jannet","non-dropping-particle":"","parse-names":false,"suffix":""},{"dropping-particle":"","family":"Hana","given":"Anisa","non-dropping-particle":"","parse-names":false,"suffix":""},{"dropping-particle":"","family":"Scheeren","given":"Clarissa I.E.","non-dropping-particle":"","parse-names":false,"suffix":""},{"dropping-particle":"","family":"Peters","given":"Sanne A.E.","non-dropping-particle":"","parse-names":false,"suffix":""},{"dropping-particle":"","family":"Mook","given":"Walther N.K.A.","non-dropping-particle":"van","parse-names":false,"suffix":""},{"dropping-particle":"","family":"Horst","given":"Iwan C.C.","non-dropping-particle":"van der","parse-names":false,"suffix":""},{"dropping-particle":"","family":"Marx","given":"Gernot","non-dropping-particle":"","parse-names":false,"suffix":""},{"dropping-particle":"","family":"Mesotten","given":"Dieter","non-dropping-particle":"","parse-names":false,"suffix":""},{"dropping-particle":"","family":"Ghossein-Doha","given":"Chahinda","non-dropping-particle":"","parse-names":false,"suffix":""},{"dropping-particle":"","family":"Heijnen","given":"Nanon F.L.","non-dropping-particle":"","parse-names":false,"suffix":""},{"dropping-particle":"","family":"Bickenbach","given":"Johannes","non-dropping-particle":"","parse-names":false,"suffix":""},{"dropping-particle":"","family":"Woude","given":"Meta C.E.","non-dropping-particle":"van der","parse-names":false,"suffix":""},{"dropping-particle":"","family":"Raafs","given":"Anne","non-dropping-particle":"","parse-names":false,"suffix":""},{"dropping-particle":"","family":"Kuijk","given":"Sander M.J.","non-dropping-particle":"van","parse-names":false,"suffix":""},{"dropping-particle":"","family":"Smits","given":"Luc J.M.","non-dropping-particle":"","parse-names":false,"suffix":""},{"dropping-particle":"","family":"Janssen","given":"Emma B.N.J.","non-dropping-particle":"","parse-names":false,"suffix":""},{"dropping-particle":"","family":"Pierlet","given":"Noёlla","non-dropping-particle":"","parse-names":false,"suffix":""},{"dropping-particle":"","family":"Goethuys","given":"Ben","non-dropping-particle":"","parse-names":false,"suffix":""},{"dropping-particle":"","family":"Bruggen","given":"Jonas","non-dropping-particle":"","parse-names":false,"suffix":""},{"dropping-particle":"","family":"Vermeiren","given":"Gilles","non-dropping-particle":"","parse-names":false,"suffix":""},{"dropping-particle":"","family":"Vervloessem","given":"Hendrik","non-dropping-particle":"","parse-names":false,"suffix":""},{"dropping-particle":"","family":"Mulder","given":"Mark M.G.","non-dropping-particle":"","parse-names":false,"suffix":""},{"dropping-particle":"","family":"Koelmann","given":"Marcel","non-dropping-particle":"","parse-names":false,"suffix":""},{"dropping-particle":"","family":"Bels","given":"Julia L.M.","non-dropping-particle":"","parse-names":false,"suffix":""},{"dropping-particle":"","family":"Bormans-Russell","given":"Laura","non-dropping-particle":"","parse-names":false,"suffix":""},{"dropping-particle":"","family":"Florack","given":"Micheline C.D.M.","non-dropping-particle":"","parse-names":false,"suffix":""},{"dropping-particle":"","family":"Boer","given":"Willem","non-dropping-particle":"","parse-names":false,"suffix":""},{"dropping-particle":"","family":"Laenen","given":"Margot","non-dropping-particle":"Vander","parse-names":false,"suffix":""}],"container-title":"Scientific Reports","id":"ITEM-1","issue":"1","issued":{"date-parts":[["2022"]]},"page":"1-9","title":"Better COVID-19 Intensive Care Unit survival in females, independent of age, disease severity, comorbidities, and treatment","type":"article-journal","volume":"12"},"uris":["http://www.mendeley.com/documents/?uuid=0f6b13b5-7bf8-4bfc-9eea-225c36b25532"]}],"mendeley":{"formattedCitation":"(37)","plainTextFormattedCitation":"(37)","previouslyFormattedCitation":"(37)"},"properties":{"noteIndex":0},"schema":"https://github.com/citation-style-language/schema/raw/master/csl-citation.json"}</w:instrText>
      </w:r>
      <w:r w:rsidR="004A1D1D">
        <w:rPr>
          <w:w w:val="100"/>
        </w:rPr>
        <w:fldChar w:fldCharType="separate"/>
      </w:r>
      <w:r w:rsidR="004A1D1D" w:rsidRPr="004A1D1D">
        <w:rPr>
          <w:noProof/>
          <w:w w:val="100"/>
        </w:rPr>
        <w:t>(37)</w:t>
      </w:r>
      <w:r w:rsidR="004A1D1D">
        <w:rPr>
          <w:w w:val="100"/>
        </w:rPr>
        <w:fldChar w:fldCharType="end"/>
      </w:r>
      <w:r w:rsidR="004A1D1D">
        <w:rPr>
          <w:w w:val="100"/>
        </w:rPr>
        <w:t>.</w:t>
      </w:r>
    </w:p>
    <w:p w14:paraId="46ACE98C" w14:textId="5608DFA4" w:rsidR="00AF532B" w:rsidRPr="00D015B1" w:rsidRDefault="00AF532B" w:rsidP="00917520">
      <w:pPr>
        <w:pStyle w:val="BodyText"/>
        <w:spacing w:before="96" w:line="249" w:lineRule="auto"/>
        <w:ind w:left="0" w:right="-1" w:firstLine="284"/>
        <w:rPr>
          <w:w w:val="100"/>
        </w:rPr>
      </w:pPr>
      <w:r>
        <w:rPr>
          <w:w w:val="100"/>
        </w:rPr>
        <w:t>Aun cuando la diferencia no es significativa, el análisis multivariante de Cox muestra que el riesgo relativo de un paciente de sexo masculino en comparación con un paciente de sexo femenino es 1.10 (95% IC: 0.92 – 1.29). El resultado, no obstante, se puede explicar en las diferencias de la prevalencia de otros factores de riesgo que no han sido considerados (v.gr.: sistemas de clasificación de severidad de la enfermedad en UCI, tabaquismo, comorbilidades, etc.).</w:t>
      </w:r>
      <w:r w:rsidR="00917520">
        <w:rPr>
          <w:w w:val="100"/>
        </w:rPr>
        <w:t xml:space="preserve"> Para una cohorte pacientes en UCI por COVID-19 admitidos en el Hospital Universitario de Colombia, un estudio retrospectivo documentó un resultado similar (1.05 [95% IC: 0.72 – 1.53]) </w:t>
      </w:r>
      <w:r w:rsidR="00917520">
        <w:rPr>
          <w:w w:val="100"/>
        </w:rPr>
        <w:fldChar w:fldCharType="begin" w:fldLock="1"/>
      </w:r>
      <w:r w:rsidR="00761F04">
        <w:rPr>
          <w:w w:val="100"/>
        </w:rPr>
        <w:instrText>ADDIN CSL_CITATION {"citationItems":[{"id":"ITEM-1","itemData":{"DOI":"10.1016/j.infpip.2023.100283","ISSN":"25900889","abstract":"Aim: To determine the impact of bloodstream infection (BSI) and other risk factors for mortality in patients with COVID-19 admitted to the intensive care unit (ICU). Methods: A retrospective cohort was carried out at the Hospital Universitario Nacional (HUN) between March 29 and December 19, 2020. Patients with COVID-19 admitted to the Intensive Care Unit (ICU) were paired 1:4 in two groups, one with BSI and the other without, according to hospital stay and the month of admission. The primary outcome was mortality at 28 days. A Cox proportional hazards model was used to estimate differences in mortality risk. Results: 456 patients were identified and 320 were included in the final cohort, 18% (n = 59) in the BSI group and 82% (n = 261) in the control group. 125 (39%) patients died, 30 (51%) in the BSI group and 95 (36%) in the control group (P = 0.040). BSI was associated with an increased risk of in-hospital mortality at 28 days, [HR] 1.77 (95% CI: 1.03–3.02; P = 0.037). Invasive mechanical ventilation (IMV) and age were associated with increased mortality risk. Some months of the year of the hospital stay were associated with a reduced risk of mortality. There was no difference in mortality between inappropriate and appropriate empirical antimicrobial use. Conclusion: BSI in patients with COVID-19 in ICU increases in-hospital mortality to 28 days. Other risk factors for mortality were IMV and age.","author":[{"dropping-particle":"","family":"Cortes","given":"Jorge Alberto","non-dropping-particle":"","parse-names":false,"suffix":""},{"dropping-particle":"","family":"Valderrama-Rios","given":"Martha Carolina","non-dropping-particle":"","parse-names":false,"suffix":""},{"dropping-particle":"","family":"Nocua-Báez","given":"Laura Cristina","non-dropping-particle":"","parse-names":false,"suffix":""},{"dropping-particle":"","family":"Quitián","given":"Lina María","non-dropping-particle":"","parse-names":false,"suffix":""},{"dropping-particle":"","family":"Lozada","given":"Fabio Alexander","non-dropping-particle":"","parse-names":false,"suffix":""},{"dropping-particle":"","family":"Buitrago","given":"Giancarlo","non-dropping-particle":"","parse-names":false,"suffix":""}],"container-title":"Infection Prevention in Practice","id":"ITEM-1","issue":"2","issued":{"date-parts":[["2023"]]},"page":"1-7","title":"Effect of bloodstream infection on survival in COVID-19 patients admitted to an intensive care unit in Colombia: a matched cohort analysis","type":"article-journal","volume":"5"},"uris":["http://www.mendeley.com/documents/?uuid=79a4d19f-182c-4b30-a69c-18e6bc90fb29"]}],"mendeley":{"formattedCitation":"(38)","plainTextFormattedCitation":"(38)","previouslyFormattedCitation":"(38)"},"properties":{"noteIndex":0},"schema":"https://github.com/citation-style-language/schema/raw/master/csl-citation.json"}</w:instrText>
      </w:r>
      <w:r w:rsidR="00917520">
        <w:rPr>
          <w:w w:val="100"/>
        </w:rPr>
        <w:fldChar w:fldCharType="separate"/>
      </w:r>
      <w:r w:rsidR="00917520" w:rsidRPr="00917520">
        <w:rPr>
          <w:noProof/>
          <w:w w:val="100"/>
        </w:rPr>
        <w:t>(38)</w:t>
      </w:r>
      <w:r w:rsidR="00917520">
        <w:rPr>
          <w:w w:val="100"/>
        </w:rPr>
        <w:fldChar w:fldCharType="end"/>
      </w:r>
      <w:r w:rsidR="00917520">
        <w:rPr>
          <w:w w:val="100"/>
        </w:rPr>
        <w:t xml:space="preserve">. Resultados similares fueron reportados en un estudio retrospectivo temprano en la región de Lombardía </w:t>
      </w:r>
      <w:r w:rsidR="00917520">
        <w:rPr>
          <w:w w:val="100"/>
        </w:rPr>
        <w:fldChar w:fldCharType="begin" w:fldLock="1"/>
      </w:r>
      <w:r w:rsidR="00761F04">
        <w:rPr>
          <w:w w:val="100"/>
        </w:rPr>
        <w:instrText>ADDIN CSL_CITATION {"citationItems":[{"id":"ITEM-1","itemData":{"author":[{"dropping-particle":"","family":"Grasselli","given":"Giacomo","non-dropping-particle":"","parse-names":false,"suffix":""},{"dropping-particle":"","family":"Greco","given":"Massimiliano","non-dropping-particle":"","parse-names":false,"suffix":""},{"dropping-particle":"","family":"Zanella","given":"Alberto","non-dropping-particle":"","parse-names":false,"suffix":""},{"dropping-particle":"","family":"Albano","given":"Giovanni","non-dropping-particle":"","parse-names":false,"suffix":""},{"dropping-particle":"","family":"Antonelli","given":"Massimo","non-dropping-particle":"","parse-names":false,"suffix":""},{"dropping-particle":"","family":"Bellani","given":"Giacomo","non-dropping-particle":"","parse-names":false,"suffix":""},{"dropping-particle":"","family":"Bonanomi","given":"Ezio","non-dropping-particle":"","parse-names":false,"suffix":""},{"dropping-particle":"","family":"Cabrini","given":"Luca","non-dropping-particle":"","parse-names":false,"suffix":""},{"dropping-particle":"","family":"Carlesso","given":"Eleonora","non-dropping-particle":"","parse-names":false,"suffix":""},{"dropping-particle":"","family":"Castelli","given":"Gianpaolo","non-dropping-particle":"","parse-names":false,"suffix":""},{"dropping-particle":"","family":"Cattaneo","given":"Sergio","non-dropping-particle":"","parse-names":false,"suffix":""},{"dropping-particle":"","family":"Cereda","given":"Danilo","non-dropping-particle":"","parse-names":false,"suffix":""},{"dropping-particle":"","family":"Colombo","given":"Sergio","non-dropping-particle":"","parse-names":false,"suffix":""},{"dropping-particle":"","family":"Coluccello","given":"Antonio","non-dropping-particle":"","parse-names":false,"suffix":""},{"dropping-particle":"","family":"Crescini","given":"Giuseppe","non-dropping-particle":"","parse-names":false,"suffix":""},{"dropping-particle":"","family":"Forastieri Molinari","given":"Andrea","non-dropping-particle":"","parse-names":false,"suffix":""},{"dropping-particle":"","family":"Foti","given":"Giuseppe","non-dropping-particle":"","parse-names":false,"suffix":""},{"dropping-particle":"","family":"Fumagalli","given":"Roberto","non-dropping-particle":"","parse-names":false,"suffix":""},{"dropping-particle":"","family":"Iotti","given":"Giorgio Antonio","non-dropping-particle":"","parse-names":false,"suffix":""},{"dropping-particle":"","family":"Langer","given":"Thomas","non-dropping-particle":"","parse-names":false,"suffix":""},{"dropping-particle":"","family":"Latronico","given":"Nicola","non-dropping-particle":"","parse-names":false,"suffix":""},{"dropping-particle":"","family":"Lorini","given":"Ferdinando Luca","non-dropping-particle":"","parse-names":false,"suffix":""},{"dropping-particle":"","family":"Mojoli","given":"Francesco","non-dropping-particle":"","parse-names":false,"suffix":""},{"dropping-particle":"","family":"Natalini","given":"Giuseppe","non-dropping-particle":"","parse-names":false,"suffix":""},{"dropping-particle":"","family":"Pessina","given":"Carla Maria","non-dropping-particle":"","parse-names":false,"suffix":""},{"dropping-particle":"","family":"Ranieri","given":"Vito Marco","non-dropping-particle":"","parse-names":false,"suffix":""},{"dropping-particle":"","family":"Rech","given":"Roberto","non-dropping-particle":"","parse-names":false,"suffix":""},{"dropping-particle":"","family":"Scudeller","given":"Luigia","non-dropping-particle":"","parse-names":false,"suffix":""},{"dropping-particle":"","family":"Rosano","given":"Antonio","non-dropping-particle":"","parse-names":false,"suffix":""},{"dropping-particle":"","family":"Storti","given":"Enrico","non-dropping-particle":"","parse-names":false,"suffix":""},{"dropping-particle":"","family":"Thompson","given":"B. Taylor","non-dropping-particle":"","parse-names":false,"suffix":""},{"dropping-particle":"","family":"Tirani","given":"Marcello","non-dropping-particle":"","parse-names":false,"suffix":""},{"dropping-particle":"","family":"Villani","given":"Pier Giorgio","non-dropping-particle":"","parse-names":false,"suffix":""},{"dropping-particle":"","family":"Pesenti","given":"Antonio","non-dropping-particle":"","parse-names":false,"suffix":""},{"dropping-particle":"","family":"Cecconi","given":"Maurizio","non-dropping-particle":"","parse-names":false,"suffix":""}],"container-title":"JAMA Internal Medicine","id":"ITEM-1","issue":"10","issued":{"date-parts":[["2020"]]},"page":"1345-1355","title":"Risk Factors Associated with Mortality among Patients with COVID-19 in Intensive Care Units in Lombardy, Italy","type":"article-journal","volume":"180"},"uris":["http://www.mendeley.com/documents/?uuid=5b6c59bb-38c9-4df5-9dbe-7735a903eabd"]}],"mendeley":{"formattedCitation":"(39)","plainTextFormattedCitation":"(39)","previouslyFormattedCitation":"(39)"},"properties":{"noteIndex":0},"schema":"https://github.com/citation-style-language/schema/raw/master/csl-citation.json"}</w:instrText>
      </w:r>
      <w:r w:rsidR="00917520">
        <w:rPr>
          <w:w w:val="100"/>
        </w:rPr>
        <w:fldChar w:fldCharType="separate"/>
      </w:r>
      <w:r w:rsidR="00917520" w:rsidRPr="00917520">
        <w:rPr>
          <w:noProof/>
          <w:w w:val="100"/>
        </w:rPr>
        <w:t>(39)</w:t>
      </w:r>
      <w:r w:rsidR="00917520">
        <w:rPr>
          <w:w w:val="100"/>
        </w:rPr>
        <w:fldChar w:fldCharType="end"/>
      </w:r>
      <w:r w:rsidR="00917520">
        <w:rPr>
          <w:w w:val="100"/>
        </w:rPr>
        <w:t xml:space="preserve"> y en un estudio multicéntrico en una región entre Bélgica, Holanda y Alemania </w:t>
      </w:r>
      <w:r w:rsidR="00917520">
        <w:rPr>
          <w:w w:val="100"/>
        </w:rPr>
        <w:fldChar w:fldCharType="begin" w:fldLock="1"/>
      </w:r>
      <w:r w:rsidR="00917520">
        <w:rPr>
          <w:w w:val="100"/>
        </w:rPr>
        <w:instrText>ADDIN CSL_CITATION {"citationItems":[{"id":"ITEM-1","itemData":{"DOI":"10.1038/s41598-021-04531-x","ISBN":"0123456789","ISSN":"20452322","PMID":"35031644","abstract":"Although male Severe Acute Respiratory Syndrome Coronavirus 2 (SARS-CoV-2) patients have higher Intensive Care Unit (ICU) admission rates and a worse disease course, a comprehensive analysis of female and male ICU survival and underlying factors such as comorbidities, risk factors, and/or anti-infection/inflammatory therapy administration is currently lacking. Therefore, we investigated the association between sex and ICU survival, adjusting for these and other variables. In this multicenter observational cohort study, all patients with SARS-CoV-2 pneumonia admitted to seven ICUs in one region across Belgium, The Netherlands, and Germany, and requiring vital organ support during the first pandemic wave were included. With a random intercept for a center, mixed-effects logistic regression was used to investigate the association between sex and ICU survival. Models were adjusted for age, Acute Physiology and Chronic Health Evaluation II (APACHE II) score, comorbidities, and anti-infection/inflammatory therapy. Interaction terms were added to investigate effect modifications by sex with country and sex with obesity. A total of 551 patients (29% were females) were included. Mean age was 65.4 ± 11.2 years. Females were more often obese and smoked less frequently than males (p-value 0.001 and 0.042, respectively). APACHE II scores of females and males were comparable. Overall, ICU mortality was 12% lower in females than males (27% vs 39% respectively, p-value &lt; 0.01) with an odds ratio (OR) of 0.62 (95%CI 0.39–0.96, p-value 0.032) after adjustment for age and APACHE II score, 0.63 (95%CI 0.40–0.99, p-value 0.044) after additional adjustment for comorbidities, and 0.63 (95%CI 0.39–0.99, p-value 0.047) after adjustment for anti-infection/inflammatory therapy. No effect modifications by sex with country and sex with obesity were found (p-values for interaction &gt; 0.23 and 0.84, respectively). ICU survival in female SARS-CoV-2 patients was higher than in male patients, independent of age, disease severity, smoking, obesity, comorbidities, anti-infection/inflammatory therapy, and country. Sex-specific biological mechanisms may play a role, emphasizing the need to address diversity, such as more sex-specific prediction, prognostic, and therapeutic approach strategies.","author":[{"dropping-particle":"","family":"Meijs","given":"Daniek A.M.","non-dropping-particle":"","parse-names":false,"suffix":""},{"dropping-particle":"","family":"Bussel","given":"Bas C.T.","non-dropping-particle":"van","parse-names":false,"suffix":""},{"dropping-particle":"","family":"Stessel","given":"Björn","non-dropping-particle":"","parse-names":false,"suffix":""},{"dropping-particle":"","family":"Mehagnoul-Schipper","given":"Jannet","non-dropping-particle":"","parse-names":false,"suffix":""},{"dropping-particle":"","family":"Hana","given":"Anisa","non-dropping-particle":"","parse-names":false,"suffix":""},{"dropping-particle":"","family":"Scheeren","given":"Clarissa I.E.","non-dropping-particle":"","parse-names":false,"suffix":""},{"dropping-particle":"","family":"Peters","given":"Sanne A.E.","non-dropping-particle":"","parse-names":false,"suffix":""},{"dropping-particle":"","family":"Mook","given":"Walther N.K.A.","non-dropping-particle":"van","parse-names":false,"suffix":""},{"dropping-particle":"","family":"Horst","given":"Iwan C.C.","non-dropping-particle":"van der","parse-names":false,"suffix":""},{"dropping-particle":"","family":"Marx","given":"Gernot","non-dropping-particle":"","parse-names":false,"suffix":""},{"dropping-particle":"","family":"Mesotten","given":"Dieter","non-dropping-particle":"","parse-names":false,"suffix":""},{"dropping-particle":"","family":"Ghossein-Doha","given":"Chahinda","non-dropping-particle":"","parse-names":false,"suffix":""},{"dropping-particle":"","family":"Heijnen","given":"Nanon F.L.","non-dropping-particle":"","parse-names":false,"suffix":""},{"dropping-particle":"","family":"Bickenbach","given":"Johannes","non-dropping-particle":"","parse-names":false,"suffix":""},{"dropping-particle":"","family":"Woude","given":"Meta C.E.","non-dropping-particle":"van der","parse-names":false,"suffix":""},{"dropping-particle":"","family":"Raafs","given":"Anne","non-dropping-particle":"","parse-names":false,"suffix":""},{"dropping-particle":"","family":"Kuijk","given":"Sander M.J.","non-dropping-particle":"van","parse-names":false,"suffix":""},{"dropping-particle":"","family":"Smits","given":"Luc J.M.","non-dropping-particle":"","parse-names":false,"suffix":""},{"dropping-particle":"","family":"Janssen","given":"Emma B.N.J.","non-dropping-particle":"","parse-names":false,"suffix":""},{"dropping-particle":"","family":"Pierlet","given":"Noёlla","non-dropping-particle":"","parse-names":false,"suffix":""},{"dropping-particle":"","family":"Goethuys","given":"Ben","non-dropping-particle":"","parse-names":false,"suffix":""},{"dropping-particle":"","family":"Bruggen","given":"Jonas","non-dropping-particle":"","parse-names":false,"suffix":""},{"dropping-particle":"","family":"Vermeiren","given":"Gilles","non-dropping-particle":"","parse-names":false,"suffix":""},{"dropping-particle":"","family":"Vervloessem","given":"Hendrik","non-dropping-particle":"","parse-names":false,"suffix":""},{"dropping-particle":"","family":"Mulder","given":"Mark M.G.","non-dropping-particle":"","parse-names":false,"suffix":""},{"dropping-particle":"","family":"Koelmann","given":"Marcel","non-dropping-particle":"","parse-names":false,"suffix":""},{"dropping-particle":"","family":"Bels","given":"Julia L.M.","non-dropping-particle":"","parse-names":false,"suffix":""},{"dropping-particle":"","family":"Bormans-Russell","given":"Laura","non-dropping-particle":"","parse-names":false,"suffix":""},{"dropping-particle":"","family":"Florack","given":"Micheline C.D.M.","non-dropping-particle":"","parse-names":false,"suffix":""},{"dropping-particle":"","family":"Boer","given":"Willem","non-dropping-particle":"","parse-names":false,"suffix":""},{"dropping-particle":"","family":"Laenen","given":"Margot","non-dropping-particle":"Vander","parse-names":false,"suffix":""}],"container-title":"Scientific Reports","id":"ITEM-1","issue":"1","issued":{"date-parts":[["2022"]]},"page":"1-9","title":"Better COVID-19 Intensive Care Unit survival in females, independent of age, disease severity, comorbidities, and treatment","type":"article-journal","volume":"12"},"uris":["http://www.mendeley.com/documents/?uuid=0f6b13b5-7bf8-4bfc-9eea-225c36b25532"]}],"mendeley":{"formattedCitation":"(37)","plainTextFormattedCitation":"(37)","previouslyFormattedCitation":"(37)"},"properties":{"noteIndex":0},"schema":"https://github.com/citation-style-language/schema/raw/master/csl-citation.json"}</w:instrText>
      </w:r>
      <w:r w:rsidR="00917520">
        <w:rPr>
          <w:w w:val="100"/>
        </w:rPr>
        <w:fldChar w:fldCharType="separate"/>
      </w:r>
      <w:r w:rsidR="00917520" w:rsidRPr="00917520">
        <w:rPr>
          <w:noProof/>
          <w:w w:val="100"/>
        </w:rPr>
        <w:t>(37)</w:t>
      </w:r>
      <w:r w:rsidR="00917520">
        <w:rPr>
          <w:w w:val="100"/>
        </w:rPr>
        <w:fldChar w:fldCharType="end"/>
      </w:r>
      <w:r w:rsidR="00917520">
        <w:rPr>
          <w:w w:val="100"/>
        </w:rPr>
        <w:t>.</w:t>
      </w:r>
    </w:p>
    <w:p w14:paraId="51E60CD0" w14:textId="2ECECD15" w:rsidR="00E02CA9" w:rsidRPr="00917520" w:rsidRDefault="00E02CA9" w:rsidP="00E02CA9">
      <w:pPr>
        <w:pStyle w:val="BodyText"/>
        <w:numPr>
          <w:ilvl w:val="2"/>
          <w:numId w:val="6"/>
        </w:numPr>
        <w:spacing w:before="96" w:line="249" w:lineRule="auto"/>
        <w:ind w:left="0" w:right="-1" w:firstLine="0"/>
        <w:rPr>
          <w:i/>
          <w:iCs/>
          <w:w w:val="100"/>
        </w:rPr>
      </w:pPr>
      <w:r>
        <w:rPr>
          <w:rFonts w:eastAsiaTheme="minorEastAsia"/>
          <w:i/>
          <w:iCs/>
          <w:w w:val="100"/>
        </w:rPr>
        <w:t>Edad avanzada como factor de riesgo</w:t>
      </w:r>
    </w:p>
    <w:p w14:paraId="4E9E78EB" w14:textId="4BE33664" w:rsidR="00917520" w:rsidRDefault="00761F04" w:rsidP="00917520">
      <w:pPr>
        <w:pStyle w:val="BodyText"/>
        <w:spacing w:before="96" w:line="249" w:lineRule="auto"/>
        <w:ind w:left="0" w:right="-1" w:firstLine="284"/>
        <w:rPr>
          <w:rFonts w:eastAsiaTheme="minorEastAsia"/>
          <w:w w:val="100"/>
        </w:rPr>
      </w:pPr>
      <w:r>
        <w:rPr>
          <w:rFonts w:eastAsiaTheme="minorEastAsia"/>
          <w:w w:val="100"/>
        </w:rPr>
        <w:t>Nuestro estudio documenta una tasa relativamente alta de mortalidad a los 30 días para pacientes en UCI por COVID-19 mayores de 65 años</w:t>
      </w:r>
      <w:r w:rsidR="005109F2">
        <w:rPr>
          <w:rFonts w:eastAsiaTheme="minorEastAsia"/>
          <w:w w:val="100"/>
        </w:rPr>
        <w:t xml:space="preserve"> (65.68% [95% IC: 62.07 - 69.29], según el modelo paramétrico; y 65.73% [95% IC: 60.67 - 70.74, según el método de Kaplan-Meier]</w:t>
      </w:r>
      <w:r>
        <w:rPr>
          <w:rFonts w:eastAsiaTheme="minorEastAsia"/>
          <w:w w:val="100"/>
        </w:rPr>
        <w:t>. El resultado es superior a</w:t>
      </w:r>
      <w:r w:rsidR="005109F2">
        <w:rPr>
          <w:rFonts w:eastAsiaTheme="minorEastAsia"/>
          <w:w w:val="100"/>
        </w:rPr>
        <w:t xml:space="preserve"> la tasa </w:t>
      </w:r>
      <w:r>
        <w:rPr>
          <w:rFonts w:eastAsiaTheme="minorEastAsia"/>
          <w:w w:val="100"/>
        </w:rPr>
        <w:t>documentad</w:t>
      </w:r>
      <w:r w:rsidR="005109F2">
        <w:rPr>
          <w:rFonts w:eastAsiaTheme="minorEastAsia"/>
          <w:w w:val="100"/>
        </w:rPr>
        <w:t>a</w:t>
      </w:r>
      <w:r>
        <w:rPr>
          <w:rFonts w:eastAsiaTheme="minorEastAsia"/>
          <w:w w:val="100"/>
        </w:rPr>
        <w:t xml:space="preserve"> en un</w:t>
      </w:r>
      <w:r w:rsidR="00917520">
        <w:rPr>
          <w:rFonts w:eastAsiaTheme="minorEastAsia"/>
          <w:w w:val="100"/>
        </w:rPr>
        <w:t xml:space="preserve"> </w:t>
      </w:r>
      <w:r>
        <w:rPr>
          <w:rFonts w:eastAsiaTheme="minorEastAsia"/>
          <w:w w:val="100"/>
        </w:rPr>
        <w:t xml:space="preserve">amplio estudio sobre una cohorte internacional de pacientes de COVID-19 mayores de 70 años (46%) </w:t>
      </w:r>
      <w:r>
        <w:rPr>
          <w:rFonts w:eastAsiaTheme="minorEastAsia"/>
          <w:w w:val="100"/>
        </w:rPr>
        <w:fldChar w:fldCharType="begin" w:fldLock="1"/>
      </w:r>
      <w:r w:rsidR="005109F2">
        <w:rPr>
          <w:rFonts w:eastAsiaTheme="minorEastAsia"/>
          <w:w w:val="100"/>
        </w:rPr>
        <w:instrText>ADDIN CSL_CITATION {"citationItems":[{"id":"ITEM-1","itemData":{"author":[{"dropping-particle":"","family":"Dres","given":"M.","non-dropping-particle":"","parse-names":false,"suffix":""},{"dropping-particle":"","family":"Hajage","given":"D.","non-dropping-particle":"","parse-names":false,"suffix":""},{"dropping-particle":"","family":"Lebbah","given":"S.","non-dropping-particle":"","parse-names":false,"suffix":""},{"dropping-particle":"","family":"Kimmoun","given":"A.","non-dropping-particle":"","parse-names":false,"suffix":""},{"dropping-particle":"","family":"Pham","given":"T.","non-dropping-particle":"","parse-names":false,"suffix":""},{"dropping-particle":"","family":"Béduneau","given":"G.","non-dropping-particle":"","parse-names":false,"suffix":""},{"dropping-particle":"","family":"Combes","given":"A.","non-dropping-particle":"","parse-names":false,"suffix":""},{"dropping-particle":"","family":"Mercat","given":"A.","non-dropping-particle":"","parse-names":false,"suffix":""},{"dropping-particle":"","family":"Guidet","given":"B.","non-dropping-particle":"","parse-names":false,"suffix":""},{"dropping-particle":"","family":"Demoule","given":"A.","non-dropping-particle":"","parse-names":false,"suffix":""},{"dropping-particle":"","family":"Schmidt","given":"M.","non-dropping-particle":"","parse-names":false,"suffix":""},{"dropping-particle":"","family":"Investigators","given":"COVID-ICU","non-dropping-particle":"","parse-names":false,"suffix":""}],"container-title":"Ann Intensive Care","id":"ITEM-1","issue":"1","issued":{"date-parts":[["2021"]]},"page":"77","title":"Characteristics, management, and prognosis of elderly patients with COVID-19 admitted in the ICU during the first wave: insights from the COVID-ICU study : Prognosis of COVID-19 elderly critically ill patients in the ICU","type":"article-journal","volume":"11"},"uris":["http://www.mendeley.com/documents/?uuid=fe4f4a9b-fd9a-4f5d-be03-e217cb618a96"]}],"mendeley":{"formattedCitation":"(40)","plainTextFormattedCitation":"(40)","previouslyFormattedCitation":"(40)"},"properties":{"noteIndex":0},"schema":"https://github.com/citation-style-language/schema/raw/master/csl-citation.json"}</w:instrText>
      </w:r>
      <w:r>
        <w:rPr>
          <w:rFonts w:eastAsiaTheme="minorEastAsia"/>
          <w:w w:val="100"/>
        </w:rPr>
        <w:fldChar w:fldCharType="separate"/>
      </w:r>
      <w:r w:rsidRPr="00761F04">
        <w:rPr>
          <w:rFonts w:eastAsiaTheme="minorEastAsia"/>
          <w:noProof/>
          <w:w w:val="100"/>
        </w:rPr>
        <w:t>(40)</w:t>
      </w:r>
      <w:r>
        <w:rPr>
          <w:rFonts w:eastAsiaTheme="minorEastAsia"/>
          <w:w w:val="100"/>
        </w:rPr>
        <w:fldChar w:fldCharType="end"/>
      </w:r>
      <w:r>
        <w:rPr>
          <w:rFonts w:eastAsiaTheme="minorEastAsia"/>
          <w:w w:val="100"/>
        </w:rPr>
        <w:t>. Los hallazgos de nuestro estudio son, empero, cercanos a los resultados reportados en un</w:t>
      </w:r>
      <w:r w:rsidR="005109F2">
        <w:rPr>
          <w:rFonts w:eastAsiaTheme="minorEastAsia"/>
          <w:w w:val="100"/>
        </w:rPr>
        <w:t xml:space="preserve"> estudio </w:t>
      </w:r>
      <w:r>
        <w:rPr>
          <w:rFonts w:eastAsiaTheme="minorEastAsia"/>
          <w:w w:val="100"/>
        </w:rPr>
        <w:t>retrospectiv</w:t>
      </w:r>
      <w:r w:rsidR="005109F2">
        <w:rPr>
          <w:rFonts w:eastAsiaTheme="minorEastAsia"/>
          <w:w w:val="100"/>
        </w:rPr>
        <w:t>o</w:t>
      </w:r>
      <w:r>
        <w:rPr>
          <w:rFonts w:eastAsiaTheme="minorEastAsia"/>
          <w:w w:val="100"/>
        </w:rPr>
        <w:t xml:space="preserve"> multicéntric</w:t>
      </w:r>
      <w:r w:rsidR="005109F2">
        <w:rPr>
          <w:rFonts w:eastAsiaTheme="minorEastAsia"/>
          <w:w w:val="100"/>
        </w:rPr>
        <w:t>o</w:t>
      </w:r>
      <w:r>
        <w:rPr>
          <w:rFonts w:eastAsiaTheme="minorEastAsia"/>
          <w:w w:val="100"/>
        </w:rPr>
        <w:t xml:space="preserve"> en Brasil</w:t>
      </w:r>
      <w:r w:rsidR="005109F2">
        <w:rPr>
          <w:rFonts w:eastAsiaTheme="minorEastAsia"/>
          <w:w w:val="100"/>
        </w:rPr>
        <w:t xml:space="preserve">. El estudio </w:t>
      </w:r>
      <w:r w:rsidR="005109F2">
        <w:rPr>
          <w:rFonts w:eastAsiaTheme="minorEastAsia"/>
          <w:w w:val="100"/>
        </w:rPr>
        <w:t xml:space="preserve">documenta una tasa de mortalidad a los 15 días de 55%, 63% y 71% para pacientes de 65 a 74 años, de 75 a 85 años y mayores de 85 años, respectivamente </w:t>
      </w:r>
      <w:r w:rsidR="005109F2">
        <w:rPr>
          <w:rFonts w:eastAsiaTheme="minorEastAsia"/>
          <w:w w:val="100"/>
        </w:rPr>
        <w:fldChar w:fldCharType="begin" w:fldLock="1"/>
      </w:r>
      <w:r w:rsidR="00474C7F">
        <w:rPr>
          <w:rFonts w:eastAsiaTheme="minorEastAsia"/>
          <w:w w:val="100"/>
        </w:rPr>
        <w:instrText>ADDIN CSL_CITATION {"citationItems":[{"id":"ITEM-1","itemData":{"DOI":"10.1038/s41598-022-07538-0","ISBN":"0123456789","ISSN":"20452322","PMID":"35256660","abstract":"The coronavirus disease (COVID-19) pandemic has overwhelmed health care systems in many countries and bed availability has become a concern. In this context, the present study aimed to analyze the hospitalization and intensive care unit (ICU) times in patients diagnosed with COVID-19. The study covered 55,563 ICU admissions and 238,075 hospitalizations in Brazilian Health System units from February 22, 2020, to June 7, 2021. All the patients had a positive COVID-19 diagnosis. The symptoms analyzed included: fever, dyspnea, low oxygen saturation (SpO2 &lt; 95%), cough, respiratory distress, fatigue, sore throat, diarrhea, vomiting, loss of taste, loss of smell, and abdominal pain. We performed Cox regression in two models (ICU and hospitalization times). Hazard ratios (HRs) and survival curves were calculated by age group. The average stay was 14.4 days for hospitalized patients and 12.4 days for ICU patients. For hospitalized cases, the highest hazard mean values, with a positive correlation, were for symptoms of dyspnea (HR = 1.249; 95% confidence interval [CI], 1.225–1.273) and low oxygen saturation (HR = 1.157; 95% CI 1.137–1.178). In the ICU, the highest hazard mean values were for respiratory discomfort (HR = 1.194; 95% CI 1.161–1.227) and abdominal pain (HR = 1.100; 95% CI 1.047–1.156). Survival decreased by an average of 2.27% per day for hospitalization and 3.27% per day for ICU stay. Survival by age group curves indicated that younger patients were more resistant to prolonged hospital stay than older patients. Hospitalization was also lower in younger patients. The mortality rate was higher in males than females. Symptoms related to the respiratory tract were associated with longer hospital stay. This is the first study carried out with a sample of 238,000 COVID-19 positive participants, covering the main symptoms and evaluating the hospitalization and ICU times.","author":[{"dropping-particle":"","family":"Sobral","given":"Marcos Felipe Falcão","non-dropping-particle":"","parse-names":false,"suffix":""},{"dropping-particle":"","family":"Roazzi","given":"Antonio","non-dropping-particle":"","parse-names":false,"suffix":""},{"dropping-particle":"","family":"Penha Sobral","given":"Ana Iza Gomes","non-dropping-particle":"da","parse-names":false,"suffix":""},{"dropping-particle":"","family":"Oliveira","given":"Brigitte Renata Bezerra","non-dropping-particle":"de","parse-names":false,"suffix":""},{"dropping-particle":"","family":"Duarte","given":"Gisleia Benini","non-dropping-particle":"","parse-names":false,"suffix":""},{"dropping-particle":"","family":"Silva","given":"Jadson Freire","non-dropping-particle":"da","parse-names":false,"suffix":""},{"dropping-particle":"","family":"Nogueira","given":"Renata Maria Toscano Barreto Lyra","non-dropping-particle":"","parse-names":false,"suffix":""}],"container-title":"Scientific Reports","id":"ITEM-1","issue":"1","issued":{"date-parts":[["2022"]]},"note":"XXIV.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supervivencia.","page":"1-11","publisher":"Nature Publishing Group UK","title":"A retrospective cohort study of 238,000 COVID-19 hospitalizations and deaths in Brazil","type":"article-journal","volume":"12"},"uris":["http://www.mendeley.com/documents/?uuid=5dbc3862-834b-42c0-96bf-067114879ee6"]}],"mendeley":{"formattedCitation":"(41)","plainTextFormattedCitation":"(41)","previouslyFormattedCitation":"(41)"},"properties":{"noteIndex":0},"schema":"https://github.com/citation-style-language/schema/raw/master/csl-citation.json"}</w:instrText>
      </w:r>
      <w:r w:rsidR="005109F2">
        <w:rPr>
          <w:rFonts w:eastAsiaTheme="minorEastAsia"/>
          <w:w w:val="100"/>
        </w:rPr>
        <w:fldChar w:fldCharType="separate"/>
      </w:r>
      <w:r w:rsidR="005109F2" w:rsidRPr="005109F2">
        <w:rPr>
          <w:rFonts w:eastAsiaTheme="minorEastAsia"/>
          <w:noProof/>
          <w:w w:val="100"/>
        </w:rPr>
        <w:t>(41)</w:t>
      </w:r>
      <w:r w:rsidR="005109F2">
        <w:rPr>
          <w:rFonts w:eastAsiaTheme="minorEastAsia"/>
          <w:w w:val="100"/>
        </w:rPr>
        <w:fldChar w:fldCharType="end"/>
      </w:r>
      <w:r w:rsidR="005109F2">
        <w:rPr>
          <w:rFonts w:eastAsiaTheme="minorEastAsia"/>
          <w:w w:val="100"/>
        </w:rPr>
        <w:t xml:space="preserve">. </w:t>
      </w:r>
    </w:p>
    <w:p w14:paraId="4EF1D275" w14:textId="2BD4402D" w:rsidR="00474C7F" w:rsidRDefault="00474C7F" w:rsidP="00917520">
      <w:pPr>
        <w:pStyle w:val="BodyText"/>
        <w:spacing w:before="96" w:line="249" w:lineRule="auto"/>
        <w:ind w:left="0" w:right="-1" w:firstLine="284"/>
        <w:rPr>
          <w:rFonts w:eastAsiaTheme="minorEastAsia"/>
          <w:w w:val="100"/>
        </w:rPr>
      </w:pPr>
      <w:r>
        <w:rPr>
          <w:rFonts w:eastAsiaTheme="minorEastAsia"/>
          <w:w w:val="100"/>
        </w:rPr>
        <w:t xml:space="preserve">Cuando la edad es incorporada como variable continua, los resultados del análisis multivariante de Cox (HR: 1.03 [95% IC: 1.03 - 1.04]) coinciden con los resultados del estudio multicéntrico sobre pacientes críticos en Francia, Bélgica y Suiza (HR: 1.05 [95% IC: 1.04 - 1.05]) </w:t>
      </w:r>
      <w:r>
        <w:rPr>
          <w:rFonts w:eastAsiaTheme="minorEastAsia"/>
          <w:w w:val="100"/>
        </w:rPr>
        <w:fldChar w:fldCharType="begin" w:fldLock="1"/>
      </w:r>
      <w:r>
        <w:rPr>
          <w:rFonts w:eastAsiaTheme="minorEastAsia"/>
          <w:w w:val="100"/>
        </w:rPr>
        <w:instrText>ADDIN CSL_CITATION {"citationItems":[{"id":"ITEM-1","itemData":{"author":[{"dropping-particle":"","family":"Schmidt","given":"Matthieu","non-dropping-particle":"","parse-names":false,"suffix":""},{"dropping-particle":"","family":"Investigators","given":"COVID-ICU Group on behalf of the REVA Network and the COVID-ICU","non-dropping-particle":"","parse-names":false,"suffix":""}],"container-title":"Intensive Care Medicine","id":"ITEM-1","issued":{"date-parts":[["2021"]]},"note":"XXIV.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supervivencia.","page":"60-73","title":"Clinical characteristics and day-90 outcomes of 4244 critically ill adults with COVID-19: a prospective cohort study","type":"article-journal","volume":"47"},"uris":["http://www.mendeley.com/documents/?uuid=b591ba6f-2112-4b12-8ce4-d2d9fcd6d5b1"]}],"mendeley":{"formattedCitation":"(12)","plainTextFormattedCitation":"(12)","previouslyFormattedCitation":"(12)"},"properties":{"noteIndex":0},"schema":"https://github.com/citation-style-language/schema/raw/master/csl-citation.json"}</w:instrText>
      </w:r>
      <w:r>
        <w:rPr>
          <w:rFonts w:eastAsiaTheme="minorEastAsia"/>
          <w:w w:val="100"/>
        </w:rPr>
        <w:fldChar w:fldCharType="separate"/>
      </w:r>
      <w:r w:rsidRPr="00474C7F">
        <w:rPr>
          <w:rFonts w:eastAsiaTheme="minorEastAsia"/>
          <w:noProof/>
          <w:w w:val="100"/>
        </w:rPr>
        <w:t>(12)</w:t>
      </w:r>
      <w:r>
        <w:rPr>
          <w:rFonts w:eastAsiaTheme="minorEastAsia"/>
          <w:w w:val="100"/>
        </w:rPr>
        <w:fldChar w:fldCharType="end"/>
      </w:r>
      <w:r>
        <w:rPr>
          <w:rFonts w:eastAsiaTheme="minorEastAsia"/>
          <w:w w:val="100"/>
        </w:rPr>
        <w:t xml:space="preserve">. Resultados similares han sido documentados en países de la región. Para el caso de Argentina, se reporta un riesgo relativo de 1.02 (95% IC: 1.01 – 1.03) </w:t>
      </w:r>
      <w:r>
        <w:rPr>
          <w:rFonts w:eastAsiaTheme="minorEastAsia"/>
          <w:w w:val="100"/>
        </w:rPr>
        <w:fldChar w:fldCharType="begin" w:fldLock="1"/>
      </w:r>
      <w:r>
        <w:rPr>
          <w:rFonts w:eastAsiaTheme="minorEastAsia"/>
          <w:w w:val="100"/>
        </w:rPr>
        <w:instrText>ADDIN CSL_CITATION {"citationItems":[{"id":"ITEM-1","itemData":{"DOI":"10.1016/S2213-2600(21)00229-0","author":[{"dropping-particle":"","family":"Estenssoro","given":"Elisa","non-dropping-particle":"","parse-names":false,"suffix":""},{"dropping-particle":"","family":"Loudet","given":"Cecilia I","non-dropping-particle":"","parse-names":false,"suffix":""},{"dropping-particle":"","family":"Ríos","given":"Fernando G","non-dropping-particle":"","parse-names":false,"suffix":""},{"dropping-particle":"","family":"Edul","given":"Vanina S Kanoore","non-dropping-particle":"","parse-names":false,"suffix":""},{"dropping-particle":"","family":"Plotnikow","given":"Gustavo","non-dropping-particle":"","parse-names":false,"suffix":""},{"dropping-particle":"","family":"Andrian","given":"Macarena","non-dropping-particle":"","parse-names":false,"suffix":""},{"dropping-particle":"","family":"Romero","given":"Ignacio","non-dropping-particle":"","parse-names":false,"suffix":""}],"id":"ITEM-1","issue":"September","issued":{"date-parts":[["2021"]]},"page":"989-998","title":"Clinical characteristics and outcomes of invasively ventilated patients with COVID-19 in Argentina ( SATICOVID ): a prospective , multicentre cohort study","type":"article-journal","volume":"9"},"uris":["http://www.mendeley.com/documents/?uuid=d253987a-4678-4661-a045-a370a40cec66"]}],"mendeley":{"formattedCitation":"(42)","plainTextFormattedCitation":"(42)","previouslyFormattedCitation":"(42)"},"properties":{"noteIndex":0},"schema":"https://github.com/citation-style-language/schema/raw/master/csl-citation.json"}</w:instrText>
      </w:r>
      <w:r>
        <w:rPr>
          <w:rFonts w:eastAsiaTheme="minorEastAsia"/>
          <w:w w:val="100"/>
        </w:rPr>
        <w:fldChar w:fldCharType="separate"/>
      </w:r>
      <w:r w:rsidRPr="00474C7F">
        <w:rPr>
          <w:rFonts w:eastAsiaTheme="minorEastAsia"/>
          <w:noProof/>
          <w:w w:val="100"/>
        </w:rPr>
        <w:t>(42)</w:t>
      </w:r>
      <w:r>
        <w:rPr>
          <w:rFonts w:eastAsiaTheme="minorEastAsia"/>
          <w:w w:val="100"/>
        </w:rPr>
        <w:fldChar w:fldCharType="end"/>
      </w:r>
      <w:r>
        <w:rPr>
          <w:rFonts w:eastAsiaTheme="minorEastAsia"/>
          <w:w w:val="100"/>
        </w:rPr>
        <w:t xml:space="preserve">; para el caso colombiano, de 1.04 (95% CI: 1.01 – 1.08) </w:t>
      </w:r>
      <w:r>
        <w:rPr>
          <w:rFonts w:eastAsiaTheme="minorEastAsia"/>
          <w:w w:val="100"/>
        </w:rPr>
        <w:fldChar w:fldCharType="begin" w:fldLock="1"/>
      </w:r>
      <w:r w:rsidR="00420505">
        <w:rPr>
          <w:rFonts w:eastAsiaTheme="minorEastAsia"/>
          <w:w w:val="100"/>
        </w:rPr>
        <w:instrText>ADDIN CSL_CITATION {"citationItems":[{"id":"ITEM-1","itemData":{"DOI":"10.1016/j.infpip.2023.100283","ISSN":"25900889","abstract":"Aim: To determine the impact of bloodstream infection (BSI) and other risk factors for mortality in patients with COVID-19 admitted to the intensive care unit (ICU). Methods: A retrospective cohort was carried out at the Hospital Universitario Nacional (HUN) between March 29 and December 19, 2020. Patients with COVID-19 admitted to the Intensive Care Unit (ICU) were paired 1:4 in two groups, one with BSI and the other without, according to hospital stay and the month of admission. The primary outcome was mortality at 28 days. A Cox proportional hazards model was used to estimate differences in mortality risk. Results: 456 patients were identified and 320 were included in the final cohort, 18% (n = 59) in the BSI group and 82% (n = 261) in the control group. 125 (39%) patients died, 30 (51%) in the BSI group and 95 (36%) in the control group (P = 0.040). BSI was associated with an increased risk of in-hospital mortality at 28 days, [HR] 1.77 (95% CI: 1.03–3.02; P = 0.037). Invasive mechanical ventilation (IMV) and age were associated with increased mortality risk. Some months of the year of the hospital stay were associated with a reduced risk of mortality. There was no difference in mortality between inappropriate and appropriate empirical antimicrobial use. Conclusion: BSI in patients with COVID-19 in ICU increases in-hospital mortality to 28 days. Other risk factors for mortality were IMV and age.","author":[{"dropping-particle":"","family":"Cortes","given":"Jorge Alberto","non-dropping-particle":"","parse-names":false,"suffix":""},{"dropping-particle":"","family":"Valderrama-Rios","given":"Martha Carolina","non-dropping-particle":"","parse-names":false,"suffix":""},{"dropping-particle":"","family":"Nocua-Báez","given":"Laura Cristina","non-dropping-particle":"","parse-names":false,"suffix":""},{"dropping-particle":"","family":"Quitián","given":"Lina María","non-dropping-particle":"","parse-names":false,"suffix":""},{"dropping-particle":"","family":"Lozada","given":"Fabio Alexander","non-dropping-particle":"","parse-names":false,"suffix":""},{"dropping-particle":"","family":"Buitrago","given":"Giancarlo","non-dropping-particle":"","parse-names":false,"suffix":""}],"container-title":"Infection Prevention in Practice","id":"ITEM-1","issue":"2","issued":{"date-parts":[["2023"]]},"page":"1-7","title":"Effect of bloodstream infection on survival in COVID-19 patients admitted to an intensive care unit in Colombia: a matched cohort analysis","type":"article-journal","volume":"5"},"uris":["http://www.mendeley.com/documents/?uuid=79a4d19f-182c-4b30-a69c-18e6bc90fb29"]}],"mendeley":{"formattedCitation":"(38)","plainTextFormattedCitation":"(38)","previouslyFormattedCitation":"(38)"},"properties":{"noteIndex":0},"schema":"https://github.com/citation-style-language/schema/raw/master/csl-citation.json"}</w:instrText>
      </w:r>
      <w:r>
        <w:rPr>
          <w:rFonts w:eastAsiaTheme="minorEastAsia"/>
          <w:w w:val="100"/>
        </w:rPr>
        <w:fldChar w:fldCharType="separate"/>
      </w:r>
      <w:r w:rsidRPr="00474C7F">
        <w:rPr>
          <w:rFonts w:eastAsiaTheme="minorEastAsia"/>
          <w:noProof/>
          <w:w w:val="100"/>
        </w:rPr>
        <w:t>(38)</w:t>
      </w:r>
      <w:r>
        <w:rPr>
          <w:rFonts w:eastAsiaTheme="minorEastAsia"/>
          <w:w w:val="100"/>
        </w:rPr>
        <w:fldChar w:fldCharType="end"/>
      </w:r>
      <w:r>
        <w:rPr>
          <w:rFonts w:eastAsiaTheme="minorEastAsia"/>
          <w:w w:val="100"/>
        </w:rPr>
        <w:t>.</w:t>
      </w:r>
    </w:p>
    <w:p w14:paraId="711BD014" w14:textId="77777777" w:rsidR="005109F2" w:rsidRPr="00917520" w:rsidRDefault="005109F2" w:rsidP="00917520">
      <w:pPr>
        <w:pStyle w:val="BodyText"/>
        <w:spacing w:before="96" w:line="249" w:lineRule="auto"/>
        <w:ind w:left="0" w:right="-1" w:firstLine="284"/>
        <w:rPr>
          <w:w w:val="100"/>
        </w:rPr>
      </w:pPr>
    </w:p>
    <w:p w14:paraId="271F2DE3" w14:textId="2AABD282" w:rsidR="00E02CA9" w:rsidRPr="00E25718" w:rsidRDefault="00D015B1" w:rsidP="00E02CA9">
      <w:pPr>
        <w:pStyle w:val="BodyText"/>
        <w:numPr>
          <w:ilvl w:val="2"/>
          <w:numId w:val="6"/>
        </w:numPr>
        <w:spacing w:before="96" w:line="249" w:lineRule="auto"/>
        <w:ind w:left="0" w:right="-1" w:firstLine="0"/>
        <w:rPr>
          <w:i/>
          <w:iCs/>
          <w:w w:val="100"/>
        </w:rPr>
      </w:pPr>
      <w:r>
        <w:rPr>
          <w:i/>
          <w:iCs/>
          <w:w w:val="100"/>
        </w:rPr>
        <w:t>Estancia prolongada en UCI por COVID-19</w:t>
      </w:r>
    </w:p>
    <w:p w14:paraId="2A6E2DAF" w14:textId="1EABB907" w:rsidR="0085489D" w:rsidRDefault="00420505" w:rsidP="00E02CA9">
      <w:pPr>
        <w:pStyle w:val="BodyText"/>
        <w:spacing w:before="96" w:after="160" w:line="249" w:lineRule="auto"/>
        <w:ind w:left="0" w:right="-1" w:firstLine="284"/>
        <w:rPr>
          <w:rFonts w:eastAsiaTheme="minorEastAsia"/>
          <w:w w:val="100"/>
        </w:rPr>
      </w:pPr>
      <w:r>
        <w:rPr>
          <w:rFonts w:eastAsiaTheme="minorEastAsia"/>
          <w:w w:val="100"/>
        </w:rPr>
        <w:t xml:space="preserve">Nuestro estudio contradice la observación según la cual los pacientes con estancia prolongada representan una proporción pequeña de las admisiones en UCI —entre 3% </w:t>
      </w:r>
      <w:r>
        <w:rPr>
          <w:rFonts w:eastAsiaTheme="minorEastAsia"/>
          <w:w w:val="100"/>
        </w:rPr>
        <w:fldChar w:fldCharType="begin" w:fldLock="1"/>
      </w:r>
      <w:r w:rsidR="00E43CCB">
        <w:rPr>
          <w:rFonts w:eastAsiaTheme="minorEastAsia"/>
          <w:w w:val="100"/>
        </w:rPr>
        <w:instrText>ADDIN CSL_CITATION {"citationItems":[{"id":"ITEM-1","itemData":{"DOI":"10.1001/archsurg.1984.01390230104026","ISSN":"15383644","PMID":"6437374","abstract":"• We retrospectively studied 50 surgical patients who required more than 14 days of care in the intensive care unit (ICU) in terms of the admission diagnosis, reason for extended stay, complications, cost, therapeutic intervention scores, mortality, and quality of life after discharge. The morbidity, mortality, and cost were extraordinary. Survival varied inversely with the therapeutic intervention scores. The ICU and one-year mortalities were 46.0% and 74.5%, respectively. The quality of life following discharge was generally poor. Increased mortality was associated with the following criteria: multiple-organ failure, age, sepsis, cancer, the combination of infection and failure of a major organ system, the requirement for a tracheostomy for prolonged respiratory support, and the requirement for hemodialysis for renal failure. In light of the escalating demand and cost of ICU care, it is advisable to identify those factors that determine whether these patients will benefit from intensive care, to develop strategies that are cognizant of the prognosis and the cost at the outset of care. © 1984, American Medical Association. All rights reserved.","author":[{"dropping-particle":"","family":"Becker","given":"Gerald J.","non-dropping-particle":"","parse-names":false,"suffix":""},{"dropping-particle":"","family":"Strauch","given":"Gerald O.","non-dropping-particle":"","parse-names":false,"suffix":""},{"dropping-particle":"","family":"Saranchak","given":"Harry J.","non-dropping-particle":"","parse-names":false,"suffix":""}],"container-title":"Archives of Surgery","id":"ITEM-1","issue":"11","issued":{"date-parts":[["1984"]]},"page":"1338-1342","title":"Outcome and Cost of Prolonged Stay in the Surgical Intensive Care Unit","type":"article-journal","volume":"119"},"uris":["http://www.mendeley.com/documents/?uuid=393009a3-4b70-412b-904b-96bfde9f5076"]}],"mendeley":{"formattedCitation":"(25)","plainTextFormattedCitation":"(25)","previouslyFormattedCitation":"(25)"},"properties":{"noteIndex":0},"schema":"https://github.com/citation-style-language/schema/raw/master/csl-citation.json"}</w:instrText>
      </w:r>
      <w:r>
        <w:rPr>
          <w:rFonts w:eastAsiaTheme="minorEastAsia"/>
          <w:w w:val="100"/>
        </w:rPr>
        <w:fldChar w:fldCharType="separate"/>
      </w:r>
      <w:r w:rsidRPr="00420505">
        <w:rPr>
          <w:rFonts w:eastAsiaTheme="minorEastAsia"/>
          <w:noProof/>
          <w:w w:val="100"/>
        </w:rPr>
        <w:t>(25)</w:t>
      </w:r>
      <w:r>
        <w:rPr>
          <w:rFonts w:eastAsiaTheme="minorEastAsia"/>
          <w:w w:val="100"/>
        </w:rPr>
        <w:fldChar w:fldCharType="end"/>
      </w:r>
      <w:r>
        <w:rPr>
          <w:rFonts w:eastAsiaTheme="minorEastAsia"/>
          <w:w w:val="100"/>
        </w:rPr>
        <w:t xml:space="preserve"> y 11% </w:t>
      </w:r>
      <w:r>
        <w:rPr>
          <w:rFonts w:eastAsiaTheme="minorEastAsia"/>
          <w:w w:val="100"/>
        </w:rPr>
        <w:fldChar w:fldCharType="begin" w:fldLock="1"/>
      </w:r>
      <w:r>
        <w:rPr>
          <w:rFonts w:eastAsiaTheme="minorEastAsia"/>
          <w:w w:val="100"/>
        </w:rPr>
        <w:instrText>ADDIN CSL_CITATION {"citationItems":[{"id":"ITEM-1","itemData":{"DOI":"10.1093/intqhc/14.5.403","ISSN":"13534505","PMID":"12389806","abstract":"Objective. To evaluate the predictors of prolonged Intensive Care Unit (ICU) stay and the impact on resource utilization. Design. Prospective study. Setting. Adult medical/surgical ICU in a tertiary-care teaching hospital. Study participants. All admissions to the ICU (numbering 947) over a 20-month period were enrolled. Data on demographic and clinical profile, length of stay, and outcome were collected prospectively. The ICU length of stay and mechanical ventilation days were used as surrogate parameters for resource utilization. Potential predictors were analyzed for possible association with prolonged ICU stay (length of stay &gt; 14 days). Results. Patients with prolonged ICU stay formed only 11% of patients, but utilized 45.1% of ICU days and 55.5% of mechanical ventilation days. Non-elective admissions, readmissions, respiratory or trauma-related reasons for admission, and first 24-hour evidence of infection, oliguria, coagulopathy, and the need for mechanical ventilation or vasopressor therapy had significant association with prolonged ICU stay. Mean APACHE II and SAPS II were slightly higher in patients with prolonged stay. ICU outcome was comparable to patients with ≤ 14 days ICU stay. Conclusions. Patients with prolonged ICU stay form a small proportion of ICU patients, yet they consume a significant share of the ICU resources. The outcome of this group of patients is comparable to that of shorter stay patients. The predictors identified in the study can be used in targeting this group to improve resource utilization and efficiency of ICU care.","author":[{"dropping-particle":"","family":"Arabi","given":"Yaseen","non-dropping-particle":"","parse-names":false,"suffix":""},{"dropping-particle":"","family":"Venkatesh","given":"S.","non-dropping-particle":"","parse-names":false,"suffix":""},{"dropping-particle":"","family":"Haddad","given":"Samir","non-dropping-particle":"","parse-names":false,"suffix":""},{"dropping-particle":"","family":"Shimemeri","given":"Abdullah","non-dropping-particle":"Al","parse-names":false,"suffix":""},{"dropping-particle":"","family":"Malik","given":"Salim","non-dropping-particle":"Al","parse-names":false,"suffix":""}],"container-title":"International Journal for Quality in Health Care","id":"ITEM-1","issue":"5","issued":{"date-parts":[["2002"]]},"page":"403-410","title":"A prospective study of prolonged stay in the intensive care unit: Predictors and impact on resource utilization","type":"article-journal","volume":"14"},"uris":["http://www.mendeley.com/documents/?uuid=88265d99-b322-4d7a-9c1e-ff3530a28280"]}],"mendeley":{"formattedCitation":"(43)","plainTextFormattedCitation":"(43)","previouslyFormattedCitation":"(43)"},"properties":{"noteIndex":0},"schema":"https://github.com/citation-style-language/schema/raw/master/csl-citation.json"}</w:instrText>
      </w:r>
      <w:r>
        <w:rPr>
          <w:rFonts w:eastAsiaTheme="minorEastAsia"/>
          <w:w w:val="100"/>
        </w:rPr>
        <w:fldChar w:fldCharType="separate"/>
      </w:r>
      <w:r w:rsidRPr="00420505">
        <w:rPr>
          <w:rFonts w:eastAsiaTheme="minorEastAsia"/>
          <w:noProof/>
          <w:w w:val="100"/>
        </w:rPr>
        <w:t>(43)</w:t>
      </w:r>
      <w:r>
        <w:rPr>
          <w:rFonts w:eastAsiaTheme="minorEastAsia"/>
          <w:w w:val="100"/>
        </w:rPr>
        <w:fldChar w:fldCharType="end"/>
      </w:r>
      <w:r>
        <w:rPr>
          <w:rFonts w:eastAsiaTheme="minorEastAsia"/>
          <w:w w:val="100"/>
        </w:rPr>
        <w:t xml:space="preserve">—. </w:t>
      </w:r>
      <w:r w:rsidR="00FE7FB3">
        <w:rPr>
          <w:rFonts w:eastAsiaTheme="minorEastAsia"/>
          <w:w w:val="100"/>
        </w:rPr>
        <w:t>El estudio verifica que el 49.20% de los pacientes corresponden a pacientes de estancia prolongada con edad mediana de 61 años (49.5 – 71). Una distribución similar es documentada en una cohorte de pacientes en UCI por COVID-19 en Hamburgo, Alemania: el 55% de los pacientes corresponde a pacientes de estancia prolo</w:t>
      </w:r>
      <w:r w:rsidR="00E43CCB">
        <w:rPr>
          <w:rFonts w:eastAsiaTheme="minorEastAsia"/>
          <w:w w:val="100"/>
        </w:rPr>
        <w:t xml:space="preserve">ngada con edad mediana de 61 años (52 – 69.5) </w:t>
      </w:r>
      <w:r w:rsidR="00E43CCB">
        <w:rPr>
          <w:rFonts w:eastAsiaTheme="minorEastAsia"/>
          <w:w w:val="100"/>
        </w:rPr>
        <w:fldChar w:fldCharType="begin" w:fldLock="1"/>
      </w:r>
      <w:r w:rsidR="00256F50">
        <w:rPr>
          <w:rFonts w:eastAsiaTheme="minorEastAsia"/>
          <w:w w:val="100"/>
        </w:rPr>
        <w:instrText>ADDIN CSL_CITATION {"citationItems":[{"id":"ITEM-1","itemData":{"DOI":"10.3390/jcm11041049","ISSN":"20770383","abstract":"The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author":[{"dropping-particle":"","family":"Roedl","given":"Kevin","non-dropping-particle":"","parse-names":false,"suffix":""},{"dropping-particle":"","family":"Jarczak","given":"Dominik","non-dropping-particle":"","parse-names":false,"suffix":""},{"dropping-particle":"","family":"Boenisch","given":"Olaf","non-dropping-particle":"","parse-names":false,"suffix":""},{"dropping-particle":"","family":"Heer","given":"Geraldine","non-dropping-particle":"de","parse-names":false,"suffix":""},{"dropping-particle":"","family":"Burdelski","given":"Christoph","non-dropping-particle":"","parse-names":false,"suffix":""},{"dropping-particle":"","family":"Frings","given":"Daniel","non-dropping-particle":"","parse-names":false,"suffix":""},{"dropping-particle":"","family":"Sensen","given":"Barbara","non-dropping-particle":"","parse-names":false,"suffix":""},{"dropping-particle":"","family":"Nierhaus","given":"Axel","non-dropping-particle":"","parse-names":false,"suffix":""},{"dropping-particle":"","family":"Kluge","given":"Stefan","non-dropping-particle":"","parse-names":false,"suffix":""},{"dropping-particle":"","family":"Wichmann","given":"Dominic","non-dropping-particle":"","parse-names":false,"suffix":""}],"container-title":"Journal of Clinical Medicine","id":"ITEM-1","issued":{"date-parts":[["2022","2","1"]]},"page":"1049","publisher":"MDPI","title":"Chronic Critical Illness in Patients with COVID-19: Characteristics and Outcome of Prolonged Intensive Care Therapy","type":"article-journal","volume":"11"},"uris":["http://www.mendeley.com/documents/?uuid=f453e614-cbd5-4985-83ba-c36c56df2dad"]}],"mendeley":{"formattedCitation":"(23)","plainTextFormattedCitation":"(23)","previouslyFormattedCitation":"(23)"},"properties":{"noteIndex":0},"schema":"https://github.com/citation-style-language/schema/raw/master/csl-citation.json"}</w:instrText>
      </w:r>
      <w:r w:rsidR="00E43CCB">
        <w:rPr>
          <w:rFonts w:eastAsiaTheme="minorEastAsia"/>
          <w:w w:val="100"/>
        </w:rPr>
        <w:fldChar w:fldCharType="separate"/>
      </w:r>
      <w:r w:rsidR="00E43CCB" w:rsidRPr="00E43CCB">
        <w:rPr>
          <w:rFonts w:eastAsiaTheme="minorEastAsia"/>
          <w:noProof/>
          <w:w w:val="100"/>
        </w:rPr>
        <w:t>(23)</w:t>
      </w:r>
      <w:r w:rsidR="00E43CCB">
        <w:rPr>
          <w:rFonts w:eastAsiaTheme="minorEastAsia"/>
          <w:w w:val="100"/>
        </w:rPr>
        <w:fldChar w:fldCharType="end"/>
      </w:r>
    </w:p>
    <w:p w14:paraId="39D77FC2" w14:textId="42C36F42" w:rsidR="00AF532B" w:rsidRDefault="00E43CCB" w:rsidP="002504B0">
      <w:pPr>
        <w:pStyle w:val="BodyText"/>
        <w:spacing w:before="96" w:after="160" w:line="249" w:lineRule="auto"/>
        <w:ind w:left="0" w:right="-1" w:firstLine="284"/>
        <w:rPr>
          <w:rFonts w:eastAsiaTheme="minorEastAsia"/>
          <w:w w:val="100"/>
        </w:rPr>
      </w:pPr>
      <w:r>
        <w:rPr>
          <w:rFonts w:eastAsiaTheme="minorEastAsia"/>
          <w:w w:val="100"/>
        </w:rPr>
        <w:t>Para una extensa cohorte en Brasil de pacientes con COVID-19 admitidos en UCI</w:t>
      </w:r>
      <w:r w:rsidR="00256F50">
        <w:rPr>
          <w:rFonts w:eastAsiaTheme="minorEastAsia"/>
          <w:w w:val="100"/>
        </w:rPr>
        <w:t xml:space="preserve">, se </w:t>
      </w:r>
      <w:r w:rsidR="002504B0">
        <w:rPr>
          <w:rFonts w:eastAsiaTheme="minorEastAsia"/>
          <w:w w:val="100"/>
        </w:rPr>
        <w:t>muestra</w:t>
      </w:r>
      <w:r w:rsidR="00256F50">
        <w:rPr>
          <w:rFonts w:eastAsiaTheme="minorEastAsia"/>
          <w:w w:val="100"/>
        </w:rPr>
        <w:t xml:space="preserve"> que los pacientes con una estancia superior a 14 días tienen menos del 50% de probabilidad de sobrevivir </w:t>
      </w:r>
      <w:r w:rsidR="00256F50">
        <w:rPr>
          <w:rFonts w:eastAsiaTheme="minorEastAsia"/>
          <w:w w:val="100"/>
        </w:rPr>
        <w:fldChar w:fldCharType="begin" w:fldLock="1"/>
      </w:r>
      <w:r w:rsidR="002504B0">
        <w:rPr>
          <w:rFonts w:eastAsiaTheme="minorEastAsia"/>
          <w:w w:val="100"/>
        </w:rPr>
        <w:instrText>ADDIN CSL_CITATION {"citationItems":[{"id":"ITEM-1","itemData":{"DOI":"10.1038/s41598-022-07538-0","ISBN":"0123456789","ISSN":"20452322","PMID":"35256660","abstract":"The coronavirus disease (COVID-19) pandemic has overwhelmed health care systems in many countries and bed availability has become a concern. In this context, the present study aimed to analyze the hospitalization and intensive care unit (ICU) times in patients diagnosed with COVID-19. The study covered 55,563 ICU admissions and 238,075 hospitalizations in Brazilian Health System units from February 22, 2020, to June 7, 2021. All the patients had a positive COVID-19 diagnosis. The symptoms analyzed included: fever, dyspnea, low oxygen saturation (SpO2 &lt; 95%), cough, respiratory distress, fatigue, sore throat, diarrhea, vomiting, loss of taste, loss of smell, and abdominal pain. We performed Cox regression in two models (ICU and hospitalization times). Hazard ratios (HRs) and survival curves were calculated by age group. The average stay was 14.4 days for hospitalized patients and 12.4 days for ICU patients. For hospitalized cases, the highest hazard mean values, with a positive correlation, were for symptoms of dyspnea (HR = 1.249; 95% confidence interval [CI], 1.225–1.273) and low oxygen saturation (HR = 1.157; 95% CI 1.137–1.178). In the ICU, the highest hazard mean values were for respiratory discomfort (HR = 1.194; 95% CI 1.161–1.227) and abdominal pain (HR = 1.100; 95% CI 1.047–1.156). Survival decreased by an average of 2.27% per day for hospitalization and 3.27% per day for ICU stay. Survival by age group curves indicated that younger patients were more resistant to prolonged hospital stay than older patients. Hospitalization was also lower in younger patients. The mortality rate was higher in males than females. Symptoms related to the respiratory tract were associated with longer hospital stay. This is the first study carried out with a sample of 238,000 COVID-19 positive participants, covering the main symptoms and evaluating the hospitalization and ICU times.","author":[{"dropping-particle":"","family":"Sobral","given":"Marcos Felipe Falcão","non-dropping-particle":"","parse-names":false,"suffix":""},{"dropping-particle":"","family":"Roazzi","given":"Antonio","non-dropping-particle":"","parse-names":false,"suffix":""},{"dropping-particle":"","family":"Penha Sobral","given":"Ana Iza Gomes","non-dropping-particle":"da","parse-names":false,"suffix":""},{"dropping-particle":"","family":"Oliveira","given":"Brigitte Renata Bezerra","non-dropping-particle":"de","parse-names":false,"suffix":""},{"dropping-particle":"","family":"Duarte","given":"Gisleia Benini","non-dropping-particle":"","parse-names":false,"suffix":""},{"dropping-particle":"","family":"Silva","given":"Jadson Freire","non-dropping-particle":"da","parse-names":false,"suffix":""},{"dropping-particle":"","family":"Nogueira","given":"Renata Maria Toscano Barreto Lyra","non-dropping-particle":"","parse-names":false,"suffix":""}],"container-title":"Scientific Reports","id":"ITEM-1","issue":"1","issued":{"date-parts":[["2022"]]},"note":"XXIV.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supervivencia.","page":"1-11","publisher":"Nature Publishing Group UK","title":"A retrospective cohort study of 238,000 COVID-19 hospitalizations and deaths in Brazil","type":"article-journal","volume":"12"},"uris":["http://www.mendeley.com/documents/?uuid=5dbc3862-834b-42c0-96bf-067114879ee6"]}],"mendeley":{"formattedCitation":"(41)","plainTextFormattedCitation":"(41)","previouslyFormattedCitation":"(41)"},"properties":{"noteIndex":0},"schema":"https://github.com/citation-style-language/schema/raw/master/csl-citation.json"}</w:instrText>
      </w:r>
      <w:r w:rsidR="00256F50">
        <w:rPr>
          <w:rFonts w:eastAsiaTheme="minorEastAsia"/>
          <w:w w:val="100"/>
        </w:rPr>
        <w:fldChar w:fldCharType="separate"/>
      </w:r>
      <w:r w:rsidR="00256F50" w:rsidRPr="00256F50">
        <w:rPr>
          <w:rFonts w:eastAsiaTheme="minorEastAsia"/>
          <w:noProof/>
          <w:w w:val="100"/>
        </w:rPr>
        <w:t>(41)</w:t>
      </w:r>
      <w:r w:rsidR="00256F50">
        <w:rPr>
          <w:rFonts w:eastAsiaTheme="minorEastAsia"/>
          <w:w w:val="100"/>
        </w:rPr>
        <w:fldChar w:fldCharType="end"/>
      </w:r>
      <w:r w:rsidR="00256F50">
        <w:rPr>
          <w:rFonts w:eastAsiaTheme="minorEastAsia"/>
          <w:w w:val="100"/>
        </w:rPr>
        <w:t>. Nuestro resultado contradice la observación anterior: la tasa de mortalidad en UCI a los 30 días es, de hecho, menor en pacientes con estancia prolongada en UCI (15.74% vs. 65.79%). El resultado coincide con</w:t>
      </w:r>
      <w:r w:rsidR="002504B0">
        <w:rPr>
          <w:rFonts w:eastAsiaTheme="minorEastAsia"/>
          <w:w w:val="100"/>
        </w:rPr>
        <w:t xml:space="preserve"> los hallazgos de</w:t>
      </w:r>
      <w:r w:rsidR="00256F50">
        <w:rPr>
          <w:rFonts w:eastAsiaTheme="minorEastAsia"/>
          <w:w w:val="100"/>
        </w:rPr>
        <w:t xml:space="preserve"> un estudio retrospectivo </w:t>
      </w:r>
      <w:r w:rsidR="002504B0">
        <w:rPr>
          <w:rFonts w:eastAsiaTheme="minorEastAsia"/>
          <w:w w:val="100"/>
        </w:rPr>
        <w:t>en</w:t>
      </w:r>
      <w:r w:rsidR="00256F50">
        <w:rPr>
          <w:rFonts w:eastAsiaTheme="minorEastAsia"/>
          <w:w w:val="100"/>
        </w:rPr>
        <w:t xml:space="preserve"> Wuhan, China, sobre pacientes con neumonía SARS-CoV-2 en UCI</w:t>
      </w:r>
      <w:r w:rsidR="002504B0">
        <w:rPr>
          <w:rFonts w:eastAsiaTheme="minorEastAsia"/>
          <w:w w:val="100"/>
        </w:rPr>
        <w:t xml:space="preserve">. El estudio muestra que el tiempo de supervivencia de los pacientes muertos es registrado, con mayor probabilidad, en la primera y segunda semana después de la admisión en UCI </w:t>
      </w:r>
      <w:r w:rsidR="002504B0">
        <w:rPr>
          <w:rFonts w:eastAsiaTheme="minorEastAsia"/>
          <w:w w:val="100"/>
        </w:rPr>
        <w:fldChar w:fldCharType="begin" w:fldLock="1"/>
      </w:r>
      <w:r w:rsidR="002504B0">
        <w:rPr>
          <w:rFonts w:eastAsiaTheme="minorEastAsia"/>
          <w:w w:val="100"/>
        </w:rPr>
        <w:instrText>ADDIN CSL_CITATION {"citationItems":[{"id":"ITEM-1","itemData":{"author":[{"dropping-particle":"","family":"Yang","given":"Xiaobo","non-dropping-particle":"","parse-names":false,"suffix":""},{"dropping-particle":"","family":"Yu","given":"Yuan","non-dropping-particle":"","parse-names":false,"suffix":""},{"dropping-particle":"","family":"Xu","given":"Jiqian","non-dropping-particle":"","parse-names":false,"suffix":""},{"dropping-particle":"","family":"Shu","given":"Huaqing","non-dropping-particle":"","parse-names":false,"suffix":""},{"dropping-particle":"","family":"Xia","given":"Jia'an","non-dropping-particle":"","parse-names":false,"suffix":""},{"dropping-particle":"","family":"Liu","given":"Hong","non-dropping-particle":"","parse-names":false,"suffix":""},{"dropping-particle":"","family":"Wu","given":"Yongran","non-dropping-particle":"","parse-names":false,"suffix":""},{"dropping-particle":"","family":"Zhang","given":"Lu","non-dropping-particle":"","parse-names":false,"suffix":""},{"dropping-particle":"","family":"Yu","given":"Zhui","non-dropping-particle":"","parse-names":false,"suffix":""},{"dropping-particle":"","family":"Fang","given":"Minghao","non-dropping-particle":"","parse-names":false,"suffix":""},{"dropping-particle":"","family":"Yu","given":"Ting","non-dropping-particle":"","parse-names":false,"suffix":""},{"dropping-particle":"","family":"Wang","given":"Yaxin","non-dropping-particle":"","parse-names":false,"suffix":""},{"dropping-particle":"","family":"Pan","given":"Shangwen","non-dropping-particle":"","parse-names":false,"suffix":""},{"dropping-particle":"","family":"Zou","given":"Xiaojing","non-dropping-particle":"","parse-names":false,"suffix":""},{"dropping-particle":"","family":"Yuan","given":"Shiying","non-dropping-particle":"","parse-names":false,"suffix":""},{"dropping-particle":"","family":"Shang","given":"You","non-dropping-particle":"","parse-names":false,"suffix":""}],"container-title":"Lancet Respiratory Medicine","id":"ITEM-1","issued":{"date-parts":[["2020"]]},"note":"XXVII. Anotaciones sobre Yang, X., Yu, Y., Xu, J., Shu, H., Xia, J., Liu, H., Wu, Y., Zhang, L., Yu, Z., Fang, M., Yu, T., Wang, Y., Pan, S., Zou, X., Yuan, S., &amp;amp; Shang, Y. (2020). Clinical course and outcomes of critically ill patients with SARS-CoV-2 pneumonia in Wuhan, China: a single-centered, retrospective, observational study. The Lancet Respiratory Medicine, 8(5), 475–481. \n\nRmk 1: el objetivo del artículo es el siguiente: con base en pacientes críticos de COVID-19 con neumonía, admitidos en el Wuhan Jin Yin-tan Hospital, se pretende describir la evolución y desenlace clínico de los pacientes críticos con neumonía SARS-CoV-2.\n\nRmk 2: los resultados del análisis son los siguientes: mortalidad a 28 días después de la admisión en UCI (28-day mortality after ICU admission). Se emplea un gráfico de Kaplan-Meier.\n\nEl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7.\n\nNótese que la curva de supervivencia estimada es la siguiente: la variable de interés corresponde a &amp;quot;Time since admission to intensive care unit (days)&amp;quot;; y la variable de la ordenada, &amp;quot;Survival probability (%)&amp;quot;.\n\n\n\n\n\n\n\n\n\n\n\nLos pacientes mayores de 65 años ()","page":"475-481","title":"Clinical course and outcomes of critically ill patients with SARS-CoV-2 pneumonia in Wuhan, China: a single-centered, retrospective, observational study","type":"article-journal","volume":"8"},"uris":["http://www.mendeley.com/documents/?uuid=c76bfa83-f26d-4336-a445-9fd8d8063c16"]}],"mendeley":{"formattedCitation":"(6)","plainTextFormattedCitation":"(6)","previouslyFormattedCitation":"(6)"},"properties":{"noteIndex":0},"schema":"https://github.com/citation-style-language/schema/raw/master/csl-citation.json"}</w:instrText>
      </w:r>
      <w:r w:rsidR="002504B0">
        <w:rPr>
          <w:rFonts w:eastAsiaTheme="minorEastAsia"/>
          <w:w w:val="100"/>
        </w:rPr>
        <w:fldChar w:fldCharType="separate"/>
      </w:r>
      <w:r w:rsidR="002504B0" w:rsidRPr="002504B0">
        <w:rPr>
          <w:rFonts w:eastAsiaTheme="minorEastAsia"/>
          <w:noProof/>
          <w:w w:val="100"/>
        </w:rPr>
        <w:t>(6)</w:t>
      </w:r>
      <w:r w:rsidR="002504B0">
        <w:rPr>
          <w:rFonts w:eastAsiaTheme="minorEastAsia"/>
          <w:w w:val="100"/>
        </w:rPr>
        <w:fldChar w:fldCharType="end"/>
      </w:r>
      <w:r w:rsidR="002504B0">
        <w:rPr>
          <w:rFonts w:eastAsiaTheme="minorEastAsia"/>
          <w:w w:val="100"/>
        </w:rPr>
        <w:t xml:space="preserve">. </w:t>
      </w:r>
      <w:proofErr w:type="spellStart"/>
      <w:r w:rsidR="002504B0">
        <w:rPr>
          <w:rFonts w:eastAsiaTheme="minorEastAsia"/>
          <w:w w:val="100"/>
        </w:rPr>
        <w:t>Roedl</w:t>
      </w:r>
      <w:proofErr w:type="spellEnd"/>
      <w:r w:rsidR="002504B0">
        <w:rPr>
          <w:rFonts w:eastAsiaTheme="minorEastAsia"/>
          <w:w w:val="100"/>
        </w:rPr>
        <w:t xml:space="preserve"> et al. </w:t>
      </w:r>
      <w:r w:rsidR="002504B0">
        <w:rPr>
          <w:rFonts w:eastAsiaTheme="minorEastAsia"/>
          <w:w w:val="100"/>
        </w:rPr>
        <w:fldChar w:fldCharType="begin" w:fldLock="1"/>
      </w:r>
      <w:r w:rsidR="002504B0">
        <w:rPr>
          <w:rFonts w:eastAsiaTheme="minorEastAsia"/>
          <w:w w:val="100"/>
        </w:rPr>
        <w:instrText>ADDIN CSL_CITATION {"citationItems":[{"id":"ITEM-1","itemData":{"DOI":"10.3390/jcm11041049","ISSN":"20770383","abstract":"The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author":[{"dropping-particle":"","family":"Roedl","given":"Kevin","non-dropping-particle":"","parse-names":false,"suffix":""},{"dropping-particle":"","family":"Jarczak","given":"Dominik","non-dropping-particle":"","parse-names":false,"suffix":""},{"dropping-particle":"","family":"Boenisch","given":"Olaf","non-dropping-particle":"","parse-names":false,"suffix":""},{"dropping-particle":"","family":"Heer","given":"Geraldine","non-dropping-particle":"de","parse-names":false,"suffix":""},{"dropping-particle":"","family":"Burdelski","given":"Christoph","non-dropping-particle":"","parse-names":false,"suffix":""},{"dropping-particle":"","family":"Frings","given":"Daniel","non-dropping-particle":"","parse-names":false,"suffix":""},{"dropping-particle":"","family":"Sensen","given":"Barbara","non-dropping-particle":"","parse-names":false,"suffix":""},{"dropping-particle":"","family":"Nierhaus","given":"Axel","non-dropping-particle":"","parse-names":false,"suffix":""},{"dropping-particle":"","family":"Kluge","given":"Stefan","non-dropping-particle":"","parse-names":false,"suffix":""},{"dropping-particle":"","family":"Wichmann","given":"Dominic","non-dropping-particle":"","parse-names":false,"suffix":""}],"container-title":"Journal of Clinical Medicine","id":"ITEM-1","issued":{"date-parts":[["2022","2","1"]]},"page":"1049","publisher":"MDPI","title":"Chronic Critical Illness in Patients with COVID-19: Characteristics and Outcome of Prolonged Intensive Care Therapy","type":"article-journal","volume":"11"},"uris":["http://www.mendeley.com/documents/?uuid=f453e614-cbd5-4985-83ba-c36c56df2dad"]}],"mendeley":{"formattedCitation":"(23)","plainTextFormattedCitation":"(23)","previouslyFormattedCitation":"(23)"},"properties":{"noteIndex":0},"schema":"https://github.com/citation-style-language/schema/raw/master/csl-citation.json"}</w:instrText>
      </w:r>
      <w:r w:rsidR="002504B0">
        <w:rPr>
          <w:rFonts w:eastAsiaTheme="minorEastAsia"/>
          <w:w w:val="100"/>
        </w:rPr>
        <w:fldChar w:fldCharType="separate"/>
      </w:r>
      <w:r w:rsidR="002504B0" w:rsidRPr="002504B0">
        <w:rPr>
          <w:rFonts w:eastAsiaTheme="minorEastAsia"/>
          <w:noProof/>
          <w:w w:val="100"/>
        </w:rPr>
        <w:t>(23)</w:t>
      </w:r>
      <w:r w:rsidR="002504B0">
        <w:rPr>
          <w:rFonts w:eastAsiaTheme="minorEastAsia"/>
          <w:w w:val="100"/>
        </w:rPr>
        <w:fldChar w:fldCharType="end"/>
      </w:r>
      <w:r w:rsidR="002504B0">
        <w:rPr>
          <w:rFonts w:eastAsiaTheme="minorEastAsia"/>
          <w:w w:val="100"/>
        </w:rPr>
        <w:t xml:space="preserve">, en la misma línea, verifican que la mortalidad en UCI a los 90 días es inferior en pacientes de COVID-19 con estancia prolongada (28% vs. 50%, </w:t>
      </w:r>
      <m:oMath>
        <m:r>
          <w:rPr>
            <w:rFonts w:ascii="Cambria Math" w:eastAsiaTheme="minorEastAsia" w:hAnsi="Cambria Math"/>
            <w:w w:val="100"/>
          </w:rPr>
          <m:t>p&lt;0.01</m:t>
        </m:r>
      </m:oMath>
      <w:r w:rsidR="002504B0">
        <w:rPr>
          <w:rFonts w:eastAsiaTheme="minorEastAsia"/>
          <w:w w:val="100"/>
        </w:rPr>
        <w:t>)</w:t>
      </w:r>
    </w:p>
    <w:p w14:paraId="77DBEF6B" w14:textId="63EF2208" w:rsidR="00E02CA9" w:rsidRPr="006E54A5" w:rsidRDefault="00E02CA9" w:rsidP="00420505">
      <w:pPr>
        <w:pStyle w:val="BodyText"/>
        <w:spacing w:before="96" w:after="160" w:line="249" w:lineRule="auto"/>
        <w:ind w:left="0" w:right="-1" w:firstLine="284"/>
        <w:rPr>
          <w:rFonts w:eastAsiaTheme="minorEastAsia"/>
          <w:w w:val="100"/>
        </w:rPr>
      </w:pPr>
      <w:r>
        <w:rPr>
          <w:rFonts w:eastAsiaTheme="minorEastAsia"/>
          <w:w w:val="100"/>
        </w:rPr>
        <w:t xml:space="preserve">En </w:t>
      </w:r>
      <w:r w:rsidR="00420505">
        <w:rPr>
          <w:rFonts w:eastAsiaTheme="minorEastAsia"/>
          <w:w w:val="100"/>
        </w:rPr>
        <w:t>general</w:t>
      </w:r>
      <w:r>
        <w:rPr>
          <w:rFonts w:eastAsiaTheme="minorEastAsia"/>
          <w:w w:val="100"/>
        </w:rPr>
        <w:t xml:space="preserve">, los tres métodos considerados </w:t>
      </w:r>
      <w:r w:rsidR="00420505">
        <w:rPr>
          <w:rFonts w:eastAsiaTheme="minorEastAsia"/>
          <w:w w:val="100"/>
        </w:rPr>
        <w:t>—i.e.:</w:t>
      </w:r>
      <w:r>
        <w:rPr>
          <w:rFonts w:eastAsiaTheme="minorEastAsia"/>
          <w:w w:val="100"/>
        </w:rPr>
        <w:t xml:space="preserve"> el estimador no-paramétrico de Kaplan-Meier, el modelo paramétrico de </w:t>
      </w:r>
      <w:proofErr w:type="spellStart"/>
      <w:r>
        <w:rPr>
          <w:rFonts w:eastAsiaTheme="minorEastAsia"/>
          <w:w w:val="100"/>
        </w:rPr>
        <w:t>Gompertz</w:t>
      </w:r>
      <w:proofErr w:type="spellEnd"/>
      <w:r>
        <w:rPr>
          <w:rFonts w:eastAsiaTheme="minorEastAsia"/>
          <w:w w:val="100"/>
        </w:rPr>
        <w:t xml:space="preserve"> y el modelo de riesgos proporcionales de Cox— coinciden en los siguientes resultados</w:t>
      </w:r>
      <w:r w:rsidR="0085489D">
        <w:rPr>
          <w:rFonts w:eastAsiaTheme="minorEastAsia"/>
          <w:w w:val="100"/>
        </w:rPr>
        <w:t xml:space="preserve"> señalados</w:t>
      </w:r>
      <w:r>
        <w:rPr>
          <w:rFonts w:eastAsiaTheme="minorEastAsia"/>
          <w:w w:val="100"/>
        </w:rPr>
        <w:t>: (1) si bien la tasa de mortalidad en UCI es superior en pacientes de sexo masculino, no se verificó una diferencia significativa según el sexo; (2) la edad avanzada es un factor de riesgo en el sentido en que se registró una tasa de mortalidad en UCI superior en pacientes mayores de 65 años; y (3) los pacientes</w:t>
      </w:r>
      <w:r w:rsidR="0085489D">
        <w:rPr>
          <w:rFonts w:eastAsiaTheme="minorEastAsia"/>
          <w:w w:val="100"/>
        </w:rPr>
        <w:t>.</w:t>
      </w:r>
      <w:r w:rsidR="00420505">
        <w:rPr>
          <w:rFonts w:eastAsiaTheme="minorEastAsia"/>
          <w:w w:val="100"/>
        </w:rPr>
        <w:t xml:space="preserve"> La limitación principal del análisis radica, sin embargo, en la omisión de otros factores de riesgo asociados a la estancia prolongada en UCI: sistemas de clasificación de severidad en UCI tales como SAPS II, APACHE II y SOFA </w:t>
      </w:r>
      <w:r w:rsidR="00420505">
        <w:rPr>
          <w:rFonts w:eastAsiaTheme="minorEastAsia"/>
          <w:w w:val="100"/>
        </w:rPr>
        <w:fldChar w:fldCharType="begin" w:fldLock="1"/>
      </w:r>
      <w:r w:rsidR="00420505">
        <w:rPr>
          <w:rFonts w:eastAsiaTheme="minorEastAsia"/>
          <w:w w:val="100"/>
        </w:rPr>
        <w:instrText>ADDIN CSL_CITATION {"citationItems":[{"id":"ITEM-1","itemData":{"DOI":"10.1093/intqhc/14.5.403","ISSN":"13534505","PMID":"12389806","abstract":"Objective. To evaluate the predictors of prolonged Intensive Care Unit (ICU) stay and the impact on resource utilization. Design. Prospective study. Setting. Adult medical/surgical ICU in a tertiary-care teaching hospital. Study participants. All admissions to the ICU (numbering 947) over a 20-month period were enrolled. Data on demographic and clinical profile, length of stay, and outcome were collected prospectively. The ICU length of stay and mechanical ventilation days were used as surrogate parameters for resource utilization. Potential predictors were analyzed for possible association with prolonged ICU stay (length of stay &gt; 14 days). Results. Patients with prolonged ICU stay formed only 11% of patients, but utilized 45.1% of ICU days and 55.5% of mechanical ventilation days. Non-elective admissions, readmissions, respiratory or trauma-related reasons for admission, and first 24-hour evidence of infection, oliguria, coagulopathy, and the need for mechanical ventilation or vasopressor therapy had significant association with prolonged ICU stay. Mean APACHE II and SAPS II were slightly higher in patients with prolonged stay. ICU outcome was comparable to patients with ≤ 14 days ICU stay. Conclusions. Patients with prolonged ICU stay form a small proportion of ICU patients, yet they consume a significant share of the ICU resources. The outcome of this group of patients is comparable to that of shorter stay patients. The predictors identified in the study can be used in targeting this group to improve resource utilization and efficiency of ICU care.","author":[{"dropping-particle":"","family":"Arabi","given":"Yaseen","non-dropping-particle":"","parse-names":false,"suffix":""},{"dropping-particle":"","family":"Venkatesh","given":"S.","non-dropping-particle":"","parse-names":false,"suffix":""},{"dropping-particle":"","family":"Haddad","given":"Samir","non-dropping-particle":"","parse-names":false,"suffix":""},{"dropping-particle":"","family":"Shimemeri","given":"Abdullah","non-dropping-particle":"Al","parse-names":false,"suffix":""},{"dropping-particle":"","family":"Malik","given":"Salim","non-dropping-particle":"Al","parse-names":false,"suffix":""}],"container-title":"International Journal for Quality in Health Care","id":"ITEM-1","issue":"5","issued":{"date-parts":[["2002"]]},"page":"403-410","title":"A prospective study of prolonged stay in the intensive care unit: Predictors and impact on resource utilization","type":"article-journal","volume":"14"},"uris":["http://www.mendeley.com/documents/?uuid=88265d99-b322-4d7a-9c1e-ff3530a28280"]}],"mendeley":{"formattedCitation":"(43)","plainTextFormattedCitation":"(43)","previouslyFormattedCitation":"(43)"},"properties":{"noteIndex":0},"schema":"https://github.com/citation-style-language/schema/raw/master/csl-citation.json"}</w:instrText>
      </w:r>
      <w:r w:rsidR="00420505">
        <w:rPr>
          <w:rFonts w:eastAsiaTheme="minorEastAsia"/>
          <w:w w:val="100"/>
        </w:rPr>
        <w:fldChar w:fldCharType="separate"/>
      </w:r>
      <w:r w:rsidR="00420505" w:rsidRPr="00420505">
        <w:rPr>
          <w:rFonts w:eastAsiaTheme="minorEastAsia"/>
          <w:noProof/>
          <w:w w:val="100"/>
        </w:rPr>
        <w:t>(43)</w:t>
      </w:r>
      <w:r w:rsidR="00420505">
        <w:rPr>
          <w:rFonts w:eastAsiaTheme="minorEastAsia"/>
          <w:w w:val="100"/>
        </w:rPr>
        <w:fldChar w:fldCharType="end"/>
      </w:r>
      <w:r w:rsidR="00420505">
        <w:rPr>
          <w:rFonts w:eastAsiaTheme="minorEastAsia"/>
          <w:w w:val="100"/>
        </w:rPr>
        <w:t xml:space="preserve">; la categoría del síndrome de </w:t>
      </w:r>
      <w:r w:rsidR="00420505">
        <w:rPr>
          <w:rFonts w:eastAsiaTheme="minorEastAsia"/>
          <w:w w:val="100"/>
        </w:rPr>
        <w:lastRenderedPageBreak/>
        <w:t xml:space="preserve">dificultad respiratoria aguda (leve, medio o grave) </w:t>
      </w:r>
      <w:r w:rsidR="00420505">
        <w:rPr>
          <w:rFonts w:eastAsiaTheme="minorEastAsia"/>
          <w:w w:val="100"/>
        </w:rPr>
        <w:fldChar w:fldCharType="begin" w:fldLock="1"/>
      </w:r>
      <w:r w:rsidR="00420505">
        <w:rPr>
          <w:rFonts w:eastAsiaTheme="minorEastAsia"/>
          <w:w w:val="100"/>
        </w:rPr>
        <w:instrText>ADDIN CSL_CITATION {"citationItems":[{"id":"ITEM-1","itemData":{"DOI":"10.3390/jcm11041049","ISSN":"20770383","abstract":"The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author":[{"dropping-particle":"","family":"Roedl","given":"Kevin","non-dropping-particle":"","parse-names":false,"suffix":""},{"dropping-particle":"","family":"Jarczak","given":"Dominik","non-dropping-particle":"","parse-names":false,"suffix":""},{"dropping-particle":"","family":"Boenisch","given":"Olaf","non-dropping-particle":"","parse-names":false,"suffix":""},{"dropping-particle":"","family":"Heer","given":"Geraldine","non-dropping-particle":"de","parse-names":false,"suffix":""},{"dropping-particle":"","family":"Burdelski","given":"Christoph","non-dropping-particle":"","parse-names":false,"suffix":""},{"dropping-particle":"","family":"Frings","given":"Daniel","non-dropping-particle":"","parse-names":false,"suffix":""},{"dropping-particle":"","family":"Sensen","given":"Barbara","non-dropping-particle":"","parse-names":false,"suffix":""},{"dropping-particle":"","family":"Nierhaus","given":"Axel","non-dropping-particle":"","parse-names":false,"suffix":""},{"dropping-particle":"","family":"Kluge","given":"Stefan","non-dropping-particle":"","parse-names":false,"suffix":""},{"dropping-particle":"","family":"Wichmann","given":"Dominic","non-dropping-particle":"","parse-names":false,"suffix":""}],"container-title":"Journal of Clinical Medicine","id":"ITEM-1","issued":{"date-parts":[["2022","2","1"]]},"page":"1049","publisher":"MDPI","title":"Chronic Critical Illness in Patients with COVID-19: Characteristics and Outcome of Prolonged Intensive Care Therapy","type":"article-journal","volume":"11"},"uris":["http://www.mendeley.com/documents/?uuid=f453e614-cbd5-4985-83ba-c36c56df2dad"]}],"mendeley":{"formattedCitation":"(23)","plainTextFormattedCitation":"(23)","previouslyFormattedCitation":"(23)"},"properties":{"noteIndex":0},"schema":"https://github.com/citation-style-language/schema/raw/master/csl-citation.json"}</w:instrText>
      </w:r>
      <w:r w:rsidR="00420505">
        <w:rPr>
          <w:rFonts w:eastAsiaTheme="minorEastAsia"/>
          <w:w w:val="100"/>
        </w:rPr>
        <w:fldChar w:fldCharType="separate"/>
      </w:r>
      <w:r w:rsidR="00420505" w:rsidRPr="00420505">
        <w:rPr>
          <w:rFonts w:eastAsiaTheme="minorEastAsia"/>
          <w:noProof/>
          <w:w w:val="100"/>
        </w:rPr>
        <w:t>(23)</w:t>
      </w:r>
      <w:r w:rsidR="00420505">
        <w:rPr>
          <w:rFonts w:eastAsiaTheme="minorEastAsia"/>
          <w:w w:val="100"/>
        </w:rPr>
        <w:fldChar w:fldCharType="end"/>
      </w:r>
      <w:r w:rsidR="00420505">
        <w:rPr>
          <w:rFonts w:eastAsiaTheme="minorEastAsia"/>
          <w:w w:val="100"/>
        </w:rPr>
        <w:t xml:space="preserve">; y la implementación de ventilación mecánica y terapia de oxigenación por membrana extracorpórea </w:t>
      </w:r>
      <w:r w:rsidR="00420505">
        <w:rPr>
          <w:rFonts w:eastAsiaTheme="minorEastAsia"/>
          <w:w w:val="100"/>
        </w:rPr>
        <w:fldChar w:fldCharType="begin" w:fldLock="1"/>
      </w:r>
      <w:r w:rsidR="00420505">
        <w:rPr>
          <w:rFonts w:eastAsiaTheme="minorEastAsia"/>
          <w:w w:val="100"/>
        </w:rPr>
        <w:instrText>ADDIN CSL_CITATION {"citationItems":[{"id":"ITEM-1","itemData":{"author":[{"dropping-particle":"","family":"Han","given":"Won Ho","non-dropping-particle":"","parse-names":false,"suffix":""},{"dropping-particle":"","family":"Lee","given":"Jae Hoon","non-dropping-particle":"","parse-names":false,"suffix":""},{"dropping-particle":"","family":"Chun","given":"June Young","non-dropping-particle":"","parse-names":false,"suffix":""},{"dropping-particle":"","family":"Choi","given":"Young Ju","non-dropping-particle":"","parse-names":false,"suffix":""},{"dropping-particle":"","family":"Kim","given":"Youseok","non-dropping-particle":"","parse-names":false,"suffix":""},{"dropping-particle":"","family":"Han","given":"Mira","non-dropping-particle":"","parse-names":false,"suffix":""},{"dropping-particle":"","family":"Kim","given":"Jee Hee","non-dropping-particle":"","parse-names":false,"suffix":""}],"container-title":"Acute and Critical Care","id":"ITEM-1","issue":"1","issued":{"date-parts":[["2023"]]},"note":"Anotaciones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patients.","page":"41-48","title":"Predicting factors associated with prolonged intensive care unit stay of patients with COVID-19","type":"article-journal","volume":"38"},"uris":["http://www.mendeley.com/documents/?uuid=42b192b8-cfc2-4ee2-9704-f6f678920c9a"]}],"mendeley":{"formattedCitation":"(21)","plainTextFormattedCitation":"(21)","previouslyFormattedCitation":"(21)"},"properties":{"noteIndex":0},"schema":"https://github.com/citation-style-language/schema/raw/master/csl-citation.json"}</w:instrText>
      </w:r>
      <w:r w:rsidR="00420505">
        <w:rPr>
          <w:rFonts w:eastAsiaTheme="minorEastAsia"/>
          <w:w w:val="100"/>
        </w:rPr>
        <w:fldChar w:fldCharType="separate"/>
      </w:r>
      <w:r w:rsidR="00420505" w:rsidRPr="00420505">
        <w:rPr>
          <w:rFonts w:eastAsiaTheme="minorEastAsia"/>
          <w:noProof/>
          <w:w w:val="100"/>
        </w:rPr>
        <w:t>(21)</w:t>
      </w:r>
      <w:r w:rsidR="00420505">
        <w:rPr>
          <w:rFonts w:eastAsiaTheme="minorEastAsia"/>
          <w:w w:val="100"/>
        </w:rPr>
        <w:fldChar w:fldCharType="end"/>
      </w:r>
      <w:r w:rsidR="00420505">
        <w:rPr>
          <w:rFonts w:eastAsiaTheme="minorEastAsia"/>
          <w:w w:val="100"/>
        </w:rPr>
        <w:t>.</w:t>
      </w:r>
    </w:p>
    <w:p w14:paraId="11940DA3" w14:textId="77777777" w:rsidR="00E02CA9" w:rsidRDefault="00E02CA9" w:rsidP="00A83CF6">
      <w:pPr>
        <w:pStyle w:val="BodyText"/>
        <w:spacing w:before="96" w:after="160" w:line="249" w:lineRule="auto"/>
        <w:ind w:left="0" w:right="-1" w:firstLine="284"/>
        <w:rPr>
          <w:rFonts w:eastAsiaTheme="minorEastAsia"/>
          <w:w w:val="100"/>
        </w:rPr>
      </w:pPr>
    </w:p>
    <w:p w14:paraId="41A34EDD" w14:textId="669F946C" w:rsidR="0056602F" w:rsidRDefault="0056602F" w:rsidP="0063130F">
      <w:pPr>
        <w:pStyle w:val="BodyText"/>
        <w:numPr>
          <w:ilvl w:val="0"/>
          <w:numId w:val="6"/>
        </w:numPr>
        <w:spacing w:before="96" w:after="160" w:line="249" w:lineRule="auto"/>
        <w:ind w:left="0" w:right="-1" w:firstLine="0"/>
        <w:rPr>
          <w:rFonts w:eastAsiaTheme="minorEastAsia"/>
          <w:b/>
          <w:bCs/>
          <w:w w:val="100"/>
          <w:sz w:val="22"/>
          <w:szCs w:val="22"/>
        </w:rPr>
      </w:pPr>
      <w:r>
        <w:rPr>
          <w:rFonts w:eastAsiaTheme="minorEastAsia"/>
          <w:b/>
          <w:bCs/>
          <w:w w:val="100"/>
          <w:sz w:val="22"/>
          <w:szCs w:val="22"/>
        </w:rPr>
        <w:t>Referencias</w:t>
      </w:r>
    </w:p>
    <w:p w14:paraId="2D10F45A" w14:textId="3E872B28" w:rsidR="002504B0" w:rsidRPr="0069242D" w:rsidRDefault="002504B0" w:rsidP="002504B0">
      <w:pPr>
        <w:adjustRightInd w:val="0"/>
        <w:spacing w:before="100" w:after="160"/>
        <w:ind w:left="640" w:hanging="640"/>
        <w:rPr>
          <w:noProof/>
          <w:sz w:val="16"/>
          <w:szCs w:val="16"/>
          <w:lang w:val="en-US"/>
        </w:rPr>
      </w:pPr>
      <w:r w:rsidRPr="0069242D">
        <w:rPr>
          <w:rFonts w:eastAsiaTheme="minorEastAsia"/>
          <w:b/>
          <w:bCs/>
          <w:w w:val="100"/>
          <w:sz w:val="16"/>
          <w:szCs w:val="16"/>
        </w:rPr>
        <w:fldChar w:fldCharType="begin" w:fldLock="1"/>
      </w:r>
      <w:r w:rsidRPr="0069242D">
        <w:rPr>
          <w:rFonts w:eastAsiaTheme="minorEastAsia"/>
          <w:b/>
          <w:bCs/>
          <w:w w:val="100"/>
          <w:sz w:val="16"/>
          <w:szCs w:val="16"/>
        </w:rPr>
        <w:instrText xml:space="preserve">ADDIN Mendeley Bibliography CSL_BIBLIOGRAPHY </w:instrText>
      </w:r>
      <w:r w:rsidRPr="0069242D">
        <w:rPr>
          <w:rFonts w:eastAsiaTheme="minorEastAsia"/>
          <w:b/>
          <w:bCs/>
          <w:w w:val="100"/>
          <w:sz w:val="16"/>
          <w:szCs w:val="16"/>
        </w:rPr>
        <w:fldChar w:fldCharType="separate"/>
      </w:r>
      <w:r w:rsidRPr="0069242D">
        <w:rPr>
          <w:noProof/>
          <w:sz w:val="16"/>
          <w:szCs w:val="16"/>
          <w:lang w:val="en-US"/>
        </w:rPr>
        <w:t xml:space="preserve">1. </w:t>
      </w:r>
      <w:r w:rsidRPr="0069242D">
        <w:rPr>
          <w:noProof/>
          <w:sz w:val="16"/>
          <w:szCs w:val="16"/>
          <w:lang w:val="en-US"/>
        </w:rPr>
        <w:tab/>
        <w:t xml:space="preserve">Siow WT, Liew MF, Shrestha BR, Muchtar F, See KC. Managing COVID-19 in resource-limited settings: Critical care considerations. Vol. 24, Critical Care. BioMed Central Ltd.; 2020. p. 167. </w:t>
      </w:r>
    </w:p>
    <w:p w14:paraId="7E7AEA92"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2. </w:t>
      </w:r>
      <w:r w:rsidRPr="0069242D">
        <w:rPr>
          <w:noProof/>
          <w:sz w:val="16"/>
          <w:szCs w:val="16"/>
          <w:lang w:val="en-US"/>
        </w:rPr>
        <w:tab/>
        <w:t xml:space="preserve">Vergano M, Bertolini G, Giannini A, Gristina GR, Livigni S, Mistraletti G, et al. Clinical ethics recommendations for the allocation of intensive care treatments in exceptional, resource-limited circumstances: The Italian perspective during the COVID-19 epidemic. Vol. 24, Critical Care. BioMed Central Ltd.; 2020. p. 165. </w:t>
      </w:r>
    </w:p>
    <w:p w14:paraId="4C85E6FD"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3. </w:t>
      </w:r>
      <w:r w:rsidRPr="0069242D">
        <w:rPr>
          <w:noProof/>
          <w:sz w:val="16"/>
          <w:szCs w:val="16"/>
          <w:lang w:val="en-US"/>
        </w:rPr>
        <w:tab/>
        <w:t>Bagshaw SM, Abbott A, Beesoon S, Zuege DJ, Wasylak T, Manns B, et al. Avoidable intensive care unit resource use and costs of unvaccinated patients with COVID-19: a historical population-based cohort study. Can J Anesth Can d’anesthésie [Internet]. 2022;69:1399–404. Available from: https://doi.org/10.1007/s12630-022-02299-w</w:t>
      </w:r>
    </w:p>
    <w:p w14:paraId="47FB4CCE"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4. </w:t>
      </w:r>
      <w:r w:rsidRPr="0069242D">
        <w:rPr>
          <w:noProof/>
          <w:sz w:val="16"/>
          <w:szCs w:val="16"/>
          <w:lang w:val="en-US"/>
        </w:rPr>
        <w:tab/>
        <w:t xml:space="preserve">Verelst F, Kuylen E, Beutels P. Indications for healthcare surge capacity in European countries facing an exponential increase in coronavirus disease (COVID-19) cases, March 2020. Eurosurveillance. 2020 Apr 2;25(13). </w:t>
      </w:r>
    </w:p>
    <w:p w14:paraId="0EBE4CF6"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5. </w:t>
      </w:r>
      <w:r w:rsidRPr="0069242D">
        <w:rPr>
          <w:noProof/>
          <w:sz w:val="16"/>
          <w:szCs w:val="16"/>
          <w:lang w:val="en-US"/>
        </w:rPr>
        <w:tab/>
        <w:t xml:space="preserve">Emanuel EJ, Upshur R, Thome B, Parker M, Glickman A, Zhang C, et al. Fair Allocation of Scarce Medical Resources in the Time of Covid-19. N Engl J Med. 2020;382(21):2049–53. </w:t>
      </w:r>
    </w:p>
    <w:p w14:paraId="359B2FD7"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6. </w:t>
      </w:r>
      <w:r w:rsidRPr="0069242D">
        <w:rPr>
          <w:noProof/>
          <w:sz w:val="16"/>
          <w:szCs w:val="16"/>
          <w:lang w:val="en-US"/>
        </w:rPr>
        <w:tab/>
        <w:t xml:space="preserve">Yang X, Yu Y, Xu J, Shu H, Xia J, Liu H, et al. Clinical course and outcomes of critically ill patients with SARS-CoV-2 pneumonia in Wuhan, China: a single-centered, retrospective, observational study. Lancet Respir Med. 2020;8:475–81. </w:t>
      </w:r>
    </w:p>
    <w:p w14:paraId="1D8726F8"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7. </w:t>
      </w:r>
      <w:r w:rsidRPr="0069242D">
        <w:rPr>
          <w:noProof/>
          <w:sz w:val="16"/>
          <w:szCs w:val="16"/>
          <w:lang w:val="en-US"/>
        </w:rPr>
        <w:tab/>
        <w:t xml:space="preserve">Penna C, Mercurio V, Tocchetti CG, Pagliaro P. Sex-related differences in COVID-19 lethality. Br J Pharmacol. 2020;177(19):4375–85. </w:t>
      </w:r>
    </w:p>
    <w:p w14:paraId="64EEC618"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8. </w:t>
      </w:r>
      <w:r w:rsidRPr="0069242D">
        <w:rPr>
          <w:noProof/>
          <w:sz w:val="16"/>
          <w:szCs w:val="16"/>
          <w:lang w:val="en-US"/>
        </w:rPr>
        <w:tab/>
        <w:t>Peckham H, de Gruijter NM, Raine C, Radziszewska A, Ciurtin C, Wedderburn LR, et al. Male sex identified by global COVID-19 meta-analysis as a risk factor for death and ITU admission. Nat Commun [Internet]. 2020;11:6317. Available from: http://dx.doi.org/10.1038/s41467-020-19741-6</w:t>
      </w:r>
    </w:p>
    <w:p w14:paraId="373263EE"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9. </w:t>
      </w:r>
      <w:r w:rsidRPr="0069242D">
        <w:rPr>
          <w:noProof/>
          <w:sz w:val="16"/>
          <w:szCs w:val="16"/>
          <w:lang w:val="en-US"/>
        </w:rPr>
        <w:tab/>
        <w:t xml:space="preserve">Richardson S, Hirsch JS, Narasimhan M, Crawford JM, McGinn T, Davidson KW, et al. Presenting Characteristics, Comorbidities, and Outcomes among 5700 Patients Hospitalized with COVID-19 in the New York City Area. JAMA - J Am Med Assoc. 2020;323(20):2052–9. </w:t>
      </w:r>
    </w:p>
    <w:p w14:paraId="233079CE"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10. </w:t>
      </w:r>
      <w:r w:rsidRPr="0069242D">
        <w:rPr>
          <w:noProof/>
          <w:sz w:val="16"/>
          <w:szCs w:val="16"/>
          <w:lang w:val="en-US"/>
        </w:rPr>
        <w:tab/>
        <w:t>Cummings MJ, Baldwin MR, Abrams D, Jacobson SD, Meyer BJ, Balough EM, et al. Epidemiology, clinical course, and outcomes of critically ill adults with COVID-19 in New York City: a prospective cohort study. Lancet [Internet]. 2020;395:1763–70. Available from: http://dx.doi.org/10.1016/S0140-6736(20)31189-2</w:t>
      </w:r>
    </w:p>
    <w:p w14:paraId="15BD8D3C"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11. </w:t>
      </w:r>
      <w:r w:rsidRPr="0069242D">
        <w:rPr>
          <w:noProof/>
          <w:sz w:val="16"/>
          <w:szCs w:val="16"/>
          <w:lang w:val="en-US"/>
        </w:rPr>
        <w:tab/>
        <w:t xml:space="preserve">Zhou S, Yang Y, Zhang X, Li Z, Liu X, Hu C, et al. Clinical Course of 195 Critically Ill COVID-19 Patients: A Retrospective Multicenter Study. Shock. 2020;54(5):644–51. </w:t>
      </w:r>
    </w:p>
    <w:p w14:paraId="23DFEF85"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12. </w:t>
      </w:r>
      <w:r w:rsidRPr="0069242D">
        <w:rPr>
          <w:noProof/>
          <w:sz w:val="16"/>
          <w:szCs w:val="16"/>
          <w:lang w:val="en-US"/>
        </w:rPr>
        <w:tab/>
        <w:t xml:space="preserve">Schmidt M, Investigators C-IG on behalf of the RN and the C-I. Clinical characteristics and day-90 outcomes of 4244 critically ill adults with COVID-19: a prospective cohort study. Intensive Care Med. 2021;47:60–73. </w:t>
      </w:r>
    </w:p>
    <w:p w14:paraId="60F4880C"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13. </w:t>
      </w:r>
      <w:r w:rsidRPr="0069242D">
        <w:rPr>
          <w:noProof/>
          <w:sz w:val="16"/>
          <w:szCs w:val="16"/>
          <w:lang w:val="en-US"/>
        </w:rPr>
        <w:tab/>
        <w:t xml:space="preserve">Marazzi A, Paccaud F, Ruffieux C, Beguin C. Fitting the distributions of length of stay by parametric models. Med Care. 1998;36(6):915–27. </w:t>
      </w:r>
    </w:p>
    <w:p w14:paraId="2014202F"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14. </w:t>
      </w:r>
      <w:r w:rsidRPr="0069242D">
        <w:rPr>
          <w:noProof/>
          <w:sz w:val="16"/>
          <w:szCs w:val="16"/>
          <w:lang w:val="en-US"/>
        </w:rPr>
        <w:tab/>
        <w:t xml:space="preserve">Rees EM, Nightingale ES, Jafari Y, Waterlow NR, Clifford S, Carl CA, et al. COVID-19 length of hospital stay: A systematic review and data synthesis. BMC Med. 2020 Sep 3;18:270. </w:t>
      </w:r>
    </w:p>
    <w:p w14:paraId="3F236D29"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15. </w:t>
      </w:r>
      <w:r w:rsidRPr="0069242D">
        <w:rPr>
          <w:noProof/>
          <w:sz w:val="16"/>
          <w:szCs w:val="16"/>
          <w:lang w:val="en-US"/>
        </w:rPr>
        <w:tab/>
        <w:t xml:space="preserve">Zhang J, Litvinova M, Wang W, Wang Y, Deng X, Chen X, et al. Evolving epidemiology and transmission dynamics of coronavirus disease 2019 outside Hubei province, China: a descriptive and modelling study. Lancet Infect Dis. 2020 Jul 1;20:793–802. </w:t>
      </w:r>
    </w:p>
    <w:p w14:paraId="4D1F9FAD"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16. </w:t>
      </w:r>
      <w:r w:rsidRPr="0069242D">
        <w:rPr>
          <w:noProof/>
          <w:sz w:val="16"/>
          <w:szCs w:val="16"/>
          <w:lang w:val="en-US"/>
        </w:rPr>
        <w:tab/>
        <w:t xml:space="preserve">Kaplan EL, Meier P. Nonparametric Estimation from Incomplete Observations NONPARAMETRIC ESTIMATION FROM INCOMPLETE OBSERVATIONS*. Vol. 53, Source: Journal of the American Statistical Association. 1958. </w:t>
      </w:r>
    </w:p>
    <w:p w14:paraId="513D8B42"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17. </w:t>
      </w:r>
      <w:r w:rsidRPr="0069242D">
        <w:rPr>
          <w:noProof/>
          <w:sz w:val="16"/>
          <w:szCs w:val="16"/>
          <w:lang w:val="en-US"/>
        </w:rPr>
        <w:tab/>
        <w:t>Peñuelas O, del Campo-Albendea L, de Aledo ALG, Añón JM, Rodríguez-Solís C, Mancebo J, et al. Long-term survival of mechanically ventilated patients with severe COVID-19: an observational cohort study. Ann Intensive Care [Internet]. 2021;11:143. Available from: https://doi.org/10.1186/s13613-021-00929-y</w:t>
      </w:r>
    </w:p>
    <w:p w14:paraId="411453E5"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18. </w:t>
      </w:r>
      <w:r w:rsidRPr="0069242D">
        <w:rPr>
          <w:noProof/>
          <w:sz w:val="16"/>
          <w:szCs w:val="16"/>
          <w:lang w:val="en-US"/>
        </w:rPr>
        <w:tab/>
        <w:t xml:space="preserve">Cox DR. Regression Models and Life-Tables. J R Stat Soc Ser B. 1972;34(2):187–202. </w:t>
      </w:r>
    </w:p>
    <w:p w14:paraId="43E347C4"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19. </w:t>
      </w:r>
      <w:r w:rsidRPr="0069242D">
        <w:rPr>
          <w:noProof/>
          <w:sz w:val="16"/>
          <w:szCs w:val="16"/>
          <w:lang w:val="en-US"/>
        </w:rPr>
        <w:tab/>
        <w:t xml:space="preserve">Haase N, Plovsing R, Christensen S, Poulsen LM, Brøchner AC, Rasmussen BS, et al. Characteristics, interventions, and longer term outcomes of COVID-19 ICU patients in Denmark—A nationwide, observational study. Acta Anaesthesiol Scand. 2021;65(1):68–75. </w:t>
      </w:r>
    </w:p>
    <w:p w14:paraId="0145004D"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20. </w:t>
      </w:r>
      <w:r w:rsidRPr="0069242D">
        <w:rPr>
          <w:noProof/>
          <w:sz w:val="16"/>
          <w:szCs w:val="16"/>
          <w:lang w:val="en-US"/>
        </w:rPr>
        <w:tab/>
        <w:t>Socolovithc RL, Fumis RRL, Tomazini BM, Pastore L, Galas FRBG, de Azevedo LCP, et al. Epidemiology, outcomes, and the use of intensive care unit resources of critically ill patients diagnosed with COVID-19 in Sao Paulo, Brazil: A cohort study. PLoS One [Internet]. 2020;15(12):e0243269. Available from: http://dx.doi.org/10.1371/journal.pone.0243269</w:t>
      </w:r>
    </w:p>
    <w:p w14:paraId="4F293222"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21. </w:t>
      </w:r>
      <w:r w:rsidRPr="0069242D">
        <w:rPr>
          <w:noProof/>
          <w:sz w:val="16"/>
          <w:szCs w:val="16"/>
          <w:lang w:val="en-US"/>
        </w:rPr>
        <w:tab/>
        <w:t xml:space="preserve">Han WH, Lee JH, Chun JY, Choi YJ, Kim Y, Han M, et al. Predicting factors associated with prolonged intensive care unit stay of patients with COVID-19. Acute Crit Care. 2023;38(1):41–8. </w:t>
      </w:r>
    </w:p>
    <w:p w14:paraId="7A7529FA"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22. </w:t>
      </w:r>
      <w:r w:rsidRPr="0069242D">
        <w:rPr>
          <w:noProof/>
          <w:sz w:val="16"/>
          <w:szCs w:val="16"/>
          <w:lang w:val="en-US"/>
        </w:rPr>
        <w:tab/>
        <w:t xml:space="preserve">Zampieri FG, Ladeira JP, Park M, Haib D, Pastore CL, Santoro CM, et al. Admission factors associated with prolonged (&gt;14 days) intensive care unit stay. J Crit Care. 2014 Feb;29:60–5. </w:t>
      </w:r>
    </w:p>
    <w:p w14:paraId="7BD84923"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23. </w:t>
      </w:r>
      <w:r w:rsidRPr="0069242D">
        <w:rPr>
          <w:noProof/>
          <w:sz w:val="16"/>
          <w:szCs w:val="16"/>
          <w:lang w:val="en-US"/>
        </w:rPr>
        <w:tab/>
        <w:t xml:space="preserve">Roedl K, Jarczak D, Boenisch O, de Heer G, Burdelski C, Frings D, et al. Chronic Critical Illness in Patients with COVID-19: Characteristics and Outcome of Prolonged Intensive Care Therapy. J Clin Med. 2022 Feb 1;11:1049. </w:t>
      </w:r>
    </w:p>
    <w:p w14:paraId="337AC485"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24. </w:t>
      </w:r>
      <w:r w:rsidRPr="0069242D">
        <w:rPr>
          <w:noProof/>
          <w:sz w:val="16"/>
          <w:szCs w:val="16"/>
          <w:lang w:val="en-US"/>
        </w:rPr>
        <w:tab/>
        <w:t xml:space="preserve">Maguire JM, Carson SS. Strategies to combat chronic critical illness. Curr Opin Crit Care. 2013;19(5):480–7. </w:t>
      </w:r>
    </w:p>
    <w:p w14:paraId="07D1DF16"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25. </w:t>
      </w:r>
      <w:r w:rsidRPr="0069242D">
        <w:rPr>
          <w:noProof/>
          <w:sz w:val="16"/>
          <w:szCs w:val="16"/>
          <w:lang w:val="en-US"/>
        </w:rPr>
        <w:tab/>
        <w:t xml:space="preserve">Becker GJ, Strauch GO, Saranchak HJ. Outcome and Cost of Prolonged Stay in the Surgical Intensive Care Unit. Arch Surg. 1984;119(11):1338–42. </w:t>
      </w:r>
    </w:p>
    <w:p w14:paraId="19680E62"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26. </w:t>
      </w:r>
      <w:r w:rsidRPr="0069242D">
        <w:rPr>
          <w:noProof/>
          <w:sz w:val="16"/>
          <w:szCs w:val="16"/>
          <w:lang w:val="en-US"/>
        </w:rPr>
        <w:tab/>
        <w:t xml:space="preserve">(INS) IN de S. Coronavirus (covid-19) en Colombia. 2022. </w:t>
      </w:r>
    </w:p>
    <w:p w14:paraId="47FC92B4"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27. </w:t>
      </w:r>
      <w:r w:rsidRPr="0069242D">
        <w:rPr>
          <w:noProof/>
          <w:sz w:val="16"/>
          <w:szCs w:val="16"/>
          <w:lang w:val="en-US"/>
        </w:rPr>
        <w:tab/>
        <w:t xml:space="preserve">Aalen O. Nonparametric Inference for a Family of Counting Processes. Ann Stat. 1978;6(4):701–26. </w:t>
      </w:r>
    </w:p>
    <w:p w14:paraId="3F94D9B5"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28. </w:t>
      </w:r>
      <w:r w:rsidRPr="0069242D">
        <w:rPr>
          <w:noProof/>
          <w:sz w:val="16"/>
          <w:szCs w:val="16"/>
          <w:lang w:val="en-US"/>
        </w:rPr>
        <w:tab/>
        <w:t xml:space="preserve">Harrell Jr. FE. Regression Modeling Strategies: With Applications to Linear Models, Logistic and Ordinal Regression, and Survival Analysis (Second Edition). New York: Springer; 2015. </w:t>
      </w:r>
    </w:p>
    <w:p w14:paraId="4C70D82F"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29. </w:t>
      </w:r>
      <w:r w:rsidRPr="0069242D">
        <w:rPr>
          <w:noProof/>
          <w:sz w:val="16"/>
          <w:szCs w:val="16"/>
          <w:lang w:val="en-US"/>
        </w:rPr>
        <w:tab/>
        <w:t xml:space="preserve">Stacy EW. A generalization of the gamma distribution. Ann Math Stat. 1962;33:1187–92. </w:t>
      </w:r>
    </w:p>
    <w:p w14:paraId="20225E57"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30. </w:t>
      </w:r>
      <w:r w:rsidRPr="0069242D">
        <w:rPr>
          <w:noProof/>
          <w:sz w:val="16"/>
          <w:szCs w:val="16"/>
          <w:lang w:val="en-US"/>
        </w:rPr>
        <w:tab/>
        <w:t xml:space="preserve">Grambsch PM, Therneau TM. Proportional hazard tests and diagnostics based on weighted residuals. Biometrika. 1994;81(3):515–26. </w:t>
      </w:r>
    </w:p>
    <w:p w14:paraId="6189EC39"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31. </w:t>
      </w:r>
      <w:r w:rsidRPr="0069242D">
        <w:rPr>
          <w:noProof/>
          <w:sz w:val="16"/>
          <w:szCs w:val="16"/>
          <w:lang w:val="en-US"/>
        </w:rPr>
        <w:tab/>
        <w:t xml:space="preserve">Armstrong RA, Kane AD, Cook TM. Outcomes from intensive care in patients with COVID-19: a systematic review and meta-analysis of observational studies. Anaesthesia. 2020;75(10):1340–9. </w:t>
      </w:r>
    </w:p>
    <w:p w14:paraId="03381E87"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32. </w:t>
      </w:r>
      <w:r w:rsidRPr="0069242D">
        <w:rPr>
          <w:noProof/>
          <w:sz w:val="16"/>
          <w:szCs w:val="16"/>
          <w:lang w:val="en-US"/>
        </w:rPr>
        <w:tab/>
        <w:t>Zappella N, Dirani C, Lortat Jacob B, Tanaka S, Kantor E, El Kalai A, et al. Temporary ICUs during the COVID-19 pandemic first wave: description of the cohort at a French centre. BMC Anesthesiol [Internet]. 2022;22(1):1–10. Available from: https://doi.org/10.1186/s12871-022-01845-9</w:t>
      </w:r>
    </w:p>
    <w:p w14:paraId="1AF7D007"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lastRenderedPageBreak/>
        <w:t xml:space="preserve">33. </w:t>
      </w:r>
      <w:r w:rsidRPr="0069242D">
        <w:rPr>
          <w:noProof/>
          <w:sz w:val="16"/>
          <w:szCs w:val="16"/>
          <w:lang w:val="en-US"/>
        </w:rPr>
        <w:tab/>
        <w:t xml:space="preserve">Zhan Z, Yang X, Du H, Zhang C, Song Y, Ran X, et al. Early improvement of acute respiratory distress syndrome in patients with COVID-19 in the intensive care unit: retrospective analysis. JMIR Public Heal Surveill. 2021;7(3):1–12. </w:t>
      </w:r>
    </w:p>
    <w:p w14:paraId="2FF44BC0"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34. </w:t>
      </w:r>
      <w:r w:rsidRPr="0069242D">
        <w:rPr>
          <w:noProof/>
          <w:sz w:val="16"/>
          <w:szCs w:val="16"/>
          <w:lang w:val="en-US"/>
        </w:rPr>
        <w:tab/>
        <w:t xml:space="preserve">Klein S, Huber S. Sex Differences in Susceptibility to Viral Infection. In: Klein S, Roberts C, editors. Sex Hormones and Immunity to Infection. Berlin: Springer-Verlag; 2009. p. 93–122. </w:t>
      </w:r>
    </w:p>
    <w:p w14:paraId="4A0ADFDD"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35. </w:t>
      </w:r>
      <w:r w:rsidRPr="0069242D">
        <w:rPr>
          <w:noProof/>
          <w:sz w:val="16"/>
          <w:szCs w:val="16"/>
          <w:lang w:val="en-US"/>
        </w:rPr>
        <w:tab/>
        <w:t xml:space="preserve">Cai H. Sex difference and smoking predisposition in patients with COVID-19. Lancet Respir Med. 2020;8(4):e20. </w:t>
      </w:r>
    </w:p>
    <w:p w14:paraId="1E3AF655"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36. </w:t>
      </w:r>
      <w:r w:rsidRPr="0069242D">
        <w:rPr>
          <w:noProof/>
          <w:sz w:val="16"/>
          <w:szCs w:val="16"/>
          <w:lang w:val="en-US"/>
        </w:rPr>
        <w:tab/>
        <w:t>The Lancet. The gendered dimensions of COVID-19. Lancet [Internet]. 2020;395(10231):1168. Available from: http://dx.doi.org/10.1016/S0140-6736(20)30823-0</w:t>
      </w:r>
    </w:p>
    <w:p w14:paraId="5708D493"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37. </w:t>
      </w:r>
      <w:r w:rsidRPr="0069242D">
        <w:rPr>
          <w:noProof/>
          <w:sz w:val="16"/>
          <w:szCs w:val="16"/>
          <w:lang w:val="en-US"/>
        </w:rPr>
        <w:tab/>
        <w:t xml:space="preserve">Meijs DAM, van Bussel BCT, Stessel B, Mehagnoul-Schipper J, Hana A, Scheeren CIE, et al. Better COVID-19 Intensive Care Unit survival in females, independent of age, disease severity, comorbidities, and treatment. Sci Rep. 2022;12(1):1–9. </w:t>
      </w:r>
    </w:p>
    <w:p w14:paraId="08CFE000"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38. </w:t>
      </w:r>
      <w:r w:rsidRPr="0069242D">
        <w:rPr>
          <w:noProof/>
          <w:sz w:val="16"/>
          <w:szCs w:val="16"/>
          <w:lang w:val="en-US"/>
        </w:rPr>
        <w:tab/>
        <w:t xml:space="preserve">Cortes JA, Valderrama-Rios MC, Nocua-Báez LC, Quitián LM, Lozada FA, Buitrago G. Effect of bloodstream infection on survival in COVID-19 patients admitted to an intensive care unit in Colombia: a matched cohort analysis. Infect Prev Pract. 2023;5(2):1–7. </w:t>
      </w:r>
    </w:p>
    <w:p w14:paraId="29D11640"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39. </w:t>
      </w:r>
      <w:r w:rsidRPr="0069242D">
        <w:rPr>
          <w:noProof/>
          <w:sz w:val="16"/>
          <w:szCs w:val="16"/>
          <w:lang w:val="en-US"/>
        </w:rPr>
        <w:tab/>
        <w:t xml:space="preserve">Grasselli G, Greco M, Zanella A, Albano G, Antonelli M, Bellani G, et al. Risk Factors Associated with Mortality among Patients with COVID-19 in Intensive Care Units in Lombardy, Italy. JAMA Intern Med. 2020;180(10):1345–55. </w:t>
      </w:r>
    </w:p>
    <w:p w14:paraId="554F5C35"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40. </w:t>
      </w:r>
      <w:r w:rsidRPr="0069242D">
        <w:rPr>
          <w:noProof/>
          <w:sz w:val="16"/>
          <w:szCs w:val="16"/>
          <w:lang w:val="en-US"/>
        </w:rPr>
        <w:tab/>
        <w:t xml:space="preserve">Dres M, Hajage D, Lebbah S, Kimmoun A, Pham T, Béduneau G, et al. Characteristics, management, and prognosis of elderly patients with COVID-19 admitted in the ICU during the first wave: insights from the COVID-ICU study : Prognosis of COVID-19 elderly critically ill patients in the ICU. Ann Intensive Care. 2021;11(1):77. </w:t>
      </w:r>
    </w:p>
    <w:p w14:paraId="6091379E"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41. </w:t>
      </w:r>
      <w:r w:rsidRPr="0069242D">
        <w:rPr>
          <w:noProof/>
          <w:sz w:val="16"/>
          <w:szCs w:val="16"/>
          <w:lang w:val="en-US"/>
        </w:rPr>
        <w:tab/>
        <w:t>Sobral MFF, Roazzi A, da Penha Sobral AIG, de Oliveira BRB, Duarte GB, da Silva JF, et al. A retrospective cohort study of 238,000 COVID-19 hospitalizations and deaths in Brazil. Sci Rep [Internet]. 2022;12(1):1–11. Available from: https://doi.org/10.1038/s41598-022-07538-0</w:t>
      </w:r>
    </w:p>
    <w:p w14:paraId="3E0F847C"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42. </w:t>
      </w:r>
      <w:r w:rsidRPr="0069242D">
        <w:rPr>
          <w:noProof/>
          <w:sz w:val="16"/>
          <w:szCs w:val="16"/>
          <w:lang w:val="en-US"/>
        </w:rPr>
        <w:tab/>
        <w:t xml:space="preserve">Estenssoro E, Loudet CI, Ríos FG, Edul VSK, Plotnikow G, Andrian M, et al. Clinical characteristics and outcomes of invasively ventilated patients with COVID-19 in Argentina ( SATICOVID ): a prospective , multicentre cohort study. 2021;9(September):989–98. </w:t>
      </w:r>
    </w:p>
    <w:p w14:paraId="745A6BF3"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43. </w:t>
      </w:r>
      <w:r w:rsidRPr="0069242D">
        <w:rPr>
          <w:noProof/>
          <w:sz w:val="16"/>
          <w:szCs w:val="16"/>
          <w:lang w:val="en-US"/>
        </w:rPr>
        <w:tab/>
        <w:t xml:space="preserve">Arabi Y, Venkatesh S, Haddad S, Al Shimemeri A, Al Malik S. A prospective study of prolonged stay in the intensive care unit: Predictors and impact on resource utilization. Int J Qual Heal Care. 2002;14(5):403–10. </w:t>
      </w:r>
    </w:p>
    <w:p w14:paraId="4BEC407D"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44. </w:t>
      </w:r>
      <w:r w:rsidRPr="0069242D">
        <w:rPr>
          <w:noProof/>
          <w:sz w:val="16"/>
          <w:szCs w:val="16"/>
          <w:lang w:val="en-US"/>
        </w:rPr>
        <w:tab/>
        <w:t xml:space="preserve">Vekaria B, Overton C, Wiśniowski A, Ahmad S, Aparicio-Castro A, Curran-Sebastian J, et al. Hospital length of stay for COVID-19 patients: Data-driven methods for forward planning. BMC Infect Dis. 2021 Dec 1;21:700. </w:t>
      </w:r>
    </w:p>
    <w:p w14:paraId="4172D4F3"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45. </w:t>
      </w:r>
      <w:r w:rsidRPr="0069242D">
        <w:rPr>
          <w:noProof/>
          <w:sz w:val="16"/>
          <w:szCs w:val="16"/>
          <w:lang w:val="en-US"/>
        </w:rPr>
        <w:tab/>
        <w:t xml:space="preserve">Gebhard C, Regitz-Zagrosek V, Neuhauser HK, Morgan R, Klein SL. Impact of sex and gender on COVID-19 outcomes in Europe. Biol Sex Differ. 2020;11(1):1–13. </w:t>
      </w:r>
    </w:p>
    <w:p w14:paraId="6D604A70"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46. </w:t>
      </w:r>
      <w:r w:rsidRPr="0069242D">
        <w:rPr>
          <w:noProof/>
          <w:sz w:val="16"/>
          <w:szCs w:val="16"/>
          <w:lang w:val="en-US"/>
        </w:rPr>
        <w:tab/>
        <w:t>Schiffer VMMM, Janssen EBNJ, van Bussel BCT, Jorissen LLM, Tas J, Sels JWEM, et al. The “sex gap” in COVID-19 trials: a scoping review. EClinicalMedicine [Internet]. 2020;29–30:100652. Available from: https://doi.org/10.1016/j.eclinm.2020.100652</w:t>
      </w:r>
    </w:p>
    <w:p w14:paraId="22149490"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47. </w:t>
      </w:r>
      <w:r w:rsidRPr="0069242D">
        <w:rPr>
          <w:noProof/>
          <w:sz w:val="16"/>
          <w:szCs w:val="16"/>
          <w:lang w:val="en-US"/>
        </w:rPr>
        <w:tab/>
        <w:t xml:space="preserve">Pivonello R, Auriemma RS, Pivonello C, Isidori AM, Corona G, Colao A, et al. Sex Disparities in COVID-19 Severity and Outcome: Are Men Weaker or Women Stronger? Neuroendocrinology. 2021;111(11):1066–85. </w:t>
      </w:r>
    </w:p>
    <w:p w14:paraId="0A94251E" w14:textId="77777777" w:rsidR="002504B0" w:rsidRPr="0069242D" w:rsidRDefault="002504B0" w:rsidP="002504B0">
      <w:pPr>
        <w:adjustRightInd w:val="0"/>
        <w:spacing w:before="100" w:after="160"/>
        <w:ind w:left="640" w:hanging="640"/>
        <w:rPr>
          <w:noProof/>
          <w:sz w:val="16"/>
          <w:szCs w:val="16"/>
          <w:lang w:val="en-US"/>
        </w:rPr>
      </w:pPr>
      <w:r w:rsidRPr="0069242D">
        <w:rPr>
          <w:noProof/>
          <w:sz w:val="16"/>
          <w:szCs w:val="16"/>
          <w:lang w:val="en-US"/>
        </w:rPr>
        <w:t xml:space="preserve">48. </w:t>
      </w:r>
      <w:r w:rsidRPr="0069242D">
        <w:rPr>
          <w:noProof/>
          <w:sz w:val="16"/>
          <w:szCs w:val="16"/>
          <w:lang w:val="en-US"/>
        </w:rPr>
        <w:tab/>
        <w:t xml:space="preserve">Pradhan A, Olsson PE. Sex differences in severity and mortality from COVID-19: are males more vulnerable? Biol Sex Differ. 2020;11(1):1–11. </w:t>
      </w:r>
    </w:p>
    <w:p w14:paraId="7060AA57" w14:textId="77777777" w:rsidR="002504B0" w:rsidRPr="0069242D" w:rsidRDefault="002504B0" w:rsidP="002504B0">
      <w:pPr>
        <w:adjustRightInd w:val="0"/>
        <w:spacing w:before="100" w:after="160"/>
        <w:ind w:left="640" w:hanging="640"/>
        <w:rPr>
          <w:noProof/>
          <w:sz w:val="16"/>
          <w:szCs w:val="16"/>
        </w:rPr>
      </w:pPr>
      <w:r w:rsidRPr="0069242D">
        <w:rPr>
          <w:noProof/>
          <w:sz w:val="16"/>
          <w:szCs w:val="16"/>
          <w:lang w:val="en-US"/>
        </w:rPr>
        <w:t xml:space="preserve">49. </w:t>
      </w:r>
      <w:r w:rsidRPr="0069242D">
        <w:rPr>
          <w:noProof/>
          <w:sz w:val="16"/>
          <w:szCs w:val="16"/>
          <w:lang w:val="en-US"/>
        </w:rPr>
        <w:tab/>
        <w:t xml:space="preserve">Scully EP, Haverfield J, Ursin RL, Tannenbaum C, Klein SL. Considering how biological sex impacts immune </w:t>
      </w:r>
      <w:r w:rsidRPr="0069242D">
        <w:rPr>
          <w:noProof/>
          <w:sz w:val="16"/>
          <w:szCs w:val="16"/>
          <w:lang w:val="en-US"/>
        </w:rPr>
        <w:t>responses and COVID-19 outcomes. Nat Rev Immunol [Internet]. 2020;20(7):442–7. Available from: http://dx.doi.org/10.1038/s41577-020-0348-8</w:t>
      </w:r>
    </w:p>
    <w:p w14:paraId="130DD638" w14:textId="4773BF85" w:rsidR="002504B0" w:rsidRPr="0063130F" w:rsidRDefault="002504B0" w:rsidP="002504B0">
      <w:pPr>
        <w:pStyle w:val="BodyText"/>
        <w:spacing w:before="96" w:after="160" w:line="249" w:lineRule="auto"/>
        <w:ind w:left="0" w:right="-1"/>
        <w:rPr>
          <w:rFonts w:eastAsiaTheme="minorEastAsia"/>
          <w:b/>
          <w:bCs/>
          <w:w w:val="100"/>
          <w:sz w:val="22"/>
          <w:szCs w:val="22"/>
        </w:rPr>
      </w:pPr>
      <w:r w:rsidRPr="0069242D">
        <w:rPr>
          <w:rFonts w:eastAsiaTheme="minorEastAsia"/>
          <w:b/>
          <w:bCs/>
          <w:w w:val="100"/>
          <w:sz w:val="16"/>
          <w:szCs w:val="16"/>
        </w:rPr>
        <w:fldChar w:fldCharType="end"/>
      </w:r>
    </w:p>
    <w:p w14:paraId="0ABB5DDD" w14:textId="77777777" w:rsidR="00627FD3" w:rsidRPr="00627FD3" w:rsidRDefault="00627FD3" w:rsidP="006A4737">
      <w:pPr>
        <w:pStyle w:val="BodyText"/>
        <w:spacing w:before="96" w:after="160" w:line="249" w:lineRule="auto"/>
        <w:ind w:left="0" w:right="-1" w:firstLine="284"/>
        <w:rPr>
          <w:w w:val="100"/>
          <w:sz w:val="22"/>
          <w:szCs w:val="22"/>
        </w:rPr>
      </w:pPr>
    </w:p>
    <w:p w14:paraId="113907B3" w14:textId="53E9177F" w:rsidR="003D1905" w:rsidRDefault="003D1905" w:rsidP="00492565">
      <w:pPr>
        <w:pStyle w:val="BodyText"/>
        <w:spacing w:before="96" w:line="249" w:lineRule="auto"/>
        <w:ind w:left="0" w:right="-1"/>
        <w:rPr>
          <w:b/>
          <w:bCs/>
          <w:w w:val="100"/>
          <w:sz w:val="22"/>
          <w:szCs w:val="22"/>
        </w:rPr>
      </w:pPr>
    </w:p>
    <w:p w14:paraId="3037578F" w14:textId="5626CEA2" w:rsidR="003D1905" w:rsidRDefault="003D1905" w:rsidP="00492565">
      <w:pPr>
        <w:pStyle w:val="BodyText"/>
        <w:spacing w:before="96" w:line="249" w:lineRule="auto"/>
        <w:ind w:left="0" w:right="-1"/>
        <w:rPr>
          <w:b/>
          <w:bCs/>
          <w:w w:val="100"/>
          <w:sz w:val="22"/>
          <w:szCs w:val="22"/>
        </w:rPr>
      </w:pPr>
    </w:p>
    <w:p w14:paraId="29D1F3D8" w14:textId="76847AE2" w:rsidR="003D1905" w:rsidRDefault="003D1905" w:rsidP="00492565">
      <w:pPr>
        <w:pStyle w:val="BodyText"/>
        <w:spacing w:before="96" w:line="249" w:lineRule="auto"/>
        <w:ind w:left="0" w:right="-1"/>
        <w:rPr>
          <w:b/>
          <w:bCs/>
          <w:w w:val="100"/>
          <w:sz w:val="22"/>
          <w:szCs w:val="22"/>
        </w:rPr>
      </w:pPr>
    </w:p>
    <w:p w14:paraId="536B3300" w14:textId="52906D6D" w:rsidR="003D1905" w:rsidRDefault="003D1905" w:rsidP="00492565">
      <w:pPr>
        <w:pStyle w:val="BodyText"/>
        <w:spacing w:before="96" w:line="249" w:lineRule="auto"/>
        <w:ind w:left="0" w:right="-1"/>
        <w:rPr>
          <w:b/>
          <w:bCs/>
          <w:w w:val="100"/>
          <w:sz w:val="22"/>
          <w:szCs w:val="22"/>
        </w:rPr>
      </w:pPr>
    </w:p>
    <w:p w14:paraId="09C2D40E" w14:textId="124DCE51" w:rsidR="003D1905" w:rsidRDefault="003D1905" w:rsidP="00492565">
      <w:pPr>
        <w:pStyle w:val="BodyText"/>
        <w:spacing w:before="96" w:line="249" w:lineRule="auto"/>
        <w:ind w:left="0" w:right="-1"/>
        <w:rPr>
          <w:b/>
          <w:bCs/>
          <w:w w:val="100"/>
          <w:sz w:val="22"/>
          <w:szCs w:val="22"/>
        </w:rPr>
      </w:pPr>
    </w:p>
    <w:p w14:paraId="4DF0B9DD" w14:textId="27173538" w:rsidR="003D1905" w:rsidRDefault="003D1905" w:rsidP="00492565">
      <w:pPr>
        <w:pStyle w:val="BodyText"/>
        <w:spacing w:before="96" w:line="249" w:lineRule="auto"/>
        <w:ind w:left="0" w:right="-1"/>
        <w:rPr>
          <w:b/>
          <w:bCs/>
          <w:w w:val="100"/>
          <w:sz w:val="22"/>
          <w:szCs w:val="22"/>
        </w:rPr>
      </w:pPr>
    </w:p>
    <w:p w14:paraId="40616854" w14:textId="73EC4730" w:rsidR="003D1905" w:rsidRDefault="003D1905" w:rsidP="00492565">
      <w:pPr>
        <w:pStyle w:val="BodyText"/>
        <w:spacing w:before="96" w:line="249" w:lineRule="auto"/>
        <w:ind w:left="0" w:right="-1"/>
        <w:rPr>
          <w:b/>
          <w:bCs/>
          <w:w w:val="100"/>
          <w:sz w:val="22"/>
          <w:szCs w:val="22"/>
        </w:rPr>
      </w:pPr>
    </w:p>
    <w:p w14:paraId="4A73F320" w14:textId="348A120F" w:rsidR="003D1905" w:rsidRDefault="003D1905" w:rsidP="00492565">
      <w:pPr>
        <w:pStyle w:val="BodyText"/>
        <w:spacing w:before="96" w:line="249" w:lineRule="auto"/>
        <w:ind w:left="0" w:right="-1"/>
        <w:rPr>
          <w:b/>
          <w:bCs/>
          <w:w w:val="100"/>
          <w:sz w:val="22"/>
          <w:szCs w:val="22"/>
        </w:rPr>
      </w:pPr>
    </w:p>
    <w:p w14:paraId="2FE3ABD5" w14:textId="4C43D0D0" w:rsidR="006A4737" w:rsidRDefault="006A4737" w:rsidP="00492565">
      <w:pPr>
        <w:pStyle w:val="BodyText"/>
        <w:spacing w:before="96" w:line="249" w:lineRule="auto"/>
        <w:ind w:left="0" w:right="-1"/>
        <w:rPr>
          <w:b/>
          <w:bCs/>
          <w:w w:val="100"/>
          <w:sz w:val="22"/>
          <w:szCs w:val="22"/>
        </w:rPr>
      </w:pPr>
    </w:p>
    <w:p w14:paraId="60AE8B82" w14:textId="232AF32A" w:rsidR="006A4737" w:rsidRDefault="006A4737" w:rsidP="00492565">
      <w:pPr>
        <w:pStyle w:val="BodyText"/>
        <w:spacing w:before="96" w:line="249" w:lineRule="auto"/>
        <w:ind w:left="0" w:right="-1"/>
        <w:rPr>
          <w:b/>
          <w:bCs/>
          <w:w w:val="100"/>
          <w:sz w:val="22"/>
          <w:szCs w:val="22"/>
        </w:rPr>
      </w:pPr>
    </w:p>
    <w:p w14:paraId="41BF4C2D" w14:textId="62DA43D8" w:rsidR="006A4737" w:rsidRDefault="006A4737" w:rsidP="00492565">
      <w:pPr>
        <w:pStyle w:val="BodyText"/>
        <w:spacing w:before="96" w:line="249" w:lineRule="auto"/>
        <w:ind w:left="0" w:right="-1"/>
        <w:rPr>
          <w:b/>
          <w:bCs/>
          <w:w w:val="100"/>
          <w:sz w:val="22"/>
          <w:szCs w:val="22"/>
        </w:rPr>
      </w:pPr>
    </w:p>
    <w:p w14:paraId="6A69AC14" w14:textId="72FB69B5" w:rsidR="006A4737" w:rsidRDefault="006A4737" w:rsidP="00492565">
      <w:pPr>
        <w:pStyle w:val="BodyText"/>
        <w:spacing w:before="96" w:line="249" w:lineRule="auto"/>
        <w:ind w:left="0" w:right="-1"/>
        <w:rPr>
          <w:b/>
          <w:bCs/>
          <w:w w:val="100"/>
          <w:sz w:val="22"/>
          <w:szCs w:val="22"/>
        </w:rPr>
      </w:pPr>
    </w:p>
    <w:p w14:paraId="32133AEB" w14:textId="26C80E15" w:rsidR="006A4737" w:rsidRDefault="006A4737" w:rsidP="00492565">
      <w:pPr>
        <w:pStyle w:val="BodyText"/>
        <w:spacing w:before="96" w:line="249" w:lineRule="auto"/>
        <w:ind w:left="0" w:right="-1"/>
        <w:rPr>
          <w:b/>
          <w:bCs/>
          <w:w w:val="100"/>
          <w:sz w:val="22"/>
          <w:szCs w:val="22"/>
        </w:rPr>
      </w:pPr>
    </w:p>
    <w:p w14:paraId="63D104C2" w14:textId="64B06B1A" w:rsidR="006A4737" w:rsidRDefault="006A4737" w:rsidP="00492565">
      <w:pPr>
        <w:pStyle w:val="BodyText"/>
        <w:spacing w:before="96" w:line="249" w:lineRule="auto"/>
        <w:ind w:left="0" w:right="-1"/>
        <w:rPr>
          <w:b/>
          <w:bCs/>
          <w:w w:val="100"/>
          <w:sz w:val="22"/>
          <w:szCs w:val="22"/>
        </w:rPr>
      </w:pPr>
    </w:p>
    <w:p w14:paraId="5F09C279" w14:textId="147689BB" w:rsidR="006A4737" w:rsidRDefault="006A4737" w:rsidP="00492565">
      <w:pPr>
        <w:pStyle w:val="BodyText"/>
        <w:spacing w:before="96" w:line="249" w:lineRule="auto"/>
        <w:ind w:left="0" w:right="-1"/>
        <w:rPr>
          <w:b/>
          <w:bCs/>
          <w:w w:val="100"/>
          <w:sz w:val="22"/>
          <w:szCs w:val="22"/>
        </w:rPr>
      </w:pPr>
    </w:p>
    <w:p w14:paraId="228E8262" w14:textId="502CACF6" w:rsidR="006A4737" w:rsidRDefault="006A4737" w:rsidP="00492565">
      <w:pPr>
        <w:pStyle w:val="BodyText"/>
        <w:spacing w:before="96" w:line="249" w:lineRule="auto"/>
        <w:ind w:left="0" w:right="-1"/>
        <w:rPr>
          <w:b/>
          <w:bCs/>
          <w:w w:val="100"/>
          <w:sz w:val="22"/>
          <w:szCs w:val="22"/>
        </w:rPr>
      </w:pPr>
    </w:p>
    <w:p w14:paraId="5CF43E85" w14:textId="210F5666" w:rsidR="006A4737" w:rsidRDefault="006A4737" w:rsidP="00492565">
      <w:pPr>
        <w:pStyle w:val="BodyText"/>
        <w:spacing w:before="96" w:line="249" w:lineRule="auto"/>
        <w:ind w:left="0" w:right="-1"/>
        <w:rPr>
          <w:b/>
          <w:bCs/>
          <w:w w:val="100"/>
          <w:sz w:val="22"/>
          <w:szCs w:val="22"/>
        </w:rPr>
      </w:pPr>
    </w:p>
    <w:p w14:paraId="647257FA" w14:textId="2139C61B" w:rsidR="006A4737" w:rsidRDefault="006A4737" w:rsidP="00492565">
      <w:pPr>
        <w:pStyle w:val="BodyText"/>
        <w:spacing w:before="96" w:line="249" w:lineRule="auto"/>
        <w:ind w:left="0" w:right="-1"/>
        <w:rPr>
          <w:b/>
          <w:bCs/>
          <w:w w:val="100"/>
          <w:sz w:val="22"/>
          <w:szCs w:val="22"/>
        </w:rPr>
      </w:pPr>
    </w:p>
    <w:p w14:paraId="4071C184" w14:textId="6719B845" w:rsidR="00BD0AEE" w:rsidRDefault="00BD0AEE" w:rsidP="00492565">
      <w:pPr>
        <w:pStyle w:val="BodyText"/>
        <w:spacing w:before="96" w:line="249" w:lineRule="auto"/>
        <w:ind w:left="0" w:right="-1"/>
        <w:rPr>
          <w:b/>
          <w:bCs/>
          <w:w w:val="100"/>
          <w:sz w:val="22"/>
          <w:szCs w:val="22"/>
        </w:rPr>
      </w:pPr>
    </w:p>
    <w:p w14:paraId="60BF2EAB" w14:textId="216E3CC6" w:rsidR="00BD0AEE" w:rsidRDefault="00BD0AEE" w:rsidP="00492565">
      <w:pPr>
        <w:pStyle w:val="BodyText"/>
        <w:spacing w:before="96" w:line="249" w:lineRule="auto"/>
        <w:ind w:left="0" w:right="-1"/>
        <w:rPr>
          <w:b/>
          <w:bCs/>
          <w:w w:val="100"/>
          <w:sz w:val="22"/>
          <w:szCs w:val="22"/>
        </w:rPr>
      </w:pPr>
    </w:p>
    <w:p w14:paraId="1D1E4BED" w14:textId="2E538E54" w:rsidR="00BD0AEE" w:rsidRDefault="00BD0AEE" w:rsidP="00492565">
      <w:pPr>
        <w:pStyle w:val="BodyText"/>
        <w:spacing w:before="96" w:line="249" w:lineRule="auto"/>
        <w:ind w:left="0" w:right="-1"/>
        <w:rPr>
          <w:b/>
          <w:bCs/>
          <w:w w:val="100"/>
          <w:sz w:val="22"/>
          <w:szCs w:val="22"/>
        </w:rPr>
      </w:pPr>
    </w:p>
    <w:p w14:paraId="5687EE14" w14:textId="37C54CA2" w:rsidR="00BD0AEE" w:rsidRDefault="00BD0AEE" w:rsidP="00492565">
      <w:pPr>
        <w:pStyle w:val="BodyText"/>
        <w:spacing w:before="96" w:line="249" w:lineRule="auto"/>
        <w:ind w:left="0" w:right="-1"/>
        <w:rPr>
          <w:b/>
          <w:bCs/>
          <w:w w:val="100"/>
          <w:sz w:val="22"/>
          <w:szCs w:val="22"/>
        </w:rPr>
      </w:pPr>
    </w:p>
    <w:p w14:paraId="2719B4C0" w14:textId="2037F1AF" w:rsidR="00BD0AEE" w:rsidRDefault="00BD0AEE" w:rsidP="00492565">
      <w:pPr>
        <w:pStyle w:val="BodyText"/>
        <w:spacing w:before="96" w:line="249" w:lineRule="auto"/>
        <w:ind w:left="0" w:right="-1"/>
        <w:rPr>
          <w:b/>
          <w:bCs/>
          <w:w w:val="100"/>
          <w:sz w:val="22"/>
          <w:szCs w:val="22"/>
        </w:rPr>
      </w:pPr>
    </w:p>
    <w:p w14:paraId="1D3F8870" w14:textId="2961FD91" w:rsidR="00BD0AEE" w:rsidRDefault="00BD0AEE" w:rsidP="00492565">
      <w:pPr>
        <w:pStyle w:val="BodyText"/>
        <w:spacing w:before="96" w:line="249" w:lineRule="auto"/>
        <w:ind w:left="0" w:right="-1"/>
        <w:rPr>
          <w:b/>
          <w:bCs/>
          <w:w w:val="100"/>
          <w:sz w:val="22"/>
          <w:szCs w:val="22"/>
        </w:rPr>
      </w:pPr>
    </w:p>
    <w:p w14:paraId="2F496517" w14:textId="2DB7ECC9" w:rsidR="00BD0AEE" w:rsidRDefault="00BD0AEE" w:rsidP="00492565">
      <w:pPr>
        <w:pStyle w:val="BodyText"/>
        <w:spacing w:before="96" w:line="249" w:lineRule="auto"/>
        <w:ind w:left="0" w:right="-1"/>
        <w:rPr>
          <w:b/>
          <w:bCs/>
          <w:w w:val="100"/>
          <w:sz w:val="22"/>
          <w:szCs w:val="22"/>
        </w:rPr>
      </w:pPr>
    </w:p>
    <w:p w14:paraId="0403B52A" w14:textId="1D49AD14" w:rsidR="00BD0AEE" w:rsidRDefault="00BD0AEE" w:rsidP="00492565">
      <w:pPr>
        <w:pStyle w:val="BodyText"/>
        <w:spacing w:before="96" w:line="249" w:lineRule="auto"/>
        <w:ind w:left="0" w:right="-1"/>
        <w:rPr>
          <w:b/>
          <w:bCs/>
          <w:w w:val="100"/>
          <w:sz w:val="22"/>
          <w:szCs w:val="22"/>
        </w:rPr>
      </w:pPr>
    </w:p>
    <w:p w14:paraId="2E81A12C" w14:textId="3E10E4B5" w:rsidR="00BD0AEE" w:rsidRDefault="00BD0AEE" w:rsidP="00492565">
      <w:pPr>
        <w:pStyle w:val="BodyText"/>
        <w:spacing w:before="96" w:line="249" w:lineRule="auto"/>
        <w:ind w:left="0" w:right="-1"/>
        <w:rPr>
          <w:b/>
          <w:bCs/>
          <w:w w:val="100"/>
          <w:sz w:val="22"/>
          <w:szCs w:val="22"/>
        </w:rPr>
      </w:pPr>
    </w:p>
    <w:p w14:paraId="2922D7C9" w14:textId="38BD004E" w:rsidR="00BD0AEE" w:rsidRDefault="00BD0AEE" w:rsidP="00492565">
      <w:pPr>
        <w:pStyle w:val="BodyText"/>
        <w:spacing w:before="96" w:line="249" w:lineRule="auto"/>
        <w:ind w:left="0" w:right="-1"/>
        <w:rPr>
          <w:b/>
          <w:bCs/>
          <w:w w:val="100"/>
          <w:sz w:val="22"/>
          <w:szCs w:val="22"/>
        </w:rPr>
      </w:pPr>
    </w:p>
    <w:p w14:paraId="45C17259" w14:textId="294C9B26" w:rsidR="00BD0AEE" w:rsidRDefault="00BD0AEE" w:rsidP="00492565">
      <w:pPr>
        <w:pStyle w:val="BodyText"/>
        <w:spacing w:before="96" w:line="249" w:lineRule="auto"/>
        <w:ind w:left="0" w:right="-1"/>
        <w:rPr>
          <w:b/>
          <w:bCs/>
          <w:w w:val="100"/>
          <w:sz w:val="22"/>
          <w:szCs w:val="22"/>
        </w:rPr>
      </w:pPr>
    </w:p>
    <w:p w14:paraId="7AE8B9F9" w14:textId="4D337600" w:rsidR="00BD0AEE" w:rsidRDefault="00BD0AEE" w:rsidP="00492565">
      <w:pPr>
        <w:pStyle w:val="BodyText"/>
        <w:spacing w:before="96" w:line="249" w:lineRule="auto"/>
        <w:ind w:left="0" w:right="-1"/>
        <w:rPr>
          <w:b/>
          <w:bCs/>
          <w:w w:val="100"/>
          <w:sz w:val="22"/>
          <w:szCs w:val="22"/>
        </w:rPr>
      </w:pPr>
    </w:p>
    <w:p w14:paraId="4A42B13F" w14:textId="7B969028" w:rsidR="00BD0AEE" w:rsidRDefault="00BD0AEE" w:rsidP="00492565">
      <w:pPr>
        <w:pStyle w:val="BodyText"/>
        <w:spacing w:before="96" w:line="249" w:lineRule="auto"/>
        <w:ind w:left="0" w:right="-1"/>
        <w:rPr>
          <w:b/>
          <w:bCs/>
          <w:w w:val="100"/>
          <w:sz w:val="22"/>
          <w:szCs w:val="22"/>
        </w:rPr>
      </w:pPr>
    </w:p>
    <w:p w14:paraId="5A25394E" w14:textId="61143907" w:rsidR="00BD0AEE" w:rsidRDefault="00BD0AEE" w:rsidP="00492565">
      <w:pPr>
        <w:pStyle w:val="BodyText"/>
        <w:spacing w:before="96" w:line="249" w:lineRule="auto"/>
        <w:ind w:left="0" w:right="-1"/>
        <w:rPr>
          <w:b/>
          <w:bCs/>
          <w:w w:val="100"/>
          <w:sz w:val="22"/>
          <w:szCs w:val="22"/>
        </w:rPr>
      </w:pPr>
    </w:p>
    <w:p w14:paraId="5FDCBD9F" w14:textId="3263752C" w:rsidR="00BD0AEE" w:rsidRDefault="00BD0AEE" w:rsidP="00492565">
      <w:pPr>
        <w:pStyle w:val="BodyText"/>
        <w:spacing w:before="96" w:line="249" w:lineRule="auto"/>
        <w:ind w:left="0" w:right="-1"/>
        <w:rPr>
          <w:b/>
          <w:bCs/>
          <w:w w:val="100"/>
          <w:sz w:val="22"/>
          <w:szCs w:val="22"/>
        </w:rPr>
      </w:pPr>
    </w:p>
    <w:p w14:paraId="2C92EEDB" w14:textId="1BE2012E" w:rsidR="00BD0AEE" w:rsidRDefault="00BD0AEE" w:rsidP="00492565">
      <w:pPr>
        <w:pStyle w:val="BodyText"/>
        <w:spacing w:before="96" w:line="249" w:lineRule="auto"/>
        <w:ind w:left="0" w:right="-1"/>
        <w:rPr>
          <w:b/>
          <w:bCs/>
          <w:w w:val="100"/>
          <w:sz w:val="22"/>
          <w:szCs w:val="22"/>
        </w:rPr>
      </w:pPr>
    </w:p>
    <w:p w14:paraId="48540F56" w14:textId="5BDD36F9" w:rsidR="00BD0AEE" w:rsidRDefault="00BD0AEE" w:rsidP="00492565">
      <w:pPr>
        <w:pStyle w:val="BodyText"/>
        <w:spacing w:before="96" w:line="249" w:lineRule="auto"/>
        <w:ind w:left="0" w:right="-1"/>
        <w:rPr>
          <w:b/>
          <w:bCs/>
          <w:w w:val="100"/>
          <w:sz w:val="22"/>
          <w:szCs w:val="22"/>
        </w:rPr>
      </w:pPr>
    </w:p>
    <w:p w14:paraId="5092DB67" w14:textId="2CF7DC4E" w:rsidR="00BD0AEE" w:rsidRDefault="00BD0AEE" w:rsidP="00492565">
      <w:pPr>
        <w:pStyle w:val="BodyText"/>
        <w:spacing w:before="96" w:line="249" w:lineRule="auto"/>
        <w:ind w:left="0" w:right="-1"/>
        <w:rPr>
          <w:b/>
          <w:bCs/>
          <w:w w:val="100"/>
          <w:sz w:val="22"/>
          <w:szCs w:val="22"/>
        </w:rPr>
      </w:pPr>
    </w:p>
    <w:p w14:paraId="3BCB66AA" w14:textId="052E68CB" w:rsidR="00BD0AEE" w:rsidRDefault="00BD0AEE" w:rsidP="00492565">
      <w:pPr>
        <w:pStyle w:val="BodyText"/>
        <w:spacing w:before="96" w:line="249" w:lineRule="auto"/>
        <w:ind w:left="0" w:right="-1"/>
        <w:rPr>
          <w:b/>
          <w:bCs/>
          <w:w w:val="100"/>
          <w:sz w:val="22"/>
          <w:szCs w:val="22"/>
        </w:rPr>
      </w:pPr>
    </w:p>
    <w:p w14:paraId="6076EFD6" w14:textId="4DDBD882" w:rsidR="00BD0AEE" w:rsidRDefault="00BD0AEE" w:rsidP="00492565">
      <w:pPr>
        <w:pStyle w:val="BodyText"/>
        <w:spacing w:before="96" w:line="249" w:lineRule="auto"/>
        <w:ind w:left="0" w:right="-1"/>
        <w:rPr>
          <w:b/>
          <w:bCs/>
          <w:w w:val="100"/>
          <w:sz w:val="22"/>
          <w:szCs w:val="22"/>
        </w:rPr>
      </w:pPr>
    </w:p>
    <w:p w14:paraId="060DBF0F" w14:textId="58674F08" w:rsidR="00BD0AEE" w:rsidRDefault="00BD0AEE" w:rsidP="00492565">
      <w:pPr>
        <w:pStyle w:val="BodyText"/>
        <w:spacing w:before="96" w:line="249" w:lineRule="auto"/>
        <w:ind w:left="0" w:right="-1"/>
        <w:rPr>
          <w:b/>
          <w:bCs/>
          <w:w w:val="100"/>
          <w:sz w:val="22"/>
          <w:szCs w:val="22"/>
        </w:rPr>
      </w:pPr>
    </w:p>
    <w:p w14:paraId="0E4FC2AC" w14:textId="24EBEF04" w:rsidR="00BD0AEE" w:rsidRDefault="00BD0AEE" w:rsidP="00492565">
      <w:pPr>
        <w:pStyle w:val="BodyText"/>
        <w:spacing w:before="96" w:line="249" w:lineRule="auto"/>
        <w:ind w:left="0" w:right="-1"/>
        <w:rPr>
          <w:b/>
          <w:bCs/>
          <w:w w:val="100"/>
          <w:sz w:val="22"/>
          <w:szCs w:val="22"/>
        </w:rPr>
      </w:pPr>
    </w:p>
    <w:p w14:paraId="0A3D3E94" w14:textId="6A966A3C" w:rsidR="00BD0AEE" w:rsidRDefault="00BD0AEE" w:rsidP="00492565">
      <w:pPr>
        <w:pStyle w:val="BodyText"/>
        <w:spacing w:before="96" w:line="249" w:lineRule="auto"/>
        <w:ind w:left="0" w:right="-1"/>
        <w:rPr>
          <w:b/>
          <w:bCs/>
          <w:w w:val="100"/>
          <w:sz w:val="22"/>
          <w:szCs w:val="22"/>
        </w:rPr>
      </w:pPr>
    </w:p>
    <w:p w14:paraId="27768206" w14:textId="0866EE2F" w:rsidR="00BD0AEE" w:rsidRDefault="00BD0AEE" w:rsidP="00492565">
      <w:pPr>
        <w:pStyle w:val="BodyText"/>
        <w:spacing w:before="96" w:line="249" w:lineRule="auto"/>
        <w:ind w:left="0" w:right="-1"/>
        <w:rPr>
          <w:b/>
          <w:bCs/>
          <w:w w:val="100"/>
          <w:sz w:val="22"/>
          <w:szCs w:val="22"/>
        </w:rPr>
      </w:pPr>
    </w:p>
    <w:p w14:paraId="6FCC37EB" w14:textId="088A3114" w:rsidR="00BD0AEE" w:rsidRDefault="00BD0AEE" w:rsidP="00492565">
      <w:pPr>
        <w:pStyle w:val="BodyText"/>
        <w:spacing w:before="96" w:line="249" w:lineRule="auto"/>
        <w:ind w:left="0" w:right="-1"/>
        <w:rPr>
          <w:b/>
          <w:bCs/>
          <w:w w:val="100"/>
          <w:sz w:val="22"/>
          <w:szCs w:val="22"/>
        </w:rPr>
      </w:pPr>
    </w:p>
    <w:p w14:paraId="388985BD" w14:textId="0EDC635A" w:rsidR="00BD0AEE" w:rsidRDefault="00BD0AEE" w:rsidP="00492565">
      <w:pPr>
        <w:pStyle w:val="BodyText"/>
        <w:spacing w:before="96" w:line="249" w:lineRule="auto"/>
        <w:ind w:left="0" w:right="-1"/>
        <w:rPr>
          <w:b/>
          <w:bCs/>
          <w:w w:val="100"/>
          <w:sz w:val="22"/>
          <w:szCs w:val="22"/>
        </w:rPr>
      </w:pPr>
    </w:p>
    <w:p w14:paraId="37DC364F" w14:textId="161C3A89" w:rsidR="00BD0AEE" w:rsidRDefault="00BD0AEE" w:rsidP="00492565">
      <w:pPr>
        <w:pStyle w:val="BodyText"/>
        <w:spacing w:before="96" w:line="249" w:lineRule="auto"/>
        <w:ind w:left="0" w:right="-1"/>
        <w:rPr>
          <w:b/>
          <w:bCs/>
          <w:w w:val="100"/>
          <w:sz w:val="22"/>
          <w:szCs w:val="22"/>
        </w:rPr>
      </w:pPr>
    </w:p>
    <w:p w14:paraId="53FE5855" w14:textId="5F8FA86B" w:rsidR="00BD0AEE" w:rsidRDefault="00BD0AEE" w:rsidP="00492565">
      <w:pPr>
        <w:pStyle w:val="BodyText"/>
        <w:spacing w:before="96" w:line="249" w:lineRule="auto"/>
        <w:ind w:left="0" w:right="-1"/>
        <w:rPr>
          <w:b/>
          <w:bCs/>
          <w:w w:val="100"/>
          <w:sz w:val="22"/>
          <w:szCs w:val="22"/>
        </w:rPr>
      </w:pPr>
    </w:p>
    <w:p w14:paraId="253CEE29" w14:textId="2D8953D7" w:rsidR="00BD0AEE" w:rsidRDefault="00BD0AEE" w:rsidP="00492565">
      <w:pPr>
        <w:pStyle w:val="BodyText"/>
        <w:spacing w:before="96" w:line="249" w:lineRule="auto"/>
        <w:ind w:left="0" w:right="-1"/>
        <w:rPr>
          <w:b/>
          <w:bCs/>
          <w:w w:val="100"/>
          <w:sz w:val="22"/>
          <w:szCs w:val="22"/>
        </w:rPr>
      </w:pPr>
    </w:p>
    <w:p w14:paraId="08623ABF" w14:textId="3B746A7C" w:rsidR="00BD0AEE" w:rsidRDefault="00BD0AEE" w:rsidP="00492565">
      <w:pPr>
        <w:pStyle w:val="BodyText"/>
        <w:spacing w:before="96" w:line="249" w:lineRule="auto"/>
        <w:ind w:left="0" w:right="-1"/>
        <w:rPr>
          <w:b/>
          <w:bCs/>
          <w:w w:val="100"/>
          <w:sz w:val="22"/>
          <w:szCs w:val="22"/>
        </w:rPr>
      </w:pPr>
    </w:p>
    <w:p w14:paraId="7C25DA41" w14:textId="5332ED31" w:rsidR="00BD0AEE" w:rsidRDefault="00BD0AEE" w:rsidP="00492565">
      <w:pPr>
        <w:pStyle w:val="BodyText"/>
        <w:spacing w:before="96" w:line="249" w:lineRule="auto"/>
        <w:ind w:left="0" w:right="-1"/>
        <w:rPr>
          <w:b/>
          <w:bCs/>
          <w:w w:val="100"/>
          <w:sz w:val="22"/>
          <w:szCs w:val="22"/>
        </w:rPr>
      </w:pPr>
    </w:p>
    <w:p w14:paraId="63C25B1F" w14:textId="322EAACD" w:rsidR="00BD0AEE" w:rsidRDefault="00BD0AEE" w:rsidP="00492565">
      <w:pPr>
        <w:pStyle w:val="BodyText"/>
        <w:spacing w:before="96" w:line="249" w:lineRule="auto"/>
        <w:ind w:left="0" w:right="-1"/>
        <w:rPr>
          <w:b/>
          <w:bCs/>
          <w:w w:val="100"/>
          <w:sz w:val="22"/>
          <w:szCs w:val="22"/>
        </w:rPr>
      </w:pPr>
    </w:p>
    <w:p w14:paraId="435B3B96" w14:textId="1E09BD6A" w:rsidR="00BD0AEE" w:rsidRDefault="00BD0AEE" w:rsidP="00492565">
      <w:pPr>
        <w:pStyle w:val="BodyText"/>
        <w:spacing w:before="96" w:line="249" w:lineRule="auto"/>
        <w:ind w:left="0" w:right="-1"/>
        <w:rPr>
          <w:b/>
          <w:bCs/>
          <w:w w:val="100"/>
          <w:sz w:val="22"/>
          <w:szCs w:val="22"/>
        </w:rPr>
      </w:pPr>
    </w:p>
    <w:p w14:paraId="6BFA6CCF" w14:textId="77777777" w:rsidR="00D6209E" w:rsidRDefault="00D6209E" w:rsidP="00873135">
      <w:pPr>
        <w:pStyle w:val="BodyText"/>
        <w:spacing w:line="251" w:lineRule="exact"/>
        <w:ind w:left="142"/>
        <w:rPr>
          <w:b/>
          <w:bCs/>
          <w:sz w:val="24"/>
          <w:szCs w:val="24"/>
        </w:rPr>
      </w:pPr>
    </w:p>
    <w:p w14:paraId="3BAC7235" w14:textId="77777777" w:rsidR="00D6209E" w:rsidRDefault="00D6209E" w:rsidP="00873135">
      <w:pPr>
        <w:pStyle w:val="BodyText"/>
        <w:spacing w:line="251" w:lineRule="exact"/>
        <w:ind w:left="142"/>
        <w:rPr>
          <w:b/>
          <w:bCs/>
          <w:sz w:val="24"/>
          <w:szCs w:val="24"/>
        </w:rPr>
      </w:pPr>
    </w:p>
    <w:p w14:paraId="41EAC45C" w14:textId="77777777" w:rsidR="00D6209E" w:rsidRDefault="00D6209E" w:rsidP="00873135">
      <w:pPr>
        <w:pStyle w:val="BodyText"/>
        <w:spacing w:line="251" w:lineRule="exact"/>
        <w:ind w:left="142"/>
        <w:rPr>
          <w:b/>
          <w:bCs/>
          <w:sz w:val="24"/>
          <w:szCs w:val="24"/>
        </w:rPr>
      </w:pPr>
    </w:p>
    <w:p w14:paraId="3A651B56" w14:textId="77777777" w:rsidR="00D6209E" w:rsidRPr="00AD1BFC" w:rsidRDefault="00D6209E" w:rsidP="00873135">
      <w:pPr>
        <w:pStyle w:val="BodyText"/>
        <w:spacing w:line="251" w:lineRule="exact"/>
        <w:ind w:left="142"/>
        <w:rPr>
          <w:b/>
          <w:bCs/>
          <w:sz w:val="24"/>
          <w:szCs w:val="24"/>
        </w:rPr>
      </w:pPr>
    </w:p>
    <w:p w14:paraId="079D236C" w14:textId="77777777" w:rsidR="00AD1BFC" w:rsidRPr="00AD1BFC" w:rsidRDefault="00AD1BFC" w:rsidP="00873135">
      <w:pPr>
        <w:pStyle w:val="BodyText"/>
        <w:spacing w:line="251" w:lineRule="exact"/>
        <w:ind w:left="142"/>
        <w:rPr>
          <w:b/>
          <w:bCs/>
          <w:sz w:val="24"/>
          <w:szCs w:val="24"/>
        </w:rPr>
      </w:pPr>
    </w:p>
    <w:p w14:paraId="57D71362" w14:textId="77777777" w:rsidR="00AD1BFC" w:rsidRPr="00AD1BFC" w:rsidRDefault="00AD1BFC" w:rsidP="00873135">
      <w:pPr>
        <w:pStyle w:val="BodyText"/>
        <w:spacing w:line="251" w:lineRule="exact"/>
        <w:ind w:left="142"/>
        <w:rPr>
          <w:b/>
          <w:bCs/>
          <w:sz w:val="24"/>
          <w:szCs w:val="24"/>
        </w:rPr>
      </w:pPr>
    </w:p>
    <w:p w14:paraId="7B0871CF" w14:textId="77777777" w:rsidR="00AD1BFC" w:rsidRPr="00AD1BFC" w:rsidRDefault="00AD1BFC" w:rsidP="00873135">
      <w:pPr>
        <w:pStyle w:val="BodyText"/>
        <w:spacing w:line="251" w:lineRule="exact"/>
        <w:ind w:left="142"/>
        <w:rPr>
          <w:b/>
          <w:bCs/>
          <w:sz w:val="24"/>
          <w:szCs w:val="24"/>
        </w:rPr>
      </w:pPr>
    </w:p>
    <w:p w14:paraId="28B77637" w14:textId="77777777" w:rsidR="00AD1BFC" w:rsidRPr="00AD1BFC" w:rsidRDefault="00AD1BFC" w:rsidP="00873135">
      <w:pPr>
        <w:pStyle w:val="BodyText"/>
        <w:spacing w:line="251" w:lineRule="exact"/>
        <w:ind w:left="142"/>
        <w:rPr>
          <w:b/>
          <w:bCs/>
          <w:sz w:val="24"/>
          <w:szCs w:val="24"/>
        </w:rPr>
      </w:pPr>
    </w:p>
    <w:p w14:paraId="06133A5B" w14:textId="77777777" w:rsidR="00AD1BFC" w:rsidRPr="00AD1BFC" w:rsidRDefault="00AD1BFC" w:rsidP="00873135">
      <w:pPr>
        <w:pStyle w:val="BodyText"/>
        <w:spacing w:line="251" w:lineRule="exact"/>
        <w:ind w:left="142"/>
        <w:rPr>
          <w:b/>
          <w:bCs/>
          <w:sz w:val="24"/>
          <w:szCs w:val="24"/>
        </w:rPr>
      </w:pPr>
    </w:p>
    <w:p w14:paraId="1810D093" w14:textId="77777777" w:rsidR="00AD1BFC" w:rsidRPr="00AD1BFC" w:rsidRDefault="00AD1BFC" w:rsidP="00873135">
      <w:pPr>
        <w:pStyle w:val="BodyText"/>
        <w:spacing w:line="251" w:lineRule="exact"/>
        <w:ind w:left="142"/>
        <w:rPr>
          <w:b/>
          <w:bCs/>
          <w:sz w:val="24"/>
          <w:szCs w:val="24"/>
        </w:rPr>
      </w:pPr>
    </w:p>
    <w:p w14:paraId="205EA68E" w14:textId="77777777" w:rsidR="00AD1BFC" w:rsidRPr="00AD1BFC" w:rsidRDefault="00AD1BFC" w:rsidP="00873135">
      <w:pPr>
        <w:pStyle w:val="BodyText"/>
        <w:spacing w:line="251" w:lineRule="exact"/>
        <w:ind w:left="142"/>
        <w:rPr>
          <w:b/>
          <w:bCs/>
          <w:sz w:val="24"/>
          <w:szCs w:val="24"/>
        </w:rPr>
      </w:pPr>
    </w:p>
    <w:p w14:paraId="28ACC3C9" w14:textId="77777777" w:rsidR="00AD1BFC" w:rsidRPr="00AD1BFC" w:rsidRDefault="00AD1BFC" w:rsidP="00873135">
      <w:pPr>
        <w:pStyle w:val="BodyText"/>
        <w:spacing w:line="251" w:lineRule="exact"/>
        <w:ind w:left="142"/>
        <w:rPr>
          <w:b/>
          <w:bCs/>
          <w:sz w:val="24"/>
          <w:szCs w:val="24"/>
        </w:rPr>
      </w:pPr>
    </w:p>
    <w:p w14:paraId="502AFFA4" w14:textId="77777777" w:rsidR="00AD1BFC" w:rsidRPr="00AD1BFC" w:rsidRDefault="00AD1BFC" w:rsidP="00873135">
      <w:pPr>
        <w:pStyle w:val="BodyText"/>
        <w:spacing w:line="251" w:lineRule="exact"/>
        <w:ind w:left="142"/>
        <w:rPr>
          <w:b/>
          <w:bCs/>
          <w:sz w:val="24"/>
          <w:szCs w:val="24"/>
        </w:rPr>
      </w:pPr>
    </w:p>
    <w:p w14:paraId="1FEC8747" w14:textId="77777777" w:rsidR="00873135" w:rsidRPr="00873135" w:rsidRDefault="00873135" w:rsidP="00873135">
      <w:pPr>
        <w:pStyle w:val="BodyText"/>
        <w:spacing w:line="251" w:lineRule="exact"/>
        <w:ind w:left="0"/>
        <w:rPr>
          <w:b/>
          <w:bCs/>
          <w:sz w:val="24"/>
          <w:szCs w:val="24"/>
        </w:rPr>
      </w:pPr>
    </w:p>
    <w:p w14:paraId="307F9F55" w14:textId="0A802654" w:rsidR="00873135" w:rsidRPr="00873135" w:rsidRDefault="00873135" w:rsidP="0063130F">
      <w:pPr>
        <w:pStyle w:val="BodyText"/>
        <w:spacing w:line="251" w:lineRule="exact"/>
        <w:ind w:left="888"/>
        <w:rPr>
          <w:b/>
          <w:bCs/>
          <w:sz w:val="24"/>
          <w:szCs w:val="24"/>
        </w:rPr>
      </w:pPr>
    </w:p>
    <w:p w14:paraId="2E56749E" w14:textId="77777777" w:rsidR="00873135" w:rsidRPr="00873135" w:rsidRDefault="00873135" w:rsidP="00873135">
      <w:pPr>
        <w:pStyle w:val="BodyText"/>
        <w:spacing w:line="251" w:lineRule="exact"/>
        <w:ind w:left="862"/>
        <w:jc w:val="left"/>
        <w:rPr>
          <w:sz w:val="24"/>
          <w:szCs w:val="24"/>
        </w:rPr>
      </w:pPr>
    </w:p>
    <w:bookmarkEnd w:id="0"/>
    <w:p w14:paraId="61F49A5C" w14:textId="78EDC0CA" w:rsidR="001C76F7" w:rsidRPr="00873135" w:rsidRDefault="001C76F7" w:rsidP="00873135">
      <w:pPr>
        <w:pStyle w:val="BodyText"/>
        <w:spacing w:line="251" w:lineRule="exact"/>
        <w:ind w:left="1080"/>
        <w:jc w:val="left"/>
        <w:rPr>
          <w:b/>
          <w:bCs/>
          <w:sz w:val="24"/>
          <w:szCs w:val="24"/>
        </w:rPr>
      </w:pPr>
    </w:p>
    <w:sectPr w:rsidR="001C76F7" w:rsidRPr="00873135" w:rsidSect="0063130F">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30C49" w14:textId="77777777" w:rsidR="00EA1F98" w:rsidRDefault="00EA1F98" w:rsidP="00D6209E">
      <w:r>
        <w:separator/>
      </w:r>
    </w:p>
  </w:endnote>
  <w:endnote w:type="continuationSeparator" w:id="0">
    <w:p w14:paraId="65F46A20" w14:textId="77777777" w:rsidR="00EA1F98" w:rsidRDefault="00EA1F98" w:rsidP="00D62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39636654"/>
      <w:docPartObj>
        <w:docPartGallery w:val="Page Numbers (Bottom of Page)"/>
        <w:docPartUnique/>
      </w:docPartObj>
    </w:sdtPr>
    <w:sdtContent>
      <w:p w14:paraId="76C3A060" w14:textId="0E512BEA" w:rsidR="00474C7F" w:rsidRDefault="00474C7F" w:rsidP="00DF0A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15073E" w14:textId="77777777" w:rsidR="00474C7F" w:rsidRDefault="00474C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096193"/>
      <w:docPartObj>
        <w:docPartGallery w:val="Page Numbers (Bottom of Page)"/>
        <w:docPartUnique/>
      </w:docPartObj>
    </w:sdtPr>
    <w:sdtContent>
      <w:p w14:paraId="7B28B039" w14:textId="0644A347" w:rsidR="00474C7F" w:rsidRDefault="00474C7F" w:rsidP="00DF0A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C7482C" w14:textId="77777777" w:rsidR="00474C7F" w:rsidRDefault="00474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9E39F" w14:textId="77777777" w:rsidR="00EA1F98" w:rsidRDefault="00EA1F98" w:rsidP="00D6209E">
      <w:r>
        <w:separator/>
      </w:r>
    </w:p>
  </w:footnote>
  <w:footnote w:type="continuationSeparator" w:id="0">
    <w:p w14:paraId="7DEFB20E" w14:textId="77777777" w:rsidR="00EA1F98" w:rsidRDefault="00EA1F98" w:rsidP="00D6209E">
      <w:r>
        <w:continuationSeparator/>
      </w:r>
    </w:p>
  </w:footnote>
  <w:footnote w:id="1">
    <w:p w14:paraId="56CB55E4" w14:textId="38C8E3F2" w:rsidR="00474C7F" w:rsidRDefault="00474C7F" w:rsidP="00D6209E">
      <w:pPr>
        <w:pStyle w:val="FootnoteText"/>
        <w:jc w:val="both"/>
      </w:pPr>
      <w:r w:rsidRPr="00BC56B2">
        <w:rPr>
          <w:rStyle w:val="FootnoteReference"/>
        </w:rPr>
        <w:footnoteRef/>
      </w:r>
      <w:r>
        <w:t xml:space="preserve"> </w:t>
      </w:r>
      <w:r w:rsidRPr="00854763">
        <w:rPr>
          <w:w w:val="100"/>
          <w:sz w:val="18"/>
          <w:szCs w:val="18"/>
        </w:rPr>
        <w:t xml:space="preserve">Mediante una extensión de la aproximación paramétrica, a fin de considerar la presencia de observaciones censuradas, se ha propuesto la implementación de modelos paramétricos de análisis de supervivencia con riesgos en competencia derivados de una distribución de Weibull. Conservando el supuesto de riesgos en competencia, se desarrollan dos extensiones alternativas: primero, la implementación de modelos de tiempo de fallo acelerado, en los cuales la función de riesgo está determinada por un término de perturbación que sigue también una distribución de Weibull; y segundo, un modelo de estados múltiples que permite modelar desenlaces múltiples —o eventos de interés múltiples— de manera tal que cada transición corresponde a un modelo de tiempo de fallo acelerado derivado de una distribución de </w:t>
      </w:r>
      <w:proofErr w:type="spellStart"/>
      <w:r w:rsidRPr="00854763">
        <w:rPr>
          <w:w w:val="100"/>
          <w:sz w:val="18"/>
          <w:szCs w:val="18"/>
        </w:rPr>
        <w:t>Weibull</w:t>
      </w:r>
      <w:proofErr w:type="spellEnd"/>
      <w:r w:rsidRPr="00854763">
        <w:rPr>
          <w:w w:val="100"/>
          <w:sz w:val="18"/>
          <w:szCs w:val="18"/>
        </w:rPr>
        <w:t xml:space="preserve"> </w:t>
      </w:r>
      <w:r w:rsidRPr="00854763">
        <w:rPr>
          <w:w w:val="100"/>
          <w:sz w:val="18"/>
          <w:szCs w:val="18"/>
        </w:rPr>
        <w:fldChar w:fldCharType="begin" w:fldLock="1"/>
      </w:r>
      <w:r w:rsidR="00420505">
        <w:rPr>
          <w:w w:val="100"/>
          <w:sz w:val="18"/>
          <w:szCs w:val="18"/>
        </w:rPr>
        <w:instrText>ADDIN CSL_CITATION {"citationItems":[{"id":"ITEM-1","itemData":{"DOI":"10.1186/s12879-021-06371-6","ISSN":"14712334","PMID":"34294037","abstract":"Background: Predicting hospital length of stay (LoS) for patients with COVID-19 infection is essential to ensure that adequate bed capacity can be provided without unnecessarily restricting care for patients with other conditions. Here, we demonstrate the utility of three complementary methods for predicting LoS using UK national- and hospital-level data. Method: On a national scale, relevant patients were identified from the COVID-19 Hospitalisation in England Surveillance System (CHESS) reports. An Accelerated Failure Time (AFT) survival model and a truncation corrected method (TC), both with underlying Weibull distributions, were fitted to the data to estimate LoS from hospital admission date to an outcome (death or discharge) and from hospital admission date to Intensive Care Unit (ICU) admission date. In a second approach we fit a multi-state (MS) survival model to data directly from the Manchester University NHS Foundation Trust (MFT). We develop a planning tool that uses LoS estimates from these models to predict bed occupancy. Results: All methods produced similar overall estimates of LoS for overall hospital stay, given a patient is not admitted to ICU (8.4, 9.1 and 8.0 days for AFT, TC and MS, respectively). Estimates differ more significantly between the local and national level when considering ICU. National estimates for ICU LoS from AFT and TC were 12.4 and 13.4 days, whereas in local data the MS method produced estimates of 18.9 days. Conclusions: Given the complexity and partiality of different data sources and the rapidly evolving nature of the COVID-19 pandemic, it is most appropriate to use multiple analysis methods on multiple datasets. The AFT method accounts for censored cases, but does not allow for simultaneous consideration of different outcomes. The TC method does not include censored cases, instead correcting for truncation in the data, but does consider these different outcomes. The MS method can model complex pathways to different outcomes whilst accounting for censoring, but cannot handle non-random case missingness. Overall, we conclude that data-driven modelling approaches of LoS using these methods is useful in epidemic planning and management, and should be considered for widespread adoption throughout healthcare systems internationally where similar data resources exist.","author":[{"dropping-particle":"","family":"Vekaria","given":"Bindu","non-dropping-particle":"","parse-names":false,"suffix":""},{"dropping-particle":"","family":"Overton","given":"Christopher","non-dropping-particle":"","parse-names":false,"suffix":""},{"dropping-particle":"","family":"Wiśniowski","given":"Arkadiusz","non-dropping-particle":"","parse-names":false,"suffix":""},{"dropping-particle":"","family":"Ahmad","given":"Shazaad","non-dropping-particle":"","parse-names":false,"suffix":""},{"dropping-particle":"","family":"Aparicio-Castro","given":"Andrea","non-dropping-particle":"","parse-names":false,"suffix":""},{"dropping-particle":"","family":"Curran-Sebastian","given":"Jacob","non-dropping-particle":"","parse-names":false,"suffix":""},{"dropping-particle":"","family":"Eddleston","given":"Jane","non-dropping-particle":"","parse-names":false,"suffix":""},{"dropping-particle":"","family":"Hanley","given":"Neil A.","non-dropping-particle":"","parse-names":false,"suffix":""},{"dropping-particle":"","family":"House","given":"Thomas","non-dropping-particle":"","parse-names":false,"suffix":""},{"dropping-particle":"","family":"Kim","given":"Jihye","non-dropping-particle":"","parse-names":false,"suffix":""},{"dropping-particle":"","family":"Olsen","given":"Wendy","non-dropping-particle":"","parse-names":false,"suffix":""},{"dropping-particle":"","family":"Pampaka","given":"Maria","non-dropping-particle":"","parse-names":false,"suffix":""},{"dropping-particle":"","family":"Pellis","given":"Lorenzo","non-dropping-particle":"","parse-names":false,"suffix":""},{"dropping-particle":"","family":"Ruiz","given":"Diego Perez","non-dropping-particle":"","parse-names":false,"suffix":""},{"dropping-particle":"","family":"Schofield","given":"John","non-dropping-particle":"","parse-names":false,"suffix":""},{"dropping-particle":"","family":"Shryane","given":"Nick","non-dropping-particle":"","parse-names":false,"suffix":""},{"dropping-particle":"","family":"Elliot","given":"Mark J.","non-dropping-particle":"","parse-names":false,"suffix":""}],"container-title":"BMC Infectious Diseases","id":"ITEM-1","issued":{"date-parts":[["2021","12","1"]]},"note":"XIV. Anotaciones generales a Vekaria, B., Overton, C., Wiśniowski, A., Ahmad, S., Aparicio-Castro, A., Curran-Sebastian, J., Eddleston, J., Hanley, N. A., House, T., Kim, J., Olsen, W., Pampaka, M., Pellis, L., Ruiz, D. P., Schofield, J., Shryane, N., &amp;amp; Elliot, M. J. (2021). Hospital length of stay for COVID-19 patients: Data-driven methods for forward planning. BMC Infectious Diseases, 21(1).\n\nRmk 1: Vekaria et al. (2021) presentan tres métodos para estimar el tiempo de permanencia de pacientes con COVID-19: \n\n[1] The truncation corrected (TC) method corrects for the fact that observations are truncated at the day of reporting.\n\n[2] Accelerated failure time models (AFT) explicitly account for all observed length of stay including those censored by not having seen the outcome.\n\n[3] Multi-state (MS) approach analyses length of stay and takes into account dependence between outcomes such as discharge or death.\n\nRmk 2: La muestra empleada corresponde a &amp;quot;patients with COVID-19 infection using both a nationally collected dataset and local data from a large inner city hospital Trust in the UK&amp;quot;. Se consideran los siguientes tiempos de permanencia: primero, el tiempo de permanencia desde la entrada al hospital hasta la muerte o ser dado de alta; segundo, el tiempo de estancia desde la admisión en el hospital hasta el ingreso a UCI; y tercero, el tiempo de estancia en UCI.\n\nRmk 3: el análisis de supevivencia puede suponer una distribución subyacente (underlying distribution) para el tiempo de estancia en cada estado. Generalmente, el tiempo de permanencia es asimétrico positivo, lo cual implica que se puede emplear una distribución asimétrica. \n\nVekaria et al. (2021) suponen que el tiempo de permanencia supone una distribución de Weibull .\n\nRmk 4 [Accelerated failure time (AFT) model]: el propósito es estimar el tiempo de permanencia en relación con un estado específico (por ejemplo, el tiempo desde la admisión en el hospital hasta la admisión en UCI). El modelo presentado sigue la forma Ln(t) = XB + E, donde X es un vector de variables explicativas.\n\nSe verifica que la función de riesgo está definida por la distribución del término de perturbación E. Por hipótesis, Vekaria et al. (2021) suponen que E sigue una distribución de Weibull. Se muestra qu, con base en la estructura de la función de riesgo, las variables predictivas pueden incrementar o disminuir el riesgo y, en consecuencia, acortar o alargar el tiempo del evento. (A esto se debe el nombre de Acceleratedf failure time)\n\n¿Cuál es la limitación principal del AFT model? Presupone la estimación del tiempo de permanencia hasta la ocurrencia de un evento, el evento de interés. Sin embargo, cuando el desenlace es doble: muerte o ser dado de alta, se deben correr dos modelos. \n\n¿Correr dos modelos es apropiado? Las estimaciones resultarían insesgadas si los riesgos en competencia son independientes. Sin embargo, en el caso de la estancia en UCI, esto no se cumple. En la medida en que aumenta el riesgo de muerte, disminuye el riesgo de ser dado de alta.\n\n¿Cómo solucionan la limitación? Aun cuando existen dos desenlaces, se considera un único evento de interés: estar muerto o ser dado de alta. (Para el tratamiento formal, véase los apuntes).\n\nNótese que el modelo AFT considera riesgos en competencia en la misma línea sugerida por Lewnard et al. (2021).\n\nRmk 5 [Truncation Corrected Method]: se supone que el tiempo de permanencia X es una variable aleatoria que sigue una distribución con función de densidad f(.) con un vector de parámetros θ. Por hipótesis, X sigue una distribución de Weibull. Los parámetros de la distribución se determinan, a partir de los datos observados, según el principio de máxima verosimilitud.\n\nPuesto que el LoS no es observado en todos los casos, existen datos truncados. Así, X se define como E2 = E1 + X, donde E2 y E1 es el evento final y el evento inicial, respectivamente. \n\nEl sesgo de truncamiento (truncation bias) requiere una corrección en la función de verosomilitud. ¿Cómo? La función de verosimilitud, en este caso, se define como la probabilidad de que el segundo evento ocurra en la fecha observada, dado que el tiempo del primer y el segundo evento hubiera ocurrido antes de la fecha de truncamiento. (Para el tratamiento formal, véase los Apuntes).\n\nRmk 6 [Multi-state model]: el multi-state model permite modelar el tiempo con desenlaces múltiples en presencia de riesgos en competencia.\n\nEn cada una de las transiciones consideradas, se presenta un modelo de supervivencia (véase el diagrama de flujo). Para todas las transiciones, se supone un modelo AFT de Weibull. El razonamiento es elemental: para n(r) eventos en competencia para el estado r, si un paciente entra al estado r en t(r), entonces el evento en t+1(r) viene dado por el mínimo de los tiempos de supervivencia entre los eventos en competencia s1, s2, ..., sn(r).\n\nAsí, a partir de los datos, se construyen series de eventos en el tiempo y tiempos de permanencia, donde cada uno corresponde a un cambio de estado. \n\nRmk 7: nótese que la investigación de Vekaria et al. (2021) considera los siguientes tiempos de permanencia: desde la admisión hasta el desenlace (no UCI); desde la admisión al hospital hasta el desenlace (via UCI); desde la entrada a UCI hasta la salida de UCI; desde la admisión del hospital hasta la entrada en UCI. Esto valdría para los tres modelos presentados: TC, AFT and multistate model.","page":"700","publisher":"BioMed Central Ltd","title":"Hospital length of stay for COVID-19 patients: Data-driven methods for forward planning","type":"article-journal","volume":"21"},"uris":["http://www.mendeley.com/documents/?uuid=7db9c567-32df-3c9a-bc94-75104b9624c7"]}],"mendeley":{"formattedCitation":"(44)","plainTextFormattedCitation":"(44)","previouslyFormattedCitation":"(44)"},"properties":{"noteIndex":0},"schema":"https://github.com/citation-style-language/schema/raw/master/csl-citation.json"}</w:instrText>
      </w:r>
      <w:r w:rsidRPr="00854763">
        <w:rPr>
          <w:w w:val="100"/>
          <w:sz w:val="18"/>
          <w:szCs w:val="18"/>
        </w:rPr>
        <w:fldChar w:fldCharType="separate"/>
      </w:r>
      <w:r w:rsidR="00420505" w:rsidRPr="00420505">
        <w:rPr>
          <w:noProof/>
          <w:w w:val="100"/>
          <w:sz w:val="18"/>
          <w:szCs w:val="18"/>
        </w:rPr>
        <w:t>(44)</w:t>
      </w:r>
      <w:r w:rsidRPr="00854763">
        <w:rPr>
          <w:w w:val="100"/>
          <w:sz w:val="18"/>
          <w:szCs w:val="18"/>
        </w:rPr>
        <w:fldChar w:fldCharType="end"/>
      </w:r>
      <w:r w:rsidRPr="00854763">
        <w:rPr>
          <w:w w:val="100"/>
          <w:sz w:val="18"/>
          <w:szCs w:val="18"/>
        </w:rPr>
        <w:t>.</w:t>
      </w:r>
    </w:p>
  </w:footnote>
  <w:footnote w:id="2">
    <w:p w14:paraId="7D7B1ACE" w14:textId="17F55705" w:rsidR="00474C7F" w:rsidRPr="00854763" w:rsidRDefault="00474C7F" w:rsidP="00085BE0">
      <w:pPr>
        <w:pStyle w:val="FootnoteText"/>
        <w:jc w:val="both"/>
        <w:rPr>
          <w:sz w:val="18"/>
          <w:szCs w:val="18"/>
        </w:rPr>
      </w:pPr>
      <w:r w:rsidRPr="00BC56B2">
        <w:rPr>
          <w:rStyle w:val="FootnoteReference"/>
        </w:rPr>
        <w:footnoteRef/>
      </w:r>
      <w:r>
        <w:t xml:space="preserve"> </w:t>
      </w:r>
      <w:r w:rsidRPr="00854763">
        <w:rPr>
          <w:w w:val="100"/>
          <w:sz w:val="18"/>
          <w:szCs w:val="18"/>
        </w:rPr>
        <w:t>A efectos del análisis, el estudio omite la evolución diaria de los pacientes que registran dos o más admisiones en UCI.</w:t>
      </w:r>
    </w:p>
  </w:footnote>
  <w:footnote w:id="3">
    <w:p w14:paraId="22C35D3D" w14:textId="0A4B0AA1" w:rsidR="00474C7F" w:rsidRDefault="00474C7F">
      <w:pPr>
        <w:pStyle w:val="FootnoteText"/>
      </w:pPr>
      <w:r>
        <w:rPr>
          <w:rStyle w:val="FootnoteReference"/>
        </w:rPr>
        <w:footnoteRef/>
      </w:r>
      <w:r>
        <w:t xml:space="preserve"> </w:t>
      </w:r>
      <w:r w:rsidRPr="004F4EDB">
        <w:rPr>
          <w:w w:val="100"/>
          <w:sz w:val="18"/>
          <w:szCs w:val="18"/>
        </w:rPr>
        <w:t>El análisis</w:t>
      </w:r>
      <w:r>
        <w:rPr>
          <w:w w:val="100"/>
          <w:sz w:val="18"/>
          <w:szCs w:val="18"/>
        </w:rPr>
        <w:t xml:space="preserve"> de regresión </w:t>
      </w:r>
      <w:r w:rsidRPr="004F4EDB">
        <w:rPr>
          <w:w w:val="100"/>
          <w:sz w:val="18"/>
          <w:szCs w:val="18"/>
        </w:rPr>
        <w:t xml:space="preserve">multivariante de Cox, expresado en el </w:t>
      </w:r>
      <w:r w:rsidRPr="004F4EDB">
        <w:rPr>
          <w:b/>
          <w:bCs/>
          <w:w w:val="100"/>
          <w:sz w:val="18"/>
          <w:szCs w:val="18"/>
        </w:rPr>
        <w:t>Cuadro 2</w:t>
      </w:r>
      <w:r w:rsidRPr="004F4EDB">
        <w:rPr>
          <w:w w:val="100"/>
          <w:sz w:val="18"/>
          <w:szCs w:val="18"/>
        </w:rPr>
        <w:t>, considera la edad como una variable categórica</w:t>
      </w:r>
      <w:r>
        <w:rPr>
          <w:w w:val="100"/>
          <w:sz w:val="18"/>
          <w:szCs w:val="18"/>
        </w:rPr>
        <w:t xml:space="preserve"> de dos niveles. Como ejercicio complementario, se implementa un análisis de regresión multivariante de Cox que considera, en general, la edad como una variable continua. Manteniendo idénticas las demás características, la razón de riesgo estimada considera dos grupos de pacientes cuya edad difiere en un año (</w:t>
      </w:r>
      <w:r>
        <w:rPr>
          <w:b/>
          <w:bCs/>
          <w:w w:val="100"/>
          <w:sz w:val="18"/>
          <w:szCs w:val="18"/>
        </w:rPr>
        <w:t xml:space="preserve">Cuadro S5 </w:t>
      </w:r>
      <w:r>
        <w:rPr>
          <w:w w:val="100"/>
          <w:sz w:val="18"/>
          <w:szCs w:val="18"/>
        </w:rPr>
        <w:t xml:space="preserve">y </w:t>
      </w:r>
      <w:r>
        <w:rPr>
          <w:b/>
          <w:bCs/>
          <w:w w:val="100"/>
          <w:sz w:val="18"/>
          <w:szCs w:val="18"/>
        </w:rPr>
        <w:t>Cuadro S6</w:t>
      </w:r>
      <w:r>
        <w:rPr>
          <w:w w:val="100"/>
          <w:sz w:val="18"/>
          <w:szCs w:val="18"/>
        </w:rPr>
        <w:t xml:space="preserve">) </w:t>
      </w:r>
    </w:p>
  </w:footnote>
  <w:footnote w:id="4">
    <w:p w14:paraId="250840FE" w14:textId="7E8C7667" w:rsidR="00474C7F" w:rsidRPr="00AF532B" w:rsidRDefault="00474C7F" w:rsidP="00AF532B">
      <w:pPr>
        <w:widowControl/>
        <w:adjustRightInd w:val="0"/>
        <w:jc w:val="both"/>
        <w:rPr>
          <w:color w:val="000000"/>
          <w:sz w:val="18"/>
          <w:szCs w:val="18"/>
        </w:rPr>
      </w:pPr>
      <w:r>
        <w:rPr>
          <w:rStyle w:val="FootnoteReference"/>
        </w:rPr>
        <w:footnoteRef/>
      </w:r>
      <w:r>
        <w:t xml:space="preserve"> </w:t>
      </w:r>
      <w:r w:rsidRPr="00AF532B">
        <w:rPr>
          <w:color w:val="000000"/>
          <w:w w:val="100"/>
          <w:sz w:val="18"/>
          <w:szCs w:val="18"/>
        </w:rPr>
        <w:t xml:space="preserve">Para una discusión detallada sobre los mecanismos específicos de cada sexo (v.gr.: la respuesta inmune innata y adaptativa modulada por las hormonas sexuales) y las condiciones (v.gr.: conductas de salud y características socioeconómicas) que delimitan la evolución de los pacientes en UCI por COVID-19, véase </w:t>
      </w:r>
      <w:proofErr w:type="spellStart"/>
      <w:r w:rsidRPr="00AF532B">
        <w:rPr>
          <w:color w:val="000000"/>
          <w:w w:val="100"/>
          <w:sz w:val="18"/>
          <w:szCs w:val="18"/>
        </w:rPr>
        <w:t>Gebhard</w:t>
      </w:r>
      <w:proofErr w:type="spellEnd"/>
      <w:r w:rsidRPr="00AF532B">
        <w:rPr>
          <w:color w:val="000000"/>
          <w:w w:val="100"/>
          <w:sz w:val="18"/>
          <w:szCs w:val="18"/>
        </w:rPr>
        <w:t xml:space="preserve"> et al. </w:t>
      </w:r>
      <w:r>
        <w:rPr>
          <w:color w:val="000000"/>
          <w:w w:val="100"/>
          <w:sz w:val="18"/>
          <w:szCs w:val="18"/>
        </w:rPr>
        <w:fldChar w:fldCharType="begin" w:fldLock="1"/>
      </w:r>
      <w:r w:rsidR="00420505">
        <w:rPr>
          <w:color w:val="000000"/>
          <w:w w:val="100"/>
          <w:sz w:val="18"/>
          <w:szCs w:val="18"/>
        </w:rPr>
        <w:instrText>ADDIN CSL_CITATION {"citationItems":[{"id":"ITEM-1","itemData":{"DOI":"10.1186/s13293-020-00304-9","ISSN":"20426410","PMID":"32450906","author":[{"dropping-particle":"","family":"Gebhard","given":"Catherine","non-dropping-particle":"","parse-names":false,"suffix":""},{"dropping-particle":"","family":"Regitz-Zagrosek","given":"Vera","non-dropping-particle":"","parse-names":false,"suffix":""},{"dropping-particle":"","family":"Neuhauser","given":"Hannelore K.","non-dropping-particle":"","parse-names":false,"suffix":""},{"dropping-particle":"","family":"Morgan","given":"Rosemary","non-dropping-particle":"","parse-names":false,"suffix":""},{"dropping-particle":"","family":"Klein","given":"Sabra L.","non-dropping-particle":"","parse-names":false,"suffix":""}],"container-title":"Biology of Sex Differences","id":"ITEM-1","issue":"1","issued":{"date-parts":[["2020"]]},"note":"For a discussion on potential sex-specific machanisms modulating the course of disease, such as hormone-regulated expression of genes encoding for the SARS-CoV2 entry receptos angiotensin converting enzime (ACE) 2 recepto and TMPRSS2 as well as sex homone-drive innate and adaptive immune reponses and immunoaging, see Gebhard et al. (2020). They elucidate the impact of gender-specific lifestyle, health behavior, psychological stress and socioeconomic conditions on COVID-19 and discuss sex specific aspects of antiviral therapies.","page":"1-13","title":"Impact of sex and gender on COVID-19 outcomes in Europe","type":"article-journal","volume":"11"},"uris":["http://www.mendeley.com/documents/?uuid=71ac1961-d632-4481-a3bc-6a3af0e90f5d"]}],"mendeley":{"formattedCitation":"(45)","plainTextFormattedCitation":"(45)","previouslyFormattedCitation":"(45)"},"properties":{"noteIndex":0},"schema":"https://github.com/citation-style-language/schema/raw/master/csl-citation.json"}</w:instrText>
      </w:r>
      <w:r>
        <w:rPr>
          <w:color w:val="000000"/>
          <w:w w:val="100"/>
          <w:sz w:val="18"/>
          <w:szCs w:val="18"/>
        </w:rPr>
        <w:fldChar w:fldCharType="separate"/>
      </w:r>
      <w:r w:rsidR="00420505" w:rsidRPr="00420505">
        <w:rPr>
          <w:noProof/>
          <w:color w:val="000000"/>
          <w:w w:val="100"/>
          <w:sz w:val="18"/>
          <w:szCs w:val="18"/>
        </w:rPr>
        <w:t>(45)</w:t>
      </w:r>
      <w:r>
        <w:rPr>
          <w:color w:val="000000"/>
          <w:w w:val="100"/>
          <w:sz w:val="18"/>
          <w:szCs w:val="18"/>
        </w:rPr>
        <w:fldChar w:fldCharType="end"/>
      </w:r>
      <w:r w:rsidRPr="00AF532B">
        <w:rPr>
          <w:color w:val="000000"/>
          <w:w w:val="100"/>
          <w:sz w:val="18"/>
          <w:szCs w:val="18"/>
        </w:rPr>
        <w:t xml:space="preserve">. Para una revisión sistemática de estudios sobre la respuesta —diferenciada según el sexo del paciente— ante tratamientos farmacológicos contra el COVID-19, véase </w:t>
      </w:r>
      <w:proofErr w:type="spellStart"/>
      <w:r w:rsidRPr="00AF532B">
        <w:rPr>
          <w:color w:val="000000"/>
          <w:w w:val="100"/>
          <w:sz w:val="18"/>
          <w:szCs w:val="18"/>
        </w:rPr>
        <w:t>Schiffer</w:t>
      </w:r>
      <w:proofErr w:type="spellEnd"/>
      <w:r w:rsidRPr="00AF532B">
        <w:rPr>
          <w:color w:val="000000"/>
          <w:w w:val="100"/>
          <w:sz w:val="18"/>
          <w:szCs w:val="18"/>
        </w:rPr>
        <w:t xml:space="preserve"> et al. </w:t>
      </w:r>
      <w:r>
        <w:rPr>
          <w:color w:val="000000"/>
          <w:w w:val="100"/>
          <w:sz w:val="18"/>
          <w:szCs w:val="18"/>
        </w:rPr>
        <w:fldChar w:fldCharType="begin" w:fldLock="1"/>
      </w:r>
      <w:r w:rsidR="00420505">
        <w:rPr>
          <w:color w:val="000000"/>
          <w:w w:val="100"/>
          <w:sz w:val="18"/>
          <w:szCs w:val="18"/>
        </w:rPr>
        <w:instrText>ADDIN CSL_CITATION {"citationItems":[{"id":"ITEM-1","itemData":{"DOI":"10.1016/j.eclinm.2020.100652","ISSN":"25895370","author":[{"dropping-particle":"","family":"Schiffer","given":"Veronique M.M.M.","non-dropping-particle":"","parse-names":false,"suffix":""},{"dropping-particle":"","family":"Janssen","given":"Emma B.N.J.","non-dropping-particle":"","parse-names":false,"suffix":""},{"dropping-particle":"","family":"Bussel","given":"Bas C.T.","non-dropping-particle":"van","parse-names":false,"suffix":""},{"dropping-particle":"","family":"Jorissen","given":"Laura L.M.","non-dropping-particle":"","parse-names":false,"suffix":""},{"dropping-particle":"","family":"Tas","given":"Jeanette","non-dropping-particle":"","parse-names":false,"suffix":""},{"dropping-particle":"","family":"Sels","given":"Jan Willem E.M.","non-dropping-particle":"","parse-names":false,"suffix":""},{"dropping-particle":"","family":"Bergmans","given":"Dennis C.J.J.","non-dropping-particle":"","parse-names":false,"suffix":""},{"dropping-particle":"","family":"Dinh","given":"Trang H.T.","non-dropping-particle":"","parse-names":false,"suffix":""},{"dropping-particle":"","family":"Kuijk","given":"Sander M.J.","non-dropping-particle":"van","parse-names":false,"suffix":""},{"dropping-particle":"","family":"Hana","given":"Anisa","non-dropping-particle":"","parse-names":false,"suffix":""},{"dropping-particle":"","family":"Mehagnoul-Schipper","given":"Jannet","non-dropping-particle":"","parse-names":false,"suffix":""},{"dropping-particle":"","family":"Scheeren","given":"Clarissa I.E.","non-dropping-particle":"","parse-names":false,"suffix":""},{"dropping-particle":"","family":"Mesotten","given":"Dieter","non-dropping-particle":"","parse-names":false,"suffix":""},{"dropping-particle":"","family":"Stessel","given":"Bjorn","non-dropping-particle":"","parse-names":false,"suffix":""},{"dropping-particle":"","family":"Marx","given":"Gernot","non-dropping-particle":"","parse-names":false,"suffix":""},{"dropping-particle":"","family":"Hof","given":"Arnoud W.J.van ´t","non-dropping-particle":"","parse-names":false,"suffix":""},{"dropping-particle":"","family":"Spaanderman","given":"Marc E.A.","non-dropping-particle":"","parse-names":false,"suffix":""},{"dropping-particle":"","family":"Mook","given":"Walther N.K.A.","non-dropping-particle":"van","parse-names":false,"suffix":""},{"dropping-particle":"","family":"Horst","given":"Iwan C.C.","non-dropping-particle":"van der","parse-names":false,"suffix":""},{"dropping-particle":"","family":"Ghossein-Doha","given":"Chahinda","non-dropping-particle":"","parse-names":false,"suffix":""}],"container-title":"EClinicalMedicine","id":"ITEM-1","issued":{"date-parts":[["2020"]]},"page":"100652","title":"The “sex gap” in COVID-19 trials: a scoping review","type":"article-journal","volume":"29-30"},"uris":["http://www.mendeley.com/documents/?uuid=feb1367d-6e27-439c-92c5-eb0907600f24"]}],"mendeley":{"formattedCitation":"(46)","plainTextFormattedCitation":"(46)","previouslyFormattedCitation":"(46)"},"properties":{"noteIndex":0},"schema":"https://github.com/citation-style-language/schema/raw/master/csl-citation.json"}</w:instrText>
      </w:r>
      <w:r>
        <w:rPr>
          <w:color w:val="000000"/>
          <w:w w:val="100"/>
          <w:sz w:val="18"/>
          <w:szCs w:val="18"/>
        </w:rPr>
        <w:fldChar w:fldCharType="separate"/>
      </w:r>
      <w:r w:rsidR="00420505" w:rsidRPr="00420505">
        <w:rPr>
          <w:noProof/>
          <w:color w:val="000000"/>
          <w:w w:val="100"/>
          <w:sz w:val="18"/>
          <w:szCs w:val="18"/>
        </w:rPr>
        <w:t>(46)</w:t>
      </w:r>
      <w:r>
        <w:rPr>
          <w:color w:val="000000"/>
          <w:w w:val="100"/>
          <w:sz w:val="18"/>
          <w:szCs w:val="18"/>
        </w:rPr>
        <w:fldChar w:fldCharType="end"/>
      </w:r>
      <w:r w:rsidRPr="00AF532B">
        <w:rPr>
          <w:color w:val="000000"/>
          <w:w w:val="100"/>
          <w:sz w:val="18"/>
          <w:szCs w:val="18"/>
        </w:rPr>
        <w:t xml:space="preserve">. Y para una revisión sistemática sobre los estudios que evalúan la relación de los mecanismos moleculares y </w:t>
      </w:r>
      <w:proofErr w:type="spellStart"/>
      <w:r w:rsidRPr="00AF532B">
        <w:rPr>
          <w:color w:val="000000"/>
          <w:w w:val="100"/>
          <w:sz w:val="18"/>
          <w:szCs w:val="18"/>
        </w:rPr>
        <w:t>patofisiológicos</w:t>
      </w:r>
      <w:proofErr w:type="spellEnd"/>
      <w:r w:rsidRPr="00AF532B">
        <w:rPr>
          <w:color w:val="000000"/>
          <w:w w:val="100"/>
          <w:sz w:val="18"/>
          <w:szCs w:val="18"/>
        </w:rPr>
        <w:t xml:space="preserve"> con el desenlace de la enfermedad diferenciado según el sexo del paciente, véase </w:t>
      </w:r>
      <w:proofErr w:type="spellStart"/>
      <w:r w:rsidRPr="00AF532B">
        <w:rPr>
          <w:color w:val="000000"/>
          <w:w w:val="100"/>
          <w:sz w:val="18"/>
          <w:szCs w:val="18"/>
        </w:rPr>
        <w:t>Pivonello</w:t>
      </w:r>
      <w:proofErr w:type="spellEnd"/>
      <w:r w:rsidRPr="00AF532B">
        <w:rPr>
          <w:color w:val="000000"/>
          <w:w w:val="100"/>
          <w:sz w:val="18"/>
          <w:szCs w:val="18"/>
        </w:rPr>
        <w:t xml:space="preserve"> et al. </w:t>
      </w:r>
      <w:r>
        <w:rPr>
          <w:color w:val="000000"/>
          <w:w w:val="100"/>
          <w:sz w:val="18"/>
          <w:szCs w:val="18"/>
        </w:rPr>
        <w:fldChar w:fldCharType="begin" w:fldLock="1"/>
      </w:r>
      <w:r w:rsidR="00420505">
        <w:rPr>
          <w:color w:val="000000"/>
          <w:w w:val="100"/>
          <w:sz w:val="18"/>
          <w:szCs w:val="18"/>
        </w:rPr>
        <w:instrText>ADDIN CSL_CITATION {"citationItems":[{"id":"ITEM-1","itemData":{"ISSN":"14230194","author":[{"dropping-particle":"","family":"Pivonello","given":"Rosario","non-dropping-particle":"","parse-names":false,"suffix":""},{"dropping-particle":"","family":"Auriemma","given":"Renata S.","non-dropping-particle":"","parse-names":false,"suffix":""},{"dropping-particle":"","family":"Pivonello","given":"Claudia","non-dropping-particle":"","parse-names":false,"suffix":""},{"dropping-particle":"","family":"Isidori","given":"Andrea M.","non-dropping-particle":"","parse-names":false,"suffix":""},{"dropping-particle":"","family":"Corona","given":"Giovanni","non-dropping-particle":"","parse-names":false,"suffix":""},{"dropping-particle":"","family":"Colao","given":"Annamaria","non-dropping-particle":"","parse-names":false,"suffix":""},{"dropping-particle":"","family":"Millar","given":"Robert P.","non-dropping-particle":"","parse-names":false,"suffix":""}],"container-title":"Neuroendocrinology","id":"ITEM-1","issue":"11","issued":{"date-parts":[["2021"]]},"note":"The current review comprehensively summarizes the current literature on sex disparities in sus- ceptibility and outcome of COVID-19 as well as the literature underpinning the pathophysiological and molecular mech- anisms, which may provide a rationale to a sex disparity. These mechanisms include sex hormone influence on fac- tors that facilitate virus entry and priming, immune and in- flammatory response, as well as coagulation and thrombosis diathesis (Pivonello et al., 2020).","page":"1066-1085","title":"Sex Disparities in COVID-19 Severity and Outcome: Are Men Weaker or Women Stronger?","type":"article-journal","volume":"111"},"uris":["http://www.mendeley.com/documents/?uuid=715b1fc2-890d-4852-930b-eb29debe911b"]}],"mendeley":{"formattedCitation":"(47)","plainTextFormattedCitation":"(47)","previouslyFormattedCitation":"(47)"},"properties":{"noteIndex":0},"schema":"https://github.com/citation-style-language/schema/raw/master/csl-citation.json"}</w:instrText>
      </w:r>
      <w:r>
        <w:rPr>
          <w:color w:val="000000"/>
          <w:w w:val="100"/>
          <w:sz w:val="18"/>
          <w:szCs w:val="18"/>
        </w:rPr>
        <w:fldChar w:fldCharType="separate"/>
      </w:r>
      <w:r w:rsidR="00420505" w:rsidRPr="00420505">
        <w:rPr>
          <w:noProof/>
          <w:color w:val="000000"/>
          <w:w w:val="100"/>
          <w:sz w:val="18"/>
          <w:szCs w:val="18"/>
        </w:rPr>
        <w:t>(47)</w:t>
      </w:r>
      <w:r>
        <w:rPr>
          <w:color w:val="000000"/>
          <w:w w:val="100"/>
          <w:sz w:val="18"/>
          <w:szCs w:val="18"/>
        </w:rPr>
        <w:fldChar w:fldCharType="end"/>
      </w:r>
      <w:r w:rsidRPr="00AF532B">
        <w:rPr>
          <w:color w:val="000000"/>
          <w:w w:val="100"/>
          <w:sz w:val="18"/>
          <w:szCs w:val="18"/>
        </w:rPr>
        <w:t xml:space="preserve">. (En una línea similar, véase </w:t>
      </w:r>
      <w:proofErr w:type="spellStart"/>
      <w:r w:rsidRPr="00AF532B">
        <w:rPr>
          <w:color w:val="000000"/>
          <w:w w:val="100"/>
          <w:sz w:val="18"/>
          <w:szCs w:val="18"/>
        </w:rPr>
        <w:t>Pradhan</w:t>
      </w:r>
      <w:proofErr w:type="spellEnd"/>
      <w:r w:rsidRPr="00AF532B">
        <w:rPr>
          <w:color w:val="000000"/>
          <w:w w:val="100"/>
          <w:sz w:val="18"/>
          <w:szCs w:val="18"/>
        </w:rPr>
        <w:t xml:space="preserve"> &amp; </w:t>
      </w:r>
      <w:proofErr w:type="spellStart"/>
      <w:r w:rsidRPr="00AF532B">
        <w:rPr>
          <w:color w:val="000000"/>
          <w:w w:val="100"/>
          <w:sz w:val="18"/>
          <w:szCs w:val="18"/>
        </w:rPr>
        <w:t>Olsson</w:t>
      </w:r>
      <w:proofErr w:type="spellEnd"/>
      <w:r w:rsidRPr="00AF532B">
        <w:rPr>
          <w:color w:val="000000"/>
          <w:w w:val="100"/>
          <w:sz w:val="18"/>
          <w:szCs w:val="18"/>
        </w:rPr>
        <w:t xml:space="preserve"> </w:t>
      </w:r>
      <w:r>
        <w:rPr>
          <w:color w:val="000000"/>
          <w:w w:val="100"/>
          <w:sz w:val="18"/>
          <w:szCs w:val="18"/>
        </w:rPr>
        <w:fldChar w:fldCharType="begin" w:fldLock="1"/>
      </w:r>
      <w:r w:rsidR="00420505">
        <w:rPr>
          <w:color w:val="000000"/>
          <w:w w:val="100"/>
          <w:sz w:val="18"/>
          <w:szCs w:val="18"/>
        </w:rPr>
        <w:instrText>ADDIN CSL_CITATION {"citationItems":[{"id":"ITEM-1","itemData":{"DOI":"10.1186/s13293-020-00330-7","ISSN":"20426410","PMID":"32948238","author":[{"dropping-particle":"","family":"Pradhan","given":"Ajay","non-dropping-particle":"","parse-names":false,"suffix":""},{"dropping-particle":"","family":"Olsson","given":"Per Erik","non-dropping-particle":"","parse-names":false,"suffix":""}],"container-title":"Biology of Sex Differences","id":"ITEM-1","issue":"1","issued":{"date-parts":[["2020"]]},"page":"1-11","title":"Sex differences in severity and mortality from COVID-19: are males more vulnerable?","type":"article-journal","volume":"11"},"uris":["http://www.mendeley.com/documents/?uuid=75de7b17-c789-4c20-8332-f8ccb2e2b663"]}],"mendeley":{"formattedCitation":"(48)","plainTextFormattedCitation":"(48)","previouslyFormattedCitation":"(48)"},"properties":{"noteIndex":0},"schema":"https://github.com/citation-style-language/schema/raw/master/csl-citation.json"}</w:instrText>
      </w:r>
      <w:r>
        <w:rPr>
          <w:color w:val="000000"/>
          <w:w w:val="100"/>
          <w:sz w:val="18"/>
          <w:szCs w:val="18"/>
        </w:rPr>
        <w:fldChar w:fldCharType="separate"/>
      </w:r>
      <w:r w:rsidR="00420505" w:rsidRPr="00420505">
        <w:rPr>
          <w:noProof/>
          <w:color w:val="000000"/>
          <w:w w:val="100"/>
          <w:sz w:val="18"/>
          <w:szCs w:val="18"/>
        </w:rPr>
        <w:t>(48)</w:t>
      </w:r>
      <w:r>
        <w:rPr>
          <w:color w:val="000000"/>
          <w:w w:val="100"/>
          <w:sz w:val="18"/>
          <w:szCs w:val="18"/>
        </w:rPr>
        <w:fldChar w:fldCharType="end"/>
      </w:r>
      <w:r w:rsidRPr="00AF532B">
        <w:rPr>
          <w:color w:val="000000"/>
          <w:w w:val="100"/>
          <w:sz w:val="18"/>
          <w:szCs w:val="18"/>
        </w:rPr>
        <w:t xml:space="preserve"> y </w:t>
      </w:r>
      <w:proofErr w:type="spellStart"/>
      <w:r w:rsidRPr="00AF532B">
        <w:rPr>
          <w:color w:val="000000"/>
          <w:w w:val="100"/>
          <w:sz w:val="18"/>
          <w:szCs w:val="18"/>
        </w:rPr>
        <w:t>Scully</w:t>
      </w:r>
      <w:proofErr w:type="spellEnd"/>
      <w:r w:rsidRPr="00AF532B">
        <w:rPr>
          <w:color w:val="000000"/>
          <w:w w:val="100"/>
          <w:sz w:val="18"/>
          <w:szCs w:val="18"/>
        </w:rPr>
        <w:t xml:space="preserve"> et al. </w:t>
      </w:r>
      <w:r>
        <w:rPr>
          <w:color w:val="000000"/>
          <w:w w:val="100"/>
          <w:sz w:val="18"/>
          <w:szCs w:val="18"/>
        </w:rPr>
        <w:fldChar w:fldCharType="begin" w:fldLock="1"/>
      </w:r>
      <w:r w:rsidR="00420505">
        <w:rPr>
          <w:color w:val="000000"/>
          <w:w w:val="100"/>
          <w:sz w:val="18"/>
          <w:szCs w:val="18"/>
        </w:rPr>
        <w:instrText>ADDIN CSL_CITATION {"citationItems":[{"id":"ITEM-1","itemData":{"DOI":"10.1038/s41577-020-0348-8","ISSN":"14741741","PMID":"32528136","author":[{"dropping-particle":"","family":"Scully","given":"Eileen P.","non-dropping-particle":"","parse-names":false,"suffix":""},{"dropping-particle":"","family":"Haverfield","given":"Jenna","non-dropping-particle":"","parse-names":false,"suffix":""},{"dropping-particle":"","family":"Ursin","given":"Rebecca L.","non-dropping-particle":"","parse-names":false,"suffix":""},{"dropping-particle":"","family":"Tannenbaum","given":"Cara","non-dropping-particle":"","parse-names":false,"suffix":""},{"dropping-particle":"","family":"Klein","given":"Sabra L.","non-dropping-particle":"","parse-names":false,"suffix":""}],"container-title":"Nature Reviews Immunology","id":"ITEM-1","issue":"7","issued":{"date-parts":[["2020"]]},"note":"Nota: for a discussion on how sex differences in basic molecular and cellular mechanisms can be leveraged to define the immune response to infection with SARS-COV-2, véase Scully et al. (2020).","page":"442-447","title":"Considering how biological sex impacts immune responses and COVID-19 outcomes","type":"article-journal","volume":"20"},"uris":["http://www.mendeley.com/documents/?uuid=12f15b3d-c1d0-4fdf-b2a1-abcf2449ccea"]}],"mendeley":{"formattedCitation":"(49)","plainTextFormattedCitation":"(49)","previouslyFormattedCitation":"(49)"},"properties":{"noteIndex":0},"schema":"https://github.com/citation-style-language/schema/raw/master/csl-citation.json"}</w:instrText>
      </w:r>
      <w:r>
        <w:rPr>
          <w:color w:val="000000"/>
          <w:w w:val="100"/>
          <w:sz w:val="18"/>
          <w:szCs w:val="18"/>
        </w:rPr>
        <w:fldChar w:fldCharType="separate"/>
      </w:r>
      <w:r w:rsidR="00420505" w:rsidRPr="00420505">
        <w:rPr>
          <w:noProof/>
          <w:color w:val="000000"/>
          <w:w w:val="100"/>
          <w:sz w:val="18"/>
          <w:szCs w:val="18"/>
        </w:rPr>
        <w:t>(49)</w:t>
      </w:r>
      <w:r>
        <w:rPr>
          <w:color w:val="000000"/>
          <w:w w:val="100"/>
          <w:sz w:val="18"/>
          <w:szCs w:val="18"/>
        </w:rPr>
        <w:fldChar w:fldCharType="end"/>
      </w:r>
      <w:r w:rsidRPr="00AF532B">
        <w:rPr>
          <w:color w:val="000000"/>
          <w:w w:val="100"/>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F6DB2"/>
    <w:multiLevelType w:val="hybridMultilevel"/>
    <w:tmpl w:val="7CCE7118"/>
    <w:lvl w:ilvl="0" w:tplc="6D0619A6">
      <w:start w:val="1"/>
      <w:numFmt w:val="upperRoman"/>
      <w:lvlText w:val="%1."/>
      <w:lvlJc w:val="left"/>
      <w:pPr>
        <w:ind w:left="862" w:hanging="72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 w15:restartNumberingAfterBreak="0">
    <w:nsid w:val="15772977"/>
    <w:multiLevelType w:val="hybridMultilevel"/>
    <w:tmpl w:val="A61862C0"/>
    <w:lvl w:ilvl="0" w:tplc="36ACD310">
      <w:start w:val="1"/>
      <w:numFmt w:val="lowerLetter"/>
      <w:lvlText w:val="%1."/>
      <w:lvlJc w:val="left"/>
      <w:pPr>
        <w:ind w:left="88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2" w15:restartNumberingAfterBreak="0">
    <w:nsid w:val="1EDD36F1"/>
    <w:multiLevelType w:val="hybridMultilevel"/>
    <w:tmpl w:val="4344FA3A"/>
    <w:lvl w:ilvl="0" w:tplc="1390C36A">
      <w:start w:val="1"/>
      <w:numFmt w:val="decimal"/>
      <w:lvlText w:val="%1."/>
      <w:lvlJc w:val="left"/>
      <w:pPr>
        <w:ind w:left="218" w:hanging="360"/>
      </w:pPr>
      <w:rPr>
        <w:rFonts w:hint="default"/>
        <w:w w:val="110"/>
      </w:rPr>
    </w:lvl>
    <w:lvl w:ilvl="1" w:tplc="0C0A0019" w:tentative="1">
      <w:start w:val="1"/>
      <w:numFmt w:val="lowerLetter"/>
      <w:lvlText w:val="%2."/>
      <w:lvlJc w:val="left"/>
      <w:pPr>
        <w:ind w:left="938" w:hanging="360"/>
      </w:pPr>
    </w:lvl>
    <w:lvl w:ilvl="2" w:tplc="0C0A001B" w:tentative="1">
      <w:start w:val="1"/>
      <w:numFmt w:val="lowerRoman"/>
      <w:lvlText w:val="%3."/>
      <w:lvlJc w:val="right"/>
      <w:pPr>
        <w:ind w:left="1658" w:hanging="180"/>
      </w:pPr>
    </w:lvl>
    <w:lvl w:ilvl="3" w:tplc="0C0A000F" w:tentative="1">
      <w:start w:val="1"/>
      <w:numFmt w:val="decimal"/>
      <w:lvlText w:val="%4."/>
      <w:lvlJc w:val="left"/>
      <w:pPr>
        <w:ind w:left="2378" w:hanging="360"/>
      </w:pPr>
    </w:lvl>
    <w:lvl w:ilvl="4" w:tplc="0C0A0019" w:tentative="1">
      <w:start w:val="1"/>
      <w:numFmt w:val="lowerLetter"/>
      <w:lvlText w:val="%5."/>
      <w:lvlJc w:val="left"/>
      <w:pPr>
        <w:ind w:left="3098" w:hanging="360"/>
      </w:pPr>
    </w:lvl>
    <w:lvl w:ilvl="5" w:tplc="0C0A001B" w:tentative="1">
      <w:start w:val="1"/>
      <w:numFmt w:val="lowerRoman"/>
      <w:lvlText w:val="%6."/>
      <w:lvlJc w:val="right"/>
      <w:pPr>
        <w:ind w:left="3818" w:hanging="180"/>
      </w:pPr>
    </w:lvl>
    <w:lvl w:ilvl="6" w:tplc="0C0A000F" w:tentative="1">
      <w:start w:val="1"/>
      <w:numFmt w:val="decimal"/>
      <w:lvlText w:val="%7."/>
      <w:lvlJc w:val="left"/>
      <w:pPr>
        <w:ind w:left="4538" w:hanging="360"/>
      </w:pPr>
    </w:lvl>
    <w:lvl w:ilvl="7" w:tplc="0C0A0019" w:tentative="1">
      <w:start w:val="1"/>
      <w:numFmt w:val="lowerLetter"/>
      <w:lvlText w:val="%8."/>
      <w:lvlJc w:val="left"/>
      <w:pPr>
        <w:ind w:left="5258" w:hanging="360"/>
      </w:pPr>
    </w:lvl>
    <w:lvl w:ilvl="8" w:tplc="0C0A001B" w:tentative="1">
      <w:start w:val="1"/>
      <w:numFmt w:val="lowerRoman"/>
      <w:lvlText w:val="%9."/>
      <w:lvlJc w:val="right"/>
      <w:pPr>
        <w:ind w:left="5978" w:hanging="180"/>
      </w:pPr>
    </w:lvl>
  </w:abstractNum>
  <w:abstractNum w:abstractNumId="3" w15:restartNumberingAfterBreak="0">
    <w:nsid w:val="2C795237"/>
    <w:multiLevelType w:val="multilevel"/>
    <w:tmpl w:val="CFCA0224"/>
    <w:lvl w:ilvl="0">
      <w:start w:val="1"/>
      <w:numFmt w:val="decimal"/>
      <w:lvlText w:val="%1."/>
      <w:lvlJc w:val="left"/>
      <w:pPr>
        <w:ind w:left="888" w:hanging="360"/>
      </w:pPr>
      <w:rPr>
        <w:rFonts w:hint="default"/>
      </w:rPr>
    </w:lvl>
    <w:lvl w:ilvl="1">
      <w:start w:val="1"/>
      <w:numFmt w:val="decimal"/>
      <w:isLgl/>
      <w:lvlText w:val="%1.%2."/>
      <w:lvlJc w:val="left"/>
      <w:pPr>
        <w:ind w:left="888" w:hanging="360"/>
      </w:pPr>
      <w:rPr>
        <w:rFonts w:hint="default"/>
      </w:rPr>
    </w:lvl>
    <w:lvl w:ilvl="2">
      <w:start w:val="1"/>
      <w:numFmt w:val="decimal"/>
      <w:isLgl/>
      <w:lvlText w:val="%1.%2.%3."/>
      <w:lvlJc w:val="left"/>
      <w:pPr>
        <w:ind w:left="1248" w:hanging="720"/>
      </w:pPr>
      <w:rPr>
        <w:rFonts w:hint="default"/>
      </w:rPr>
    </w:lvl>
    <w:lvl w:ilvl="3">
      <w:start w:val="1"/>
      <w:numFmt w:val="decimal"/>
      <w:isLgl/>
      <w:lvlText w:val="%1.%2.%3.%4."/>
      <w:lvlJc w:val="left"/>
      <w:pPr>
        <w:ind w:left="1248" w:hanging="720"/>
      </w:pPr>
      <w:rPr>
        <w:rFonts w:hint="default"/>
      </w:rPr>
    </w:lvl>
    <w:lvl w:ilvl="4">
      <w:start w:val="1"/>
      <w:numFmt w:val="decimal"/>
      <w:isLgl/>
      <w:lvlText w:val="%1.%2.%3.%4.%5."/>
      <w:lvlJc w:val="left"/>
      <w:pPr>
        <w:ind w:left="1608" w:hanging="1080"/>
      </w:pPr>
      <w:rPr>
        <w:rFonts w:hint="default"/>
      </w:rPr>
    </w:lvl>
    <w:lvl w:ilvl="5">
      <w:start w:val="1"/>
      <w:numFmt w:val="decimal"/>
      <w:isLgl/>
      <w:lvlText w:val="%1.%2.%3.%4.%5.%6."/>
      <w:lvlJc w:val="left"/>
      <w:pPr>
        <w:ind w:left="1608" w:hanging="1080"/>
      </w:pPr>
      <w:rPr>
        <w:rFonts w:hint="default"/>
      </w:rPr>
    </w:lvl>
    <w:lvl w:ilvl="6">
      <w:start w:val="1"/>
      <w:numFmt w:val="decimal"/>
      <w:isLgl/>
      <w:lvlText w:val="%1.%2.%3.%4.%5.%6.%7."/>
      <w:lvlJc w:val="left"/>
      <w:pPr>
        <w:ind w:left="1968" w:hanging="1440"/>
      </w:pPr>
      <w:rPr>
        <w:rFonts w:hint="default"/>
      </w:rPr>
    </w:lvl>
    <w:lvl w:ilvl="7">
      <w:start w:val="1"/>
      <w:numFmt w:val="decimal"/>
      <w:isLgl/>
      <w:lvlText w:val="%1.%2.%3.%4.%5.%6.%7.%8."/>
      <w:lvlJc w:val="left"/>
      <w:pPr>
        <w:ind w:left="1968" w:hanging="1440"/>
      </w:pPr>
      <w:rPr>
        <w:rFonts w:hint="default"/>
      </w:rPr>
    </w:lvl>
    <w:lvl w:ilvl="8">
      <w:start w:val="1"/>
      <w:numFmt w:val="decimal"/>
      <w:isLgl/>
      <w:lvlText w:val="%1.%2.%3.%4.%5.%6.%7.%8.%9."/>
      <w:lvlJc w:val="left"/>
      <w:pPr>
        <w:ind w:left="2328" w:hanging="1800"/>
      </w:pPr>
      <w:rPr>
        <w:rFonts w:hint="default"/>
      </w:rPr>
    </w:lvl>
  </w:abstractNum>
  <w:abstractNum w:abstractNumId="4" w15:restartNumberingAfterBreak="0">
    <w:nsid w:val="4B84566C"/>
    <w:multiLevelType w:val="hybridMultilevel"/>
    <w:tmpl w:val="86061846"/>
    <w:lvl w:ilvl="0" w:tplc="F72CD6CA">
      <w:start w:val="1"/>
      <w:numFmt w:val="lowerLetter"/>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5" w15:restartNumberingAfterBreak="0">
    <w:nsid w:val="5D5D08A0"/>
    <w:multiLevelType w:val="hybridMultilevel"/>
    <w:tmpl w:val="0A6AE14E"/>
    <w:lvl w:ilvl="0" w:tplc="A09ADCCC">
      <w:start w:val="1"/>
      <w:numFmt w:val="upperRoman"/>
      <w:lvlText w:val="%1."/>
      <w:lvlJc w:val="left"/>
      <w:pPr>
        <w:ind w:left="1080" w:hanging="720"/>
      </w:pPr>
      <w:rPr>
        <w:rFonts w:hint="default"/>
        <w:w w:val="11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46"/>
    <w:rsid w:val="00004288"/>
    <w:rsid w:val="00052FF7"/>
    <w:rsid w:val="00062043"/>
    <w:rsid w:val="000717EE"/>
    <w:rsid w:val="00076C8D"/>
    <w:rsid w:val="00085BE0"/>
    <w:rsid w:val="00086F15"/>
    <w:rsid w:val="000D3540"/>
    <w:rsid w:val="000E7360"/>
    <w:rsid w:val="0011304E"/>
    <w:rsid w:val="001268BD"/>
    <w:rsid w:val="001317EC"/>
    <w:rsid w:val="001356B7"/>
    <w:rsid w:val="00191754"/>
    <w:rsid w:val="001A3FDD"/>
    <w:rsid w:val="001B156E"/>
    <w:rsid w:val="001C1D1D"/>
    <w:rsid w:val="001C76F7"/>
    <w:rsid w:val="001F67BB"/>
    <w:rsid w:val="00237573"/>
    <w:rsid w:val="002504B0"/>
    <w:rsid w:val="00256F50"/>
    <w:rsid w:val="002A680C"/>
    <w:rsid w:val="002B5D6D"/>
    <w:rsid w:val="002D55D9"/>
    <w:rsid w:val="00381FCF"/>
    <w:rsid w:val="003C2019"/>
    <w:rsid w:val="003D1905"/>
    <w:rsid w:val="003F75D6"/>
    <w:rsid w:val="00406CF3"/>
    <w:rsid w:val="00420505"/>
    <w:rsid w:val="00426FCD"/>
    <w:rsid w:val="004378A3"/>
    <w:rsid w:val="0046655B"/>
    <w:rsid w:val="00474AC7"/>
    <w:rsid w:val="00474C7F"/>
    <w:rsid w:val="0048362E"/>
    <w:rsid w:val="00492565"/>
    <w:rsid w:val="004A1D1D"/>
    <w:rsid w:val="004C3C1D"/>
    <w:rsid w:val="004C5A36"/>
    <w:rsid w:val="004D7DFB"/>
    <w:rsid w:val="004E012B"/>
    <w:rsid w:val="004F4EDB"/>
    <w:rsid w:val="004F7D8E"/>
    <w:rsid w:val="005109F2"/>
    <w:rsid w:val="005142C1"/>
    <w:rsid w:val="0056602F"/>
    <w:rsid w:val="0058637A"/>
    <w:rsid w:val="00593647"/>
    <w:rsid w:val="005C10DC"/>
    <w:rsid w:val="005E3B6B"/>
    <w:rsid w:val="00611FDE"/>
    <w:rsid w:val="00627FD3"/>
    <w:rsid w:val="0063130F"/>
    <w:rsid w:val="00635841"/>
    <w:rsid w:val="00671B23"/>
    <w:rsid w:val="0069242D"/>
    <w:rsid w:val="006A4737"/>
    <w:rsid w:val="006A79AD"/>
    <w:rsid w:val="006D0A83"/>
    <w:rsid w:val="006E54A5"/>
    <w:rsid w:val="006E66C2"/>
    <w:rsid w:val="006F5E53"/>
    <w:rsid w:val="00716546"/>
    <w:rsid w:val="00746293"/>
    <w:rsid w:val="00760E72"/>
    <w:rsid w:val="00761F04"/>
    <w:rsid w:val="00762F03"/>
    <w:rsid w:val="007B1A3E"/>
    <w:rsid w:val="007D0681"/>
    <w:rsid w:val="00814BAF"/>
    <w:rsid w:val="00814E6E"/>
    <w:rsid w:val="00833078"/>
    <w:rsid w:val="00854763"/>
    <w:rsid w:val="0085489D"/>
    <w:rsid w:val="008600D3"/>
    <w:rsid w:val="0086534C"/>
    <w:rsid w:val="008729E6"/>
    <w:rsid w:val="00873135"/>
    <w:rsid w:val="008771DB"/>
    <w:rsid w:val="00893D7F"/>
    <w:rsid w:val="00896F54"/>
    <w:rsid w:val="008A47CC"/>
    <w:rsid w:val="008C06DB"/>
    <w:rsid w:val="00917520"/>
    <w:rsid w:val="00920A2E"/>
    <w:rsid w:val="00924E45"/>
    <w:rsid w:val="00935800"/>
    <w:rsid w:val="00952761"/>
    <w:rsid w:val="00972978"/>
    <w:rsid w:val="009757F5"/>
    <w:rsid w:val="009A732A"/>
    <w:rsid w:val="009F523A"/>
    <w:rsid w:val="00A14658"/>
    <w:rsid w:val="00A45EBD"/>
    <w:rsid w:val="00A50E6E"/>
    <w:rsid w:val="00A53720"/>
    <w:rsid w:val="00A83CF6"/>
    <w:rsid w:val="00AC136E"/>
    <w:rsid w:val="00AD1BFC"/>
    <w:rsid w:val="00AE6FFC"/>
    <w:rsid w:val="00AF4B9B"/>
    <w:rsid w:val="00AF532B"/>
    <w:rsid w:val="00B01994"/>
    <w:rsid w:val="00B073AA"/>
    <w:rsid w:val="00B34A9D"/>
    <w:rsid w:val="00BC3108"/>
    <w:rsid w:val="00BC375B"/>
    <w:rsid w:val="00BC52A0"/>
    <w:rsid w:val="00BC56B2"/>
    <w:rsid w:val="00BD0AEE"/>
    <w:rsid w:val="00C051DB"/>
    <w:rsid w:val="00CA2D60"/>
    <w:rsid w:val="00D015B1"/>
    <w:rsid w:val="00D17623"/>
    <w:rsid w:val="00D23F5E"/>
    <w:rsid w:val="00D6209E"/>
    <w:rsid w:val="00D67FC7"/>
    <w:rsid w:val="00D8092D"/>
    <w:rsid w:val="00DA708B"/>
    <w:rsid w:val="00DB2832"/>
    <w:rsid w:val="00DF0A51"/>
    <w:rsid w:val="00DF26B8"/>
    <w:rsid w:val="00E0187E"/>
    <w:rsid w:val="00E02CA9"/>
    <w:rsid w:val="00E25718"/>
    <w:rsid w:val="00E43CCB"/>
    <w:rsid w:val="00E57291"/>
    <w:rsid w:val="00E76F97"/>
    <w:rsid w:val="00E84881"/>
    <w:rsid w:val="00E901BA"/>
    <w:rsid w:val="00EA1F98"/>
    <w:rsid w:val="00EA63B3"/>
    <w:rsid w:val="00EB73B9"/>
    <w:rsid w:val="00EE64FA"/>
    <w:rsid w:val="00F62330"/>
    <w:rsid w:val="00FA5DF0"/>
    <w:rsid w:val="00FE05BB"/>
    <w:rsid w:val="00FE7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59524B"/>
  <w15:chartTrackingRefBased/>
  <w15:docId w15:val="{C74E9FB6-05DC-42DD-804F-0242FF0F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w w:val="110"/>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6F7"/>
    <w:pPr>
      <w:widowControl w:val="0"/>
      <w:autoSpaceDE w:val="0"/>
      <w:autoSpaceDN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C76F7"/>
    <w:pPr>
      <w:ind w:left="528"/>
      <w:jc w:val="both"/>
    </w:pPr>
    <w:rPr>
      <w:sz w:val="20"/>
      <w:szCs w:val="20"/>
    </w:rPr>
  </w:style>
  <w:style w:type="character" w:customStyle="1" w:styleId="BodyTextChar">
    <w:name w:val="Body Text Char"/>
    <w:basedOn w:val="DefaultParagraphFont"/>
    <w:link w:val="BodyText"/>
    <w:uiPriority w:val="1"/>
    <w:rsid w:val="001C76F7"/>
    <w:rPr>
      <w:rFonts w:ascii="Times New Roman" w:eastAsia="Times New Roman" w:hAnsi="Times New Roman" w:cs="Times New Roman"/>
      <w:kern w:val="0"/>
      <w:sz w:val="20"/>
      <w:szCs w:val="20"/>
      <w14:ligatures w14:val="none"/>
    </w:rPr>
  </w:style>
  <w:style w:type="paragraph" w:styleId="Title">
    <w:name w:val="Title"/>
    <w:basedOn w:val="Normal"/>
    <w:link w:val="TitleChar"/>
    <w:uiPriority w:val="10"/>
    <w:qFormat/>
    <w:rsid w:val="001C76F7"/>
    <w:pPr>
      <w:spacing w:before="164"/>
      <w:ind w:left="324" w:right="321" w:hanging="1"/>
      <w:jc w:val="center"/>
    </w:pPr>
    <w:rPr>
      <w:sz w:val="48"/>
      <w:szCs w:val="48"/>
    </w:rPr>
  </w:style>
  <w:style w:type="character" w:customStyle="1" w:styleId="TitleChar">
    <w:name w:val="Title Char"/>
    <w:basedOn w:val="DefaultParagraphFont"/>
    <w:link w:val="Title"/>
    <w:uiPriority w:val="10"/>
    <w:rsid w:val="001C76F7"/>
    <w:rPr>
      <w:rFonts w:ascii="Times New Roman" w:eastAsia="Times New Roman" w:hAnsi="Times New Roman" w:cs="Times New Roman"/>
      <w:kern w:val="0"/>
      <w:sz w:val="48"/>
      <w:szCs w:val="48"/>
      <w14:ligatures w14:val="none"/>
    </w:rPr>
  </w:style>
  <w:style w:type="paragraph" w:styleId="FootnoteText">
    <w:name w:val="footnote text"/>
    <w:basedOn w:val="Normal"/>
    <w:link w:val="FootnoteTextChar"/>
    <w:uiPriority w:val="99"/>
    <w:semiHidden/>
    <w:unhideWhenUsed/>
    <w:rsid w:val="00D6209E"/>
    <w:rPr>
      <w:sz w:val="20"/>
      <w:szCs w:val="20"/>
    </w:rPr>
  </w:style>
  <w:style w:type="character" w:customStyle="1" w:styleId="FootnoteTextChar">
    <w:name w:val="Footnote Text Char"/>
    <w:basedOn w:val="DefaultParagraphFont"/>
    <w:link w:val="FootnoteText"/>
    <w:uiPriority w:val="99"/>
    <w:semiHidden/>
    <w:rsid w:val="00D6209E"/>
    <w:rPr>
      <w:sz w:val="20"/>
      <w:szCs w:val="20"/>
    </w:rPr>
  </w:style>
  <w:style w:type="character" w:styleId="FootnoteReference">
    <w:name w:val="footnote reference"/>
    <w:basedOn w:val="DefaultParagraphFont"/>
    <w:uiPriority w:val="99"/>
    <w:semiHidden/>
    <w:unhideWhenUsed/>
    <w:rsid w:val="00D6209E"/>
    <w:rPr>
      <w:vertAlign w:val="superscript"/>
    </w:rPr>
  </w:style>
  <w:style w:type="character" w:styleId="PlaceholderText">
    <w:name w:val="Placeholder Text"/>
    <w:basedOn w:val="DefaultParagraphFont"/>
    <w:uiPriority w:val="99"/>
    <w:semiHidden/>
    <w:rsid w:val="00B34A9D"/>
    <w:rPr>
      <w:color w:val="808080"/>
    </w:rPr>
  </w:style>
  <w:style w:type="paragraph" w:styleId="Footer">
    <w:name w:val="footer"/>
    <w:basedOn w:val="Normal"/>
    <w:link w:val="FooterChar"/>
    <w:uiPriority w:val="99"/>
    <w:unhideWhenUsed/>
    <w:rsid w:val="003D1905"/>
    <w:pPr>
      <w:tabs>
        <w:tab w:val="center" w:pos="4680"/>
        <w:tab w:val="right" w:pos="9360"/>
      </w:tabs>
    </w:pPr>
  </w:style>
  <w:style w:type="character" w:customStyle="1" w:styleId="FooterChar">
    <w:name w:val="Footer Char"/>
    <w:basedOn w:val="DefaultParagraphFont"/>
    <w:link w:val="Footer"/>
    <w:uiPriority w:val="99"/>
    <w:rsid w:val="003D1905"/>
  </w:style>
  <w:style w:type="character" w:styleId="PageNumber">
    <w:name w:val="page number"/>
    <w:basedOn w:val="DefaultParagraphFont"/>
    <w:uiPriority w:val="99"/>
    <w:semiHidden/>
    <w:unhideWhenUsed/>
    <w:rsid w:val="003D1905"/>
  </w:style>
  <w:style w:type="paragraph" w:styleId="Header">
    <w:name w:val="header"/>
    <w:basedOn w:val="Normal"/>
    <w:link w:val="HeaderChar"/>
    <w:uiPriority w:val="99"/>
    <w:unhideWhenUsed/>
    <w:rsid w:val="003D1905"/>
    <w:pPr>
      <w:tabs>
        <w:tab w:val="center" w:pos="4680"/>
        <w:tab w:val="right" w:pos="9360"/>
      </w:tabs>
    </w:pPr>
  </w:style>
  <w:style w:type="character" w:customStyle="1" w:styleId="HeaderChar">
    <w:name w:val="Header Char"/>
    <w:basedOn w:val="DefaultParagraphFont"/>
    <w:link w:val="Header"/>
    <w:uiPriority w:val="99"/>
    <w:rsid w:val="003D1905"/>
  </w:style>
  <w:style w:type="character" w:styleId="EndnoteReference">
    <w:name w:val="endnote reference"/>
    <w:basedOn w:val="DefaultParagraphFont"/>
    <w:uiPriority w:val="99"/>
    <w:semiHidden/>
    <w:unhideWhenUsed/>
    <w:rsid w:val="00BC56B2"/>
    <w:rPr>
      <w:vertAlign w:val="superscript"/>
    </w:rPr>
  </w:style>
  <w:style w:type="table" w:styleId="TableGrid">
    <w:name w:val="Table Grid"/>
    <w:basedOn w:val="TableNormal"/>
    <w:uiPriority w:val="39"/>
    <w:rsid w:val="00854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6655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6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46655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4665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46655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46655B"/>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A3F632-9185-493D-9628-92403045836A}">
  <we:reference id="wa104382081" version="1.55.1.0" store="es-HN" storeType="OMEX"/>
  <we:alternateReferences>
    <we:reference id="wa104382081" version="1.55.1.0" store="wa104382081" storeType="OMEX"/>
  </we:alternateReferences>
  <we:properties>
    <we:property name="MENDELEY_CITATIONS" value="[{&quot;citationID&quot;:&quot;MENDELEY_CITATION_dd06cb22-7cb7-4d24-822b-c7ffc6193472&quot;,&quot;properties&quot;:{&quot;noteIndex&quot;:0},&quot;isEdited&quot;:false,&quot;manualOverride&quot;:{&quot;isManuallyOverridden&quot;:false,&quot;citeprocText&quot;:&quot;(1–3)&quot;,&quot;manualOverrideText&quot;:&quot;&quot;},&quot;citationTag&quot;:&quot;MENDELEY_CITATION_v3_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&quot;,&quot;citationItems&quot;:[{&quot;id&quot;:&quot;b25f571b-d98b-3d1f-b412-0ba425eca9f0&quot;,&quot;itemData&quot;:{&quot;type&quot;:&quot;article-journal&quot;,&quot;id&quot;:&quot;b25f571b-d98b-3d1f-b412-0ba425eca9f0&quot;,&quot;title&quot;:&quot;Avoidable intensive care unit resource use and costs of unvaccinated patients with COVID-19: a historical population-based cohort study&quot;,&quot;author&quot;:[{&quot;family&quot;:&quot;Bagshaw&quot;,&quot;given&quot;:&quot;Sean M&quot;,&quot;parse-names&quot;:false,&quot;dropping-particle&quot;:&quot;&quot;,&quot;non-dropping-particle&quot;:&quot;&quot;},{&quot;family&quot;:&quot;Abbott&quot;,&quot;given&quot;:&quot;Annalise&quot;,&quot;parse-names&quot;:false,&quot;dropping-particle&quot;:&quot;&quot;,&quot;non-dropping-particle&quot;:&quot;&quot;},{&quot;family&quot;:&quot;Beesoon&quot;,&quot;given&quot;:&quot;Sanjay&quot;,&quot;parse-names&quot;:false,&quot;dropping-particle&quot;:&quot;&quot;,&quot;non-dropping-particle&quot;:&quot;&quot;},{&quot;family&quot;:&quot;Zuege&quot;,&quot;given&quot;:&quot;Danny J&quot;,&quot;parse-names&quot;:false,&quot;dropping-particle&quot;:&quot;&quot;,&quot;non-dropping-particle&quot;:&quot;&quot;},{&quot;family&quot;:&quot;Wasylak&quot;,&quot;given&quot;:&quot;Tracy&quot;,&quot;parse-names&quot;:false,&quot;dropping-particle&quot;:&quot;&quot;,&quot;non-dropping-particle&quot;:&quot;&quot;},{&quot;family&quot;:&quot;Manns&quot;,&quot;given&quot;:&quot;Braden&quot;,&quot;parse-names&quot;:false,&quot;dropping-particle&quot;:&quot;&quot;,&quot;non-dropping-particle&quot;:&quot;&quot;},{&quot;family&quot;:&quot;Nguyen&quot;,&quot;given&quot;:&quot;Thanh X&quot;,&quot;parse-names&quot;:false,&quot;dropping-particle&quot;:&quot;&quot;,&quot;non-dropping-particle&quot;:&quot;&quot;}],&quot;container-title&quot;:&quot;Canadian Journal of Anesthesia/Journal canadien d'anesthésie&quot;,&quot;DOI&quot;:&quot;10.1007/s12630&quot;,&quot;URL&quot;:&quot;https://doi.org/10.1007/s12630-022-02299-w&quot;,&quot;issued&quot;:{&quot;date-parts&quot;:[[2022]]},&quot;page&quot;:&quot;1399-1404&quot;,&quot;volume&quot;:&quot;69&quot;,&quot;container-title-short&quot;:&quot;&quot;},&quot;isTemporary&quot;:false},{&quot;id&quot;:&quot;ddb9ffcd-c888-3496-b220-dc7a025f1cb8&quot;,&quot;itemData&quot;:{&quot;type&quot;:&quot;article&quot;,&quot;id&quot;:&quot;ddb9ffcd-c888-3496-b220-dc7a025f1cb8&quot;,&quot;title&quot;:&quot;Managing COVID-19 in resource-limited settings: Critical care considerations&quot;,&quot;author&quot;:[{&quot;family&quot;:&quot;Siow&quot;,&quot;given&quot;:&quot;Wen Ting&quot;,&quot;parse-names&quot;:false,&quot;dropping-particle&quot;:&quot;&quot;,&quot;non-dropping-particle&quot;:&quot;&quot;},{&quot;family&quot;:&quot;Liew&quot;,&quot;given&quot;:&quot;Mei Fong&quot;,&quot;parse-names&quot;:false,&quot;dropping-particle&quot;:&quot;&quot;,&quot;non-dropping-particle&quot;:&quot;&quot;},{&quot;family&quot;:&quot;Shrestha&quot;,&quot;given&quot;:&quot;Babu Raja&quot;,&quot;parse-names&quot;:false,&quot;dropping-particle&quot;:&quot;&quot;,&quot;non-dropping-particle&quot;:&quot;&quot;},{&quot;family&quot;:&quot;Muchtar&quot;,&quot;given&quot;:&quot;Faisal&quot;,&quot;parse-names&quot;:false,&quot;dropping-particle&quot;:&quot;&quot;,&quot;non-dropping-particle&quot;:&quot;&quot;},{&quot;family&quot;:&quot;See&quot;,&quot;given&quot;:&quot;Kay Choong&quot;,&quot;parse-names&quot;:false,&quot;dropping-particle&quot;:&quot;&quot;,&quot;non-dropping-particle&quot;:&quot;&quot;}],&quot;container-title&quot;:&quot;Critical Care&quot;,&quot;container-title-short&quot;:&quot;Crit Care&quot;,&quot;DOI&quot;:&quot;10.1186/s13054-020-02890-x&quot;,&quot;ISSN&quot;:&quot;1466609X&quot;,&quot;PMID&quot;:&quot;32321566&quot;,&quot;issued&quot;:{&quot;date-parts&quot;:[[2020,4,22]]},&quot;page&quot;:&quot;167&quot;,&quot;publisher&quot;:&quot;BioMed Central Ltd.&quot;,&quot;volume&quot;:&quot;24&quot;},&quot;isTemporary&quot;:false},{&quot;id&quot;:&quot;34a439df-acc4-3749-ba71-9950925f9e49&quot;,&quot;itemData&quot;:{&quot;type&quot;:&quot;article&quot;,&quot;id&quot;:&quot;34a439df-acc4-3749-ba71-9950925f9e49&quot;,&quot;title&quot;:&quot;Clinical ethics recommendations for the allocation of intensive care treatments in exceptional, resource-limited circumstances: The Italian perspective during the COVID-19 epidemic&quot;,&quot;author&quot;:[{&quot;family&quot;:&quot;Vergano&quot;,&quot;given&quot;:&quot;Marco&quot;,&quot;parse-names&quot;:false,&quot;dropping-particle&quot;:&quot;&quot;,&quot;non-dropping-particle&quot;:&quot;&quot;},{&quot;family&quot;:&quot;Bertolini&quot;,&quot;given&quot;:&quot;Guido&quot;,&quot;parse-names&quot;:false,&quot;dropping-particle&quot;:&quot;&quot;,&quot;non-dropping-particle&quot;:&quot;&quot;},{&quot;family&quot;:&quot;Giannini&quot;,&quot;given&quot;:&quot;Alberto&quot;,&quot;parse-names&quot;:false,&quot;dropping-particle&quot;:&quot;&quot;,&quot;non-dropping-particle&quot;:&quot;&quot;},{&quot;family&quot;:&quot;Gristina&quot;,&quot;given&quot;:&quot;Giuseppe R.&quot;,&quot;parse-names&quot;:false,&quot;dropping-particle&quot;:&quot;&quot;,&quot;non-dropping-particle&quot;:&quot;&quot;},{&quot;family&quot;:&quot;Livigni&quot;,&quot;given&quot;:&quot;Sergio&quot;,&quot;parse-names&quot;:false,&quot;dropping-particle&quot;:&quot;&quot;,&quot;non-dropping-particle&quot;:&quot;&quot;},{&quot;family&quot;:&quot;Mistraletti&quot;,&quot;given&quot;:&quot;Giovanni&quot;,&quot;parse-names&quot;:false,&quot;dropping-particle&quot;:&quot;&quot;,&quot;non-dropping-particle&quot;:&quot;&quot;},{&quot;family&quot;:&quot;Riccioni&quot;,&quot;given&quot;:&quot;Luigi&quot;,&quot;parse-names&quot;:false,&quot;dropping-particle&quot;:&quot;&quot;,&quot;non-dropping-particle&quot;:&quot;&quot;},{&quot;family&quot;:&quot;Petrini&quot;,&quot;given&quot;:&quot;Flavia&quot;,&quot;parse-names&quot;:false,&quot;dropping-particle&quot;:&quot;&quot;,&quot;non-dropping-particle&quot;:&quot;&quot;}],&quot;container-title&quot;:&quot;Critical Care&quot;,&quot;container-title-short&quot;:&quot;Crit Care&quot;,&quot;DOI&quot;:&quot;10.1186/s13054-020-02891-w&quot;,&quot;ISSN&quot;:&quot;1466609X&quot;,&quot;PMID&quot;:&quot;32321562&quot;,&quot;issued&quot;:{&quot;date-parts&quot;:[[2020,4,22]]},&quot;page&quot;:&quot;165&quot;,&quot;publisher&quot;:&quot;BioMed Central Ltd.&quot;,&quot;volume&quot;:&quot;24&quot;},&quot;isTemporary&quot;:false}]},{&quot;citationID&quot;:&quot;MENDELEY_CITATION_5ba4e8ee-9c58-48d3-a6ba-70813cfad790&quot;,&quot;properties&quot;:{&quot;noteIndex&quot;:0},&quot;isEdited&quot;:false,&quot;manualOverride&quot;:{&quot;isManuallyOverridden&quot;:false,&quot;citeprocText&quot;:&quot;(4)&quot;,&quot;manualOverrideText&quot;:&quot;&quot;},&quot;citationTag&quot;:&quot;MENDELEY_CITATION_v3_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&quot;,&quot;citationItems&quot;:[{&quot;id&quot;:&quot;ecda5ea5-ff6e-398f-9f1c-073f2015e7ac&quot;,&quot;itemData&quot;:{&quot;type&quot;:&quot;article-journal&quot;,&quot;id&quot;:&quot;ecda5ea5-ff6e-398f-9f1c-073f2015e7ac&quot;,&quot;title&quot;:&quot;Indications for healthcare surge capacity in European countries facing an exponential increase in coronavirus disease (COVID-19) cases, March 2020&quot;,&quot;author&quot;:[{&quot;family&quot;:&quot;Verelst&quot;,&quot;given&quot;:&quot;Frederik&quot;,&quot;parse-names&quot;:false,&quot;dropping-particle&quot;:&quot;&quot;,&quot;non-dropping-particle&quot;:&quot;&quot;},{&quot;family&quot;:&quot;Kuylen&quot;,&quot;given&quot;:&quot;Elise&quot;,&quot;parse-names&quot;:false,&quot;dropping-particle&quot;:&quot;&quot;,&quot;non-dropping-particle&quot;:&quot;&quot;},{&quot;family&quot;:&quot;Beutels&quot;,&quot;given&quot;:&quot;Philippe&quot;,&quot;parse-names&quot;:false,&quot;dropping-particle&quot;:&quot;&quot;,&quot;non-dropping-particle&quot;:&quot;&quot;}],&quot;container-title&quot;:&quot;Eurosurveillance&quot;,&quot;DOI&quot;:&quot;10.2807/1560-7917.ES.2020.25.13.2000323&quot;,&quot;ISSN&quot;:&quot;15607917&quot;,&quot;PMID&quot;:&quot;32265003&quot;,&quot;issued&quot;:{&quot;date-parts&quot;:[[2020,4,2]]},&quot;abstract&quot;:&quot;European healthcare systems face extreme pressure from coronavirus disease (COVID-19). We relate country-specific accumulated COVID-19 deaths (intensity approach) and active COVID-19 cases (magnitude approach) to measures of healthcare system capacity: hospital beds, healthcare workers and healthcare expenditure. Modelled by the intensity approach with a composite measure for healthcare capacity, the countries experiencing the highest pressure on 25 March 2020 - relative to Italy on 11 March - were Italy, Spain, the Netherlands and France (www.covid-hcpressure.org).&quot;,&quot;publisher&quot;:&quot;European Centre for Disease Prevention and Control (ECDC)&quot;,&quot;issue&quot;:&quot;13&quot;,&quot;volume&quot;:&quot;25&quot;,&quot;container-title-short&quot;:&quot;&quot;},&quot;isTemporary&quot;:false}]},{&quot;citationID&quot;:&quot;MENDELEY_CITATION_a94fedeb-cd8e-430b-9229-bb4cab48a6c3&quot;,&quot;properties&quot;:{&quot;noteIndex&quot;:0},&quot;isEdited&quot;:false,&quot;manualOverride&quot;:{&quot;isManuallyOverridden&quot;:false,&quot;citeprocText&quot;:&quot;(5)&quot;,&quot;manualOverrideText&quot;:&quot;&quot;},&quot;citationTag&quot;:&quot;MENDELEY_CITATION_v3_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&quot;,&quot;citationItems&quot;:[{&quot;id&quot;:&quot;b3f159f7-7bc1-35ad-9de9-9fe849394729&quot;,&quot;itemData&quot;:{&quot;type&quot;:&quot;article-journal&quot;,&quot;id&quot;:&quot;b3f159f7-7bc1-35ad-9de9-9fe849394729&quot;,&quot;title&quot;:&quot;Fair Allocation of Scarce Medical Resources in the Time of Covid-19&quot;,&quot;author&quot;:[{&quot;family&quot;:&quot;Emanuel&quot;,&quot;given&quot;:&quot;Ezekiel J&quot;,&quot;parse-names&quot;:false,&quot;dropping-particle&quot;:&quot;&quot;,&quot;non-dropping-particle&quot;:&quot;&quot;},{&quot;family&quot;:&quot;Upshur&quot;,&quot;given&quot;:&quot;Ross&quot;,&quot;parse-names&quot;:false,&quot;dropping-particle&quot;:&quot;&quot;,&quot;non-dropping-particle&quot;:&quot;&quot;},{&quot;family&quot;:&quot;Thome&quot;,&quot;given&quot;:&quot;Beatriz&quot;,&quot;parse-names&quot;:false,&quot;dropping-particle&quot;:&quot;&quot;,&quot;non-dropping-particle&quot;:&quot;&quot;},{&quot;family&quot;:&quot;Parker&quot;,&quot;given&quot;:&quot;Michael&quot;,&quot;parse-names&quot;:false,&quot;dropping-particle&quot;:&quot;&quot;,&quot;non-dropping-particle&quot;:&quot;&quot;},{&quot;family&quot;:&quot;Glickman&quot;,&quot;given&quot;:&quot;Aaron&quot;,&quot;parse-names&quot;:false,&quot;dropping-particle&quot;:&quot;&quot;,&quot;non-dropping-particle&quot;:&quot;&quot;},{&quot;family&quot;:&quot;Zhang&quot;,&quot;given&quot;:&quot;Cathy&quot;,&quot;parse-names&quot;:false,&quot;dropping-particle&quot;:&quot;&quot;,&quot;non-dropping-particle&quot;:&quot;&quot;},{&quot;family&quot;:&quot;Boyle&quot;,&quot;given&quot;:&quot;Connor&quot;,&quot;parse-names&quot;:false,&quot;dropping-particle&quot;:&quot;&quot;,&quot;non-dropping-particle&quot;:&quot;&quot;},{&quot;family&quot;:&quot;Smith&quot;,&quot;given&quot;:&quot;Maxwell&quot;,&quot;parse-names&quot;:false,&quot;dropping-particle&quot;:&quot;&quot;,&quot;non-dropping-particle&quot;:&quot;&quot;},{&quot;family&quot;:&quot;Phillips&quot;,&quot;given&quot;:&quot;James P&quot;,&quot;parse-names&quot;:false,&quot;dropping-particle&quot;:&quot;&quot;,&quot;non-dropping-particle&quot;:&quot;&quot;}],&quot;container-title&quot;:&quot;The New England Journal of Medicine&quot;,&quot;container-title-short&quot;:&quot;N Engl J Med&quot;,&quot;issued&quot;:{&quot;date-parts&quot;:[[2020]]},&quot;page&quot;:&quot;2049-2053&quot;,&quot;issue&quot;:&quot;21&quot;,&quot;volume&quot;:&quot;382&quot;},&quot;isTemporary&quot;:false}]},{&quot;citationID&quot;:&quot;MENDELEY_CITATION_9a0ff823-1224-4cbc-b182-d3a9760c7a45&quot;,&quot;properties&quot;:{&quot;noteIndex&quot;:0},&quot;isEdited&quot;:false,&quot;manualOverride&quot;:{&quot;isManuallyOverridden&quot;:false,&quot;citeprocText&quot;:&quot;(6)&quot;,&quot;manualOverrideText&quot;:&quot;&quot;},&quot;citationTag&quot;:&quot;MENDELEY_CITATION_v3_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&quot;,&quot;citationItems&quot;:[{&quot;id&quot;:&quot;5e3d9258-b49f-32ea-927e-8481eab7c234&quot;,&quot;itemData&quot;:{&quot;type&quot;:&quot;article-journal&quot;,&quot;id&quot;:&quot;5e3d9258-b49f-32ea-927e-8481eab7c234&quot;,&quot;title&quot;:&quot;Clinical course and outcomes of critically ill patients with SARS-CoV-2 pneumonia in Wuhan, China: a single-centered, retrospective, observational study&quot;,&quot;author&quot;:[{&quot;family&quot;:&quot;Yang&quot;,&quot;given&quot;:&quot;Xiaobo&quot;,&quot;parse-names&quot;:false,&quot;dropping-particle&quot;:&quot;&quot;,&quot;non-dropping-particle&quot;:&quot;&quot;},{&quot;family&quot;:&quot;Yu&quot;,&quot;given&quot;:&quot;Yuan&quot;,&quot;parse-names&quot;:false,&quot;dropping-particle&quot;:&quot;&quot;,&quot;non-dropping-particle&quot;:&quot;&quot;},{&quot;family&quot;:&quot;Xu&quot;,&quot;given&quot;:&quot;Jiqian&quot;,&quot;parse-names&quot;:false,&quot;dropping-particle&quot;:&quot;&quot;,&quot;non-dropping-particle&quot;:&quot;&quot;},{&quot;family&quot;:&quot;Shu&quot;,&quot;given&quot;:&quot;Huaqing&quot;,&quot;parse-names&quot;:false,&quot;dropping-particle&quot;:&quot;&quot;,&quot;non-dropping-particle&quot;:&quot;&quot;},{&quot;family&quot;:&quot;Xia&quot;,&quot;given&quot;:&quot;Jia'an&quot;,&quot;parse-names&quot;:false,&quot;dropping-particle&quot;:&quot;&quot;,&quot;non-dropping-particle&quot;:&quot;&quot;},{&quot;family&quot;:&quot;Liu&quot;,&quot;given&quot;:&quot;Hong&quot;,&quot;parse-names&quot;:false,&quot;dropping-particle&quot;:&quot;&quot;,&quot;non-dropping-particle&quot;:&quot;&quot;},{&quot;family&quot;:&quot;Wu&quot;,&quot;given&quot;:&quot;Yongran&quot;,&quot;parse-names&quot;:false,&quot;dropping-particle&quot;:&quot;&quot;,&quot;non-dropping-particle&quot;:&quot;&quot;},{&quot;family&quot;:&quot;Zhang&quot;,&quot;given&quot;:&quot;Lu&quot;,&quot;parse-names&quot;:false,&quot;dropping-particle&quot;:&quot;&quot;,&quot;non-dropping-particle&quot;:&quot;&quot;},{&quot;family&quot;:&quot;Yu&quot;,&quot;given&quot;:&quot;Zhui&quot;,&quot;parse-names&quot;:false,&quot;dropping-particle&quot;:&quot;&quot;,&quot;non-dropping-particle&quot;:&quot;&quot;},{&quot;family&quot;:&quot;Fang&quot;,&quot;given&quot;:&quot;Minghao&quot;,&quot;parse-names&quot;:false,&quot;dropping-particle&quot;:&quot;&quot;,&quot;non-dropping-particle&quot;:&quot;&quot;},{&quot;family&quot;:&quot;Yu&quot;,&quot;given&quot;:&quot;Ting&quot;,&quot;parse-names&quot;:false,&quot;dropping-particle&quot;:&quot;&quot;,&quot;non-dropping-particle&quot;:&quot;&quot;},{&quot;family&quot;:&quot;Wang&quot;,&quot;given&quot;:&quot;Yaxin&quot;,&quot;parse-names&quot;:false,&quot;dropping-particle&quot;:&quot;&quot;,&quot;non-dropping-particle&quot;:&quot;&quot;},{&quot;family&quot;:&quot;Pan&quot;,&quot;given&quot;:&quot;Shangwen&quot;,&quot;parse-names&quot;:false,&quot;dropping-particle&quot;:&quot;&quot;,&quot;non-dropping-particle&quot;:&quot;&quot;},{&quot;family&quot;:&quot;Zou&quot;,&quot;given&quot;:&quot;Xiaojing&quot;,&quot;parse-names&quot;:false,&quot;dropping-particle&quot;:&quot;&quot;,&quot;non-dropping-particle&quot;:&quot;&quot;},{&quot;family&quot;:&quot;Yuan&quot;,&quot;given&quot;:&quot;Shiying&quot;,&quot;parse-names&quot;:false,&quot;dropping-particle&quot;:&quot;&quot;,&quot;non-dropping-particle&quot;:&quot;&quot;},{&quot;family&quot;:&quot;Shang&quot;,&quot;given&quot;:&quot;You&quot;,&quot;parse-names&quot;:false,&quot;dropping-particle&quot;:&quot;&quot;,&quot;non-dropping-particle&quot;:&quot;&quot;}],&quot;container-title&quot;:&quot;Lancet Respiratory Medicine&quot;,&quot;issued&quot;:{&quot;date-parts&quot;:[[2020]]},&quot;page&quot;:&quot;475-481&quot;,&quot;volume&quot;:&quot;8&quot;,&quot;container-title-short&quot;:&quot;&quot;},&quot;isTemporary&quot;:false}]},{&quot;citationID&quot;:&quot;MENDELEY_CITATION_d0a15e2a-1d5d-4055-9a1c-71d99d65b342&quot;,&quot;properties&quot;:{&quot;noteIndex&quot;:0},&quot;isEdited&quot;:false,&quot;manualOverride&quot;:{&quot;isManuallyOverridden&quot;:false,&quot;citeprocText&quot;:&quot;(7)&quot;,&quot;manualOverrideText&quot;:&quot;&quot;},&quot;citationTag&quot;:&quot;MENDELEY_CITATION_v3_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&quot;,&quot;citationItems&quot;:[{&quot;id&quot;:&quot;f4a8f49e-db8e-3f64-9a37-1297dc3140b6&quot;,&quot;itemData&quot;:{&quot;type&quot;:&quot;article-journal&quot;,&quot;id&quot;:&quot;f4a8f49e-db8e-3f64-9a37-1297dc3140b6&quot;,&quot;title&quot;:&quot;Sex-related differences in COVID-19 lethality&quot;,&quot;author&quot;:[{&quot;family&quot;:&quot;Penna&quot;,&quot;given&quot;:&quot;Claudia&quot;,&quot;parse-names&quot;:false,&quot;dropping-particle&quot;:&quot;&quot;,&quot;non-dropping-particle&quot;:&quot;&quot;},{&quot;family&quot;:&quot;Mercurio&quot;,&quot;given&quot;:&quot;Valentina&quot;,&quot;parse-names&quot;:false,&quot;dropping-particle&quot;:&quot;&quot;,&quot;non-dropping-particle&quot;:&quot;&quot;},{&quot;family&quot;:&quot;Tocchetti&quot;,&quot;given&quot;:&quot;Carlo G.&quot;,&quot;parse-names&quot;:false,&quot;dropping-particle&quot;:&quot;&quot;,&quot;non-dropping-particle&quot;:&quot;&quot;},{&quot;family&quot;:&quot;Pagliaro&quot;,&quot;given&quot;:&quot;Pasquale&quot;,&quot;parse-names&quot;:false,&quot;dropping-particle&quot;:&quot;&quot;,&quot;non-dropping-particle&quot;:&quot;&quot;}],&quot;container-title&quot;:&quot;British Journal of Pharmacology&quot;,&quot;container-title-short&quot;:&quot;Br J Pharmacol&quot;,&quot;DOI&quot;:&quot;10.1111/bph.15207&quot;,&quot;ISSN&quot;:&quot;14765381&quot;,&quot;PMID&quot;:&quot;32698249&quot;,&quot;issued&quot;:{&quot;date-parts&quot;:[[2020]]},&quot;page&quot;:&quot;4375-4385&quot;,&quot;abstract&quot;:&quot;Many countries have been affected by the worldwide outbreak of COVID-19. Among Western countries, Italy has been particularly hit at the beginning of the pandemic, immediately after China. In Italy and elsewhere, women seem to be less affected than men by severe/fatal COVID-19 infection, regardless of their age. Although women and men are affected differently by this infection, very few studies consider different therapeutic approaches for the two sexes. Understanding the mechanisms underlying these differences may help to find appropriate and sex specific therapies. Here, we consider that other mechanisms are involved to explain this difference, in addition to the protection attributable to oestrogens. Several X-linked genes (such as ACE2) and Y-linked genes (SRY and SOX9) may explain sex differences. Cardiovascular comorbidities are among the major enhancers of virus lethality. In addition, the number of sex-independent, non-genetic factors that can change susceptibility and mortality is enormous, and many other factors should be considered, including gender and cultural habits in different countries.&quot;,&quot;issue&quot;:&quot;19&quot;,&quot;volume&quot;:&quot;177&quot;},&quot;isTemporary&quot;:false}]},{&quot;citationID&quot;:&quot;MENDELEY_CITATION_5fb32b98-c14a-4d51-bea7-94f0ebf0ff6b&quot;,&quot;properties&quot;:{&quot;noteIndex&quot;:0},&quot;isEdited&quot;:false,&quot;manualOverride&quot;:{&quot;isManuallyOverridden&quot;:false,&quot;citeprocText&quot;:&quot;(8)&quot;,&quot;manualOverrideText&quot;:&quot;&quot;},&quot;citationTag&quot;:&quot;MENDELEY_CITATION_v3_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&quot;,&quot;citationItems&quot;:[{&quot;id&quot;:&quot;1498a8ff-b2d3-3864-ac69-d19c25198248&quot;,&quot;itemData&quot;:{&quot;type&quot;:&quot;article-journal&quot;,&quot;id&quot;:&quot;1498a8ff-b2d3-3864-ac69-d19c25198248&quot;,&quot;title&quot;:&quot;Male sex identified by global COVID-19 meta-analysis as a risk factor for death and ITU admission&quot;,&quot;author&quot;:[{&quot;family&quot;:&quot;Peckham&quot;,&quot;given&quot;:&quot;Hannah&quot;,&quot;parse-names&quot;:false,&quot;dropping-particle&quot;:&quot;&quot;,&quot;non-dropping-particle&quot;:&quot;&quot;},{&quot;family&quot;:&quot;Gruijter&quot;,&quot;given&quot;:&quot;Nina M.&quot;,&quot;parse-names&quot;:false,&quot;dropping-particle&quot;:&quot;&quot;,&quot;non-dropping-particle&quot;:&quot;de&quot;},{&quot;family&quot;:&quot;Raine&quot;,&quot;given&quot;:&quot;Charles&quot;,&quot;parse-names&quot;:false,&quot;dropping-particle&quot;:&quot;&quot;,&quot;non-dropping-particle&quot;:&quot;&quot;},{&quot;family&quot;:&quot;Radziszewska&quot;,&quot;given&quot;:&quot;Anna&quot;,&quot;parse-names&quot;:false,&quot;dropping-particle&quot;:&quot;&quot;,&quot;non-dropping-particle&quot;:&quot;&quot;},{&quot;family&quot;:&quot;Ciurtin&quot;,&quot;given&quot;:&quot;Coziana&quot;,&quot;parse-names&quot;:false,&quot;dropping-particle&quot;:&quot;&quot;,&quot;non-dropping-particle&quot;:&quot;&quot;},{&quot;family&quot;:&quot;Wedderburn&quot;,&quot;given&quot;:&quot;Lucy R.&quot;,&quot;parse-names&quot;:false,&quot;dropping-particle&quot;:&quot;&quot;,&quot;non-dropping-particle&quot;:&quot;&quot;},{&quot;family&quot;:&quot;Rosser&quot;,&quot;given&quot;:&quot;Elizabeth C.&quot;,&quot;parse-names&quot;:false,&quot;dropping-particle&quot;:&quot;&quot;,&quot;non-dropping-particle&quot;:&quot;&quot;},{&quot;family&quot;:&quot;Webb&quot;,&quot;given&quot;:&quot;Kate&quot;,&quot;parse-names&quot;:false,&quot;dropping-particle&quot;:&quot;&quot;,&quot;non-dropping-particle&quot;:&quot;&quot;},{&quot;family&quot;:&quot;Deakin&quot;,&quot;given&quot;:&quot;Claire T.&quot;,&quot;parse-names&quot;:false,&quot;dropping-particle&quot;:&quot;&quot;,&quot;non-dropping-particle&quot;:&quot;&quot;}],&quot;container-title&quot;:&quot;Nature Communications&quot;,&quot;container-title-short&quot;:&quot;Nat Commun&quot;,&quot;DOI&quot;:&quot;10.1038/s41467-020-19741-6&quot;,&quot;ISSN&quot;:&quot;20411723&quot;,&quot;PMID&quot;:&quot;33298944&quot;,&quot;URL&quot;:&quot;http://dx.doi.org/10.1038/s41467-020-19741-6&quot;,&quot;issued&quot;:{&quot;date-parts&quot;:[[2020]]},&quot;page&quot;:&quot;6317&quot;,&quot;publisher&quot;:&quot;Springer US&quot;,&quot;volume&quot;:&quot;11&quot;},&quot;isTemporary&quot;:false}]},{&quot;citationID&quot;:&quot;MENDELEY_CITATION_711ec6a7-fd79-4392-a156-8b8f8b4d6ae3&quot;,&quot;properties&quot;:{&quot;noteIndex&quot;:0},&quot;isEdited&quot;:false,&quot;manualOverride&quot;:{&quot;isManuallyOverridden&quot;:false,&quot;citeprocText&quot;:&quot;(9–11)&quot;,&quot;manualOverrideText&quot;:&quot;&quot;},&quot;citationTag&quot;:&quot;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&quot;,&quot;citationItems&quot;:[{&quot;id&quot;:&quot;e61055f9-3e92-3d04-9d28-a85d4a1e21da&quot;,&quot;itemData&quot;:{&quot;type&quot;:&quot;article-journal&quot;,&quot;id&quot;:&quot;e61055f9-3e92-3d04-9d28-a85d4a1e21da&quot;,&quot;title&quot;:&quot;Presenting Characteristics, Comorbidities, and Outcomes among 5700 Patients Hospitalized with COVID-19 in the New York City Area&quot;,&quot;author&quot;:[{&quot;family&quot;:&quot;Richardson&quot;,&quot;given&quot;:&quot;Safiya&quot;,&quot;parse-names&quot;:false,&quot;dropping-particle&quot;:&quot;&quot;,&quot;non-dropping-particle&quot;:&quot;&quot;},{&quot;family&quot;:&quot;Hirsch&quot;,&quot;given&quot;:&quot;Jamie S.&quot;,&quot;parse-names&quot;:false,&quot;dropping-particle&quot;:&quot;&quot;,&quot;non-dropping-particle&quot;:&quot;&quot;},{&quot;family&quot;:&quot;Narasimhan&quot;,&quot;given&quot;:&quot;Mangala&quot;,&quot;parse-names&quot;:false,&quot;dropping-particle&quot;:&quot;&quot;,&quot;non-dropping-particle&quot;:&quot;&quot;},{&quot;family&quot;:&quot;Crawford&quot;,&quot;given&quot;:&quot;James M.&quot;,&quot;parse-names&quot;:false,&quot;dropping-particle&quot;:&quot;&quot;,&quot;non-dropping-particle&quot;:&quot;&quot;},{&quot;family&quot;:&quot;McGinn&quot;,&quot;given&quot;:&quot;Thomas&quot;,&quot;parse-names&quot;:false,&quot;dropping-particle&quot;:&quot;&quot;,&quot;non-dropping-particle&quot;:&quot;&quot;},{&quot;family&quot;:&quot;Davidson&quot;,&quot;given&quot;:&quot;Karina W.&quot;,&quot;parse-names&quot;:false,&quot;dropping-particle&quot;:&quot;&quot;,&quot;non-dropping-particle&quot;:&quot;&quot;},{&quot;family&quot;:&quot;Barnaby&quot;,&quot;given&quot;:&quot;Douglas P.&quot;,&quot;parse-names&quot;:false,&quot;dropping-particle&quot;:&quot;&quot;,&quot;non-dropping-particle&quot;:&quot;&quot;},{&quot;family&quot;:&quot;Becker&quot;,&quot;given&quot;:&quot;Lance B.&quot;,&quot;parse-names&quot;:false,&quot;dropping-particle&quot;:&quot;&quot;,&quot;non-dropping-particle&quot;:&quot;&quot;},{&quot;family&quot;:&quot;Chelico&quot;,&quot;given&quot;:&quot;John D.&quot;,&quot;parse-names&quot;:false,&quot;dropping-particle&quot;:&quot;&quot;,&quot;non-dropping-particle&quot;:&quot;&quot;},{&quot;family&quot;:&quot;Cohen&quot;,&quot;given&quot;:&quot;Stuart L.&quot;,&quot;parse-names&quot;:false,&quot;dropping-particle&quot;:&quot;&quot;,&quot;non-dropping-particle&quot;:&quot;&quot;},{&quot;family&quot;:&quot;Cookingham&quot;,&quot;given&quot;:&quot;Jennifer&quot;,&quot;parse-names&quot;:false,&quot;dropping-particle&quot;:&quot;&quot;,&quot;non-dropping-particle&quot;:&quot;&quot;},{&quot;family&quot;:&quot;Coppa&quot;,&quot;given&quot;:&quot;Kevin&quot;,&quot;parse-names&quot;:false,&quot;dropping-particle&quot;:&quot;&quot;,&quot;non-dropping-particle&quot;:&quot;&quot;},{&quot;family&quot;:&quot;Diefenbach&quot;,&quot;given&quot;:&quot;Michael A.&quot;,&quot;parse-names&quot;:false,&quot;dropping-particle&quot;:&quot;&quot;,&quot;non-dropping-particle&quot;:&quot;&quot;},{&quot;family&quot;:&quot;Dominello&quot;,&quot;given&quot;:&quot;Andrew J.&quot;,&quot;parse-names&quot;:false,&quot;dropping-particle&quot;:&quot;&quot;,&quot;non-dropping-particle&quot;:&quot;&quot;},{&quot;family&quot;:&quot;Duer-Hefele&quot;,&quot;given&quot;:&quot;Joan&quot;,&quot;parse-names&quot;:false,&quot;dropping-particle&quot;:&quot;&quot;,&quot;non-dropping-particle&quot;:&quot;&quot;},{&quot;family&quot;:&quot;Falzon&quot;,&quot;given&quot;:&quot;Louise&quot;,&quot;parse-names&quot;:false,&quot;dropping-particle&quot;:&quot;&quot;,&quot;non-dropping-particle&quot;:&quot;&quot;},{&quot;family&quot;:&quot;Gitlin&quot;,&quot;given&quot;:&quot;Jordan&quot;,&quot;parse-names&quot;:false,&quot;dropping-particle&quot;:&quot;&quot;,&quot;non-dropping-particle&quot;:&quot;&quot;},{&quot;family&quot;:&quot;Hajizadeh&quot;,&quot;given&quot;:&quot;Negin&quot;,&quot;parse-names&quot;:false,&quot;dropping-particle&quot;:&quot;&quot;,&quot;non-dropping-particle&quot;:&quot;&quot;},{&quot;family&quot;:&quot;Harvin&quot;,&quot;given&quot;:&quot;Tiffany G.&quot;,&quot;parse-names&quot;:false,&quot;dropping-particle&quot;:&quot;&quot;,&quot;non-dropping-particle&quot;:&quot;&quot;},{&quot;family&quot;:&quot;Hirschwerk&quot;,&quot;given&quot;:&quot;David A.&quot;,&quot;parse-names&quot;:false,&quot;dropping-particle&quot;:&quot;&quot;,&quot;non-dropping-particle&quot;:&quot;&quot;},{&quot;family&quot;:&quot;Kim&quot;,&quot;given&quot;:&quot;Eun Ji&quot;,&quot;parse-names&quot;:false,&quot;dropping-particle&quot;:&quot;&quot;,&quot;non-dropping-particle&quot;:&quot;&quot;},{&quot;family&quot;:&quot;Kozel&quot;,&quot;given&quot;:&quot;Zachary M.&quot;,&quot;parse-names&quot;:false,&quot;dropping-particle&quot;:&quot;&quot;,&quot;non-dropping-particle&quot;:&quot;&quot;},{&quot;family&quot;:&quot;Marrast&quot;,&quot;given&quot;:&quot;Lyndonna M.&quot;,&quot;parse-names&quot;:false,&quot;dropping-particle&quot;:&quot;&quot;,&quot;non-dropping-particle&quot;:&quot;&quot;},{&quot;family&quot;:&quot;Mogavero&quot;,&quot;given&quot;:&quot;Jazmin N.&quot;,&quot;parse-names&quot;:false,&quot;dropping-particle&quot;:&quot;&quot;,&quot;non-dropping-particle&quot;:&quot;&quot;},{&quot;family&quot;:&quot;Osorio&quot;,&quot;given&quot;:&quot;Gabrielle A.&quot;,&quot;parse-names&quot;:false,&quot;dropping-particle&quot;:&quot;&quot;,&quot;non-dropping-particle&quot;:&quot;&quot;},{&quot;family&quot;:&quot;Qiu&quot;,&quot;given&quot;:&quot;Michael&quot;,&quot;parse-names&quot;:false,&quot;dropping-particle&quot;:&quot;&quot;,&quot;non-dropping-particle&quot;:&quot;&quot;},{&quot;family&quot;:&quot;Zanos&quot;,&quot;given&quot;:&quot;Theodoros P.&quot;,&quot;parse-names&quot;:false,&quot;dropping-particle&quot;:&quot;&quot;,&quot;non-dropping-particle&quot;:&quot;&quot;}],&quot;container-title&quot;:&quot;JAMA - Journal of the American Medical Association&quot;,&quot;issued&quot;:{&quot;date-parts&quot;:[[2020]]},&quot;page&quot;:&quot;2052-2059&quot;,&quot;issue&quot;:&quot;20&quot;,&quot;volume&quot;:&quot;323&quot;,&quot;container-title-short&quot;:&quot;&quot;},&quot;isTemporary&quot;:false},{&quot;id&quot;:&quot;3628cce0-fff4-393e-aecb-6c5a3a879d62&quot;,&quot;itemData&quot;:{&quot;type&quot;:&quot;article-journal&quot;,&quot;id&quot;:&quot;3628cce0-fff4-393e-aecb-6c5a3a879d62&quot;,&quot;title&quot;:&quot;Epidemiology, clinical course, and outcomes of critically ill adults with COVID-19 in New York City: a prospective cohort study&quot;,&quot;author&quot;:[{&quot;family&quot;:&quot;Cummings&quot;,&quot;given&quot;:&quot;Matthew J.&quot;,&quot;parse-names&quot;:false,&quot;dropping-particle&quot;:&quot;&quot;,&quot;non-dropping-particle&quot;:&quot;&quot;},{&quot;family&quot;:&quot;Baldwin&quot;,&quot;given&quot;:&quot;Matthew R.&quot;,&quot;parse-names&quot;:false,&quot;dropping-particle&quot;:&quot;&quot;,&quot;non-dropping-particle&quot;:&quot;&quot;},{&quot;family&quot;:&quot;Abrams&quot;,&quot;given&quot;:&quot;Darryl&quot;,&quot;parse-names&quot;:false,&quot;dropping-particle&quot;:&quot;&quot;,&quot;non-dropping-particle&quot;:&quot;&quot;},{&quot;family&quot;:&quot;Jacobson&quot;,&quot;given&quot;:&quot;Samuel D.&quot;,&quot;parse-names&quot;:false,&quot;dropping-particle&quot;:&quot;&quot;,&quot;non-dropping-particle&quot;:&quot;&quot;},{&quot;family&quot;:&quot;Meyer&quot;,&quot;given&quot;:&quot;Benjamin J.&quot;,&quot;parse-names&quot;:false,&quot;dropping-particle&quot;:&quot;&quot;,&quot;non-dropping-particle&quot;:&quot;&quot;},{&quot;family&quot;:&quot;Balough&quot;,&quot;given&quot;:&quot;Elizabeth M.&quot;,&quot;parse-names&quot;:false,&quot;dropping-particle&quot;:&quot;&quot;,&quot;non-dropping-particle&quot;:&quot;&quot;},{&quot;family&quot;:&quot;Aaron&quot;,&quot;given&quot;:&quot;Justin G.&quot;,&quot;parse-names&quot;:false,&quot;dropping-particle&quot;:&quot;&quot;,&quot;non-dropping-particle&quot;:&quot;&quot;},{&quot;family&quot;:&quot;Claassen&quot;,&quot;given&quot;:&quot;Jan&quot;,&quot;parse-names&quot;:false,&quot;dropping-particle&quot;:&quot;&quot;,&quot;non-dropping-particle&quot;:&quot;&quot;},{&quot;family&quot;:&quot;Rabbani&quot;,&quot;given&quot;:&quot;Le Roy E.&quot;,&quot;parse-names&quot;:false,&quot;dropping-particle&quot;:&quot;&quot;,&quot;non-dropping-particle&quot;:&quot;&quot;},{&quot;family&quot;:&quot;Hastie&quot;,&quot;given&quot;:&quot;Jonathan&quot;,&quot;parse-names&quot;:false,&quot;dropping-particle&quot;:&quot;&quot;,&quot;non-dropping-particle&quot;:&quot;&quot;},{&quot;family&quot;:&quot;Hochman&quot;,&quot;given&quot;:&quot;Beth R.&quot;,&quot;parse-names&quot;:false,&quot;dropping-particle&quot;:&quot;&quot;,&quot;non-dropping-particle&quot;:&quot;&quot;},{&quot;family&quot;:&quot;Salazar-Schicchi&quot;,&quot;given&quot;:&quot;John&quot;,&quot;parse-names&quot;:false,&quot;dropping-particle&quot;:&quot;&quot;,&quot;non-dropping-particle&quot;:&quot;&quot;},{&quot;family&quot;:&quot;Yip&quot;,&quot;given&quot;:&quot;Natalie H.&quot;,&quot;parse-names&quot;:false,&quot;dropping-particle&quot;:&quot;&quot;,&quot;non-dropping-particle&quot;:&quot;&quot;},{&quot;family&quot;:&quot;Brodie&quot;,&quot;given&quot;:&quot;Daniel&quot;,&quot;parse-names&quot;:false,&quot;dropping-particle&quot;:&quot;&quot;,&quot;non-dropping-particle&quot;:&quot;&quot;},{&quot;family&quot;:&quot;O'Donnell&quot;,&quot;given&quot;:&quot;Max R.&quot;,&quot;parse-names&quot;:false,&quot;dropping-particle&quot;:&quot;&quot;,&quot;non-dropping-particle&quot;:&quot;&quot;}],&quot;container-title&quot;:&quot;Lancet&quot;,&quot;DOI&quot;:&quot;10.1016/S0140-6736(20)31189-2&quot;,&quot;ISSN&quot;:&quot;1474547X&quot;,&quot;PMID&quot;:&quot;32442528&quot;,&quot;URL&quot;:&quot;http://dx.doi.org/10.1016/S0140-6736(20)31189-2&quot;,&quot;issued&quot;:{&quot;date-parts&quot;:[[2020]]},&quot;page&quot;:&quot;1763-1770&quot;,&quot;abstract&quot;:&quot;Background: Over 40 000 patients with COVID-19 have been hospitalised in New York City (NY, USA) as of April 28, 2020. Data on the epidemiology, clinical course, and outcomes of critically ill patients with COVID-19 in this setting are needed. Methods: This prospective observational cohort study took place at two NewYork-Presbyterian hospitals affiliated with Columbia University Irving Medical Center in northern Manhattan. We prospectively identified adult patients (aged ≥18 years) admitted to both hospitals from March 2 to April 1, 2020, who were diagnosed with laboratory-confirmed COVID-19 and were critically ill with acute hypoxaemic respiratory failure, and collected clinical, biomarker, and treatment data. The primary outcome was the rate of in-hospital death. Secondary outcomes included frequency and duration of invasive mechanical ventilation, frequency of vasopressor use and renal replacement therapy, and time to in-hospital clinical deterioration following admission. The relation between clinical risk factors, biomarkers, and in-hospital mortality was modelled using Cox proportional hazards regression. Follow-up time was right-censored on April 28, 2020 so that each patient had at least 28 days of observation. Findings: Between March 2 and April 1, 2020, 1150 adults were admitted to both hospitals with laboratory-confirmed COVID-19, of which 257 (22%) were critically ill. The median age of patients was 62 years (IQR 51–72), 171 (67%) were men. 212 (82%) patients had at least one chronic illness, the most common of which were hypertension (162 [63%]) and diabetes (92 [36%]). 119 (46%) patients had obesity. As of April 28, 2020, 101 (39%) patients had died and 94 (37%) remained hospitalised. 203 (79%) patients received invasive mechanical ventilation for a median of 18 days (IQR 9–28), 170 (66%) of 257 patients received vasopressors and 79 (31%) received renal replacement therapy. The median time to in-hospital deterioration was 3 days (IQR 1–6). In the multivariable Cox model, older age (adjusted hazard ratio [aHR] 1·31 [1·09–1·57] per 10-year increase), chronic cardiac disease (aHR 1·76 [1·08–2·86]), chronic pulmonary disease (aHR 2·94 [1·48–5·84]), higher concentrations of interleukin-6 (aHR 1·11 [95%CI 1·02–1·20] per decile increase), and higher concentrations of D-dimer (aHR 1·10 [1·01–1·19] per decile increase) were independently associated with in-hospital mortality. Interpretation: Critical illness among patients hospitalised with COVID-19 in New York City is common and associated with a high frequency of invasive mechanical ventilation, extrapulmonary organ dysfunction, and substantial in-hospital mortality. Funding: National Institute of Allergy and Infectious Diseases and the National Center for Advancing Translational Sciences, National Institutes of Health, and the Columbia University Irving Institute for Clinical and Translational Research.&quot;,&quot;publisher&quot;:&quot;Elsevier Ltd&quot;,&quot;volume&quot;:&quot;395&quot;,&quot;container-title-short&quot;:&quot;&quot;},&quot;isTemporary&quot;:false},{&quot;id&quot;:&quot;76ab5c4e-68e9-304e-8d5e-4941673c8448&quot;,&quot;itemData&quot;:{&quot;type&quot;:&quot;article-journal&quot;,&quot;id&quot;:&quot;76ab5c4e-68e9-304e-8d5e-4941673c8448&quot;,&quot;title&quot;:&quot;Clinical Course of 195 Critically Ill COVID-19 Patients: A Retrospective Multicenter Study&quot;,&quot;author&quot;:[{&quot;family&quot;:&quot;Zhou&quot;,&quot;given&quot;:&quot;Shuliang&quot;,&quot;parse-names&quot;:false,&quot;dropping-particle&quot;:&quot;&quot;,&quot;non-dropping-particle&quot;:&quot;&quot;},{&quot;family&quot;:&quot;Yang&quot;,&quot;given&quot;:&quot;Yadong&quot;,&quot;parse-names&quot;:false,&quot;dropping-particle&quot;:&quot;&quot;,&quot;non-dropping-particle&quot;:&quot;&quot;},{&quot;family&quot;:&quot;Zhang&quot;,&quot;given&quot;:&quot;Xingguo&quot;,&quot;parse-names&quot;:false,&quot;dropping-particle&quot;:&quot;&quot;,&quot;non-dropping-particle&quot;:&quot;&quot;},{&quot;family&quot;:&quot;Li&quot;,&quot;given&quot;:&quot;Zhifeng&quot;,&quot;parse-names&quot;:false,&quot;dropping-particle&quot;:&quot;&quot;,&quot;non-dropping-particle&quot;:&quot;&quot;},{&quot;family&quot;:&quot;Liu&quot;,&quot;given&quot;:&quot;Xing&quot;,&quot;parse-names&quot;:false,&quot;dropping-particle&quot;:&quot;&quot;,&quot;non-dropping-particle&quot;:&quot;&quot;},{&quot;family&quot;:&quot;Hu&quot;,&quot;given&quot;:&quot;Chang&quot;,&quot;parse-names&quot;:false,&quot;dropping-particle&quot;:&quot;&quot;,&quot;non-dropping-particle&quot;:&quot;&quot;},{&quot;family&quot;:&quot;Chen&quot;,&quot;given&quot;:&quot;Chunxi&quot;,&quot;parse-names&quot;:false,&quot;dropping-particle&quot;:&quot;&quot;,&quot;non-dropping-particle&quot;:&quot;&quot;},{&quot;family&quot;:&quot;Wang&quot;,&quot;given&quot;:&quot;Dawei&quot;,&quot;parse-names&quot;:false,&quot;dropping-particle&quot;:&quot;&quot;,&quot;non-dropping-particle&quot;:&quot;&quot;},{&quot;family&quot;:&quot;Peng&quot;,&quot;given&quot;:&quot;Zhiyong&quot;,&quot;parse-names&quot;:false,&quot;dropping-particle&quot;:&quot;&quot;,&quot;non-dropping-particle&quot;:&quot;&quot;}],&quot;container-title&quot;:&quot;Shock&quot;,&quot;issued&quot;:{&quot;date-parts&quot;:[[2020]]},&quot;page&quot;:&quot;644-651&quot;,&quot;issue&quot;:&quot;5&quot;,&quot;volume&quot;:&quot;54&quot;,&quot;container-title-short&quot;:&quot;&quot;},&quot;isTemporary&quot;:false}]},{&quot;citationID&quot;:&quot;MENDELEY_CITATION_f726b23d-d63a-4775-a184-221cb2e9a0d5&quot;,&quot;properties&quot;:{&quot;noteIndex&quot;:0},&quot;isEdited&quot;:false,&quot;manualOverride&quot;:{&quot;isManuallyOverridden&quot;:false,&quot;citeprocText&quot;:&quot;(12)&quot;,&quot;manualOverrideText&quot;:&quot;&quot;},&quot;citationTag&quot;:&quot;MENDELEY_CITATION_v3_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&quot;,&quot;citationItems&quot;:[{&quot;id&quot;:&quot;6a06d31e-8ce9-3576-806c-f4ae15768d6d&quot;,&quot;itemData&quot;:{&quot;type&quot;:&quot;article-journal&quot;,&quot;id&quot;:&quot;6a06d31e-8ce9-3576-806c-f4ae15768d6d&quot;,&quot;title&quot;:&quot;Clinical Characteristics of 138 Hospitalized Patients with 2019 Novel Coronavirus-Infected Pneumonia in Wuhan, China&quot;,&quot;author&quot;:[{&quot;family&quot;:&quot;Wang&quot;,&quot;given&quot;:&quot;Dawei&quot;,&quot;parse-names&quot;:false,&quot;dropping-particle&quot;:&quot;&quot;,&quot;non-dropping-particle&quot;:&quot;&quot;},{&quot;family&quot;:&quot;Hu&quot;,&quot;given&quot;:&quot;Bo&quot;,&quot;parse-names&quot;:false,&quot;dropping-particle&quot;:&quot;&quot;,&quot;non-dropping-particle&quot;:&quot;&quot;},{&quot;family&quot;:&quot;Hu&quot;,&quot;given&quot;:&quot;Chang&quot;,&quot;parse-names&quot;:false,&quot;dropping-particle&quot;:&quot;&quot;,&quot;non-dropping-particle&quot;:&quot;&quot;},{&quot;family&quot;:&quot;Zhu&quot;,&quot;given&quot;:&quot;Fangfang&quot;,&quot;parse-names&quot;:false,&quot;dropping-particle&quot;:&quot;&quot;,&quot;non-dropping-particle&quot;:&quot;&quot;},{&quot;family&quot;:&quot;Liu&quot;,&quot;given&quot;:&quot;Xing&quot;,&quot;parse-names&quot;:false,&quot;dropping-particle&quot;:&quot;&quot;,&quot;non-dropping-particle&quot;:&quot;&quot;},{&quot;family&quot;:&quot;Zhang&quot;,&quot;given&quot;:&quot;Jing&quot;,&quot;parse-names&quot;:false,&quot;dropping-particle&quot;:&quot;&quot;,&quot;non-dropping-particle&quot;:&quot;&quot;},{&quot;family&quot;:&quot;Wang&quot;,&quot;given&quot;:&quot;Binbin&quot;,&quot;parse-names&quot;:false,&quot;dropping-particle&quot;:&quot;&quot;,&quot;non-dropping-particle&quot;:&quot;&quot;},{&quot;family&quot;:&quot;Xiang&quot;,&quot;given&quot;:&quot;Hui&quot;,&quot;parse-names&quot;:false,&quot;dropping-particle&quot;:&quot;&quot;,&quot;non-dropping-particle&quot;:&quot;&quot;},{&quot;family&quot;:&quot;Cheng&quot;,&quot;given&quot;:&quot;Zhenshun&quot;,&quot;parse-names&quot;:false,&quot;dropping-particle&quot;:&quot;&quot;,&quot;non-dropping-particle&quot;:&quot;&quot;},{&quot;family&quot;:&quot;Xiong&quot;,&quot;given&quot;:&quot;Yong&quot;,&quot;parse-names&quot;:false,&quot;dropping-particle&quot;:&quot;&quot;,&quot;non-dropping-particle&quot;:&quot;&quot;},{&quot;family&quot;:&quot;Zhao&quot;,&quot;given&quot;:&quot;Yan&quot;,&quot;parse-names&quot;:false,&quot;dropping-particle&quot;:&quot;&quot;,&quot;non-dropping-particle&quot;:&quot;&quot;},{&quot;family&quot;:&quot;Li&quot;,&quot;given&quot;:&quot;Yirong&quot;,&quot;parse-names&quot;:false,&quot;dropping-particle&quot;:&quot;&quot;,&quot;non-dropping-particle&quot;:&quot;&quot;},{&quot;family&quot;:&quot;Wang&quot;,&quot;given&quot;:&quot;Xinghuan&quot;,&quot;parse-names&quot;:false,&quot;dropping-particle&quot;:&quot;&quot;,&quot;non-dropping-particle&quot;:&quot;&quot;},{&quot;family&quot;:&quot;Peng&quot;,&quot;given&quot;:&quot;Zhiyong&quot;,&quot;parse-names&quot;:false,&quot;dropping-particle&quot;:&quot;&quot;,&quot;non-dropping-particle&quot;:&quot;&quot;}],&quot;container-title&quot;:&quot;JAMA - Journal of the American Medical Association&quot;,&quot;issued&quot;:{&quot;date-parts&quot;:[[2020]]},&quot;page&quot;:&quot;1061-1069&quot;,&quot;issue&quot;:&quot;11&quot;,&quot;volume&quot;:&quot;323&quot;,&quot;container-title-short&quot;:&quot;&quot;},&quot;isTemporary&quot;:false}]},{&quot;citationID&quot;:&quot;MENDELEY_CITATION_c4de719a-b6b4-4194-8df4-748715e1cee0&quot;,&quot;properties&quot;:{&quot;noteIndex&quot;:0},&quot;isEdited&quot;:false,&quot;manualOverride&quot;:{&quot;isManuallyOverridden&quot;:false,&quot;citeprocText&quot;:&quot;(13)&quot;,&quot;manualOverrideText&quot;:&quot;&quot;},&quot;citationTag&quot;:&quot;MENDELEY_CITATION_v3_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&quot;,&quot;citationItems&quot;:[{&quot;id&quot;:&quot;55019ab5-63a5-3288-bcb3-1e120b843486&quot;,&quot;itemData&quot;:{&quot;type&quot;:&quot;article-journal&quot;,&quot;id&quot;:&quot;55019ab5-63a5-3288-bcb3-1e120b843486&quot;,&quot;title&quot;:&quot;Clinical characteristics and day-90 outcomes of 4244 critically ill adults with COVID-19: a prospective cohort study&quot;,&quot;author&quot;:[{&quot;family&quot;:&quot;Schmidt&quot;,&quot;given&quot;:&quot;Matthieu&quot;,&quot;parse-names&quot;:false,&quot;dropping-particle&quot;:&quot;&quot;,&quot;non-dropping-particle&quot;:&quot;&quot;},{&quot;family&quot;:&quot;Investigators&quot;,&quot;given&quot;:&quot;COVID-ICU Group on behalf of the REVA Network and the COVID-ICU&quot;,&quot;parse-names&quot;:false,&quot;dropping-particle&quot;:&quot;&quot;,&quot;non-dropping-particle&quot;:&quot;&quot;}],&quot;container-title&quot;:&quot;Intensive Care Medicine&quot;,&quot;container-title-short&quot;:&quot;Intensive Care Med&quot;,&quot;issued&quot;:{&quot;date-parts&quot;:[[2021]]},&quot;page&quot;:&quot;60-73&quot;,&quot;volume&quot;:&quot;47&quot;},&quot;isTemporary&quot;:false}]},{&quot;citationID&quot;:&quot;MENDELEY_CITATION_3168ffeb-60fa-4af7-a342-9871f808fa50&quot;,&quot;properties&quot;:{&quot;noteIndex&quot;:0},&quot;isEdited&quot;:false,&quot;manualOverride&quot;:{&quot;isManuallyOverridden&quot;:false,&quot;citeprocText&quot;:&quot;(14)&quot;,&quot;manualOverrideText&quot;:&quot;&quot;},&quot;citationTag&quot;:&quot;MENDELEY_CITATION_v3_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&quot;,&quot;citationItems&quot;:[{&quot;id&quot;:&quot;187c208d-5efb-32e1-9375-68ee8119a453&quot;,&quot;itemData&quot;:{&quot;type&quot;:&quot;article-journal&quot;,&quot;id&quot;:&quot;187c208d-5efb-32e1-9375-68ee8119a453&quot;,&quot;title&quot;:&quot;Fitting the distributions of length of stay by parametric models&quot;,&quot;author&quot;:[{&quot;family&quot;:&quot;Marazzi&quot;,&quot;given&quot;:&quot;A.&quot;,&quot;parse-names&quot;:false,&quot;dropping-particle&quot;:&quot;&quot;,&quot;non-dropping-particle&quot;:&quot;&quot;},{&quot;family&quot;:&quot;Paccaud&quot;,&quot;given&quot;:&quot;F.&quot;,&quot;parse-names&quot;:false,&quot;dropping-particle&quot;:&quot;&quot;,&quot;non-dropping-particle&quot;:&quot;&quot;},{&quot;family&quot;:&quot;Ruffieux&quot;,&quot;given&quot;:&quot;C.&quot;,&quot;parse-names&quot;:false,&quot;dropping-particle&quot;:&quot;&quot;,&quot;non-dropping-particle&quot;:&quot;&quot;},{&quot;family&quot;:&quot;Beguin&quot;,&quot;given&quot;:&quot;C.&quot;,&quot;parse-names&quot;:false,&quot;dropping-particle&quot;:&quot;&quot;,&quot;non-dropping-particle&quot;:&quot;&quot;}],&quot;container-title&quot;:&quot;Medical Care&quot;,&quot;container-title-short&quot;:&quot;Med Care&quot;,&quot;issued&quot;:{&quot;date-parts&quot;:[[1998]]},&quot;page&quot;:&quot;915-927&quot;,&quot;issue&quot;:&quot;6&quot;,&quot;volume&quot;:&quot;36&quot;},&quot;isTemporary&quot;:false}]},{&quot;citationID&quot;:&quot;MENDELEY_CITATION_d5a4c80b-d298-4fd3-b146-11a939152754&quot;,&quot;properties&quot;:{&quot;noteIndex&quot;:0},&quot;isEdited&quot;:false,&quot;manualOverride&quot;:{&quot;isManuallyOverridden&quot;:false,&quot;citeprocText&quot;:&quot;(15,16)&quot;,&quot;manualOverrideText&quot;:&quot;&quot;},&quot;citationTag&quot;:&quot;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&quot;,&quot;citationItems&quot;:[{&quot;id&quot;:&quot;4ca9d12c-918e-3982-8a1e-d0e340bb0483&quot;,&quot;itemData&quot;:{&quot;type&quot;:&quot;article-journal&quot;,&quot;id&quot;:&quot;4ca9d12c-918e-3982-8a1e-d0e340bb0483&quot;,&quot;title&quot;:&quot;COVID-19 length of hospital stay: A systematic review and data synthesis&quot;,&quot;author&quot;:[{&quot;family&quot;:&quot;Rees&quot;,&quot;given&quot;:&quot;Eleanor M.&quot;,&quot;parse-names&quot;:false,&quot;dropping-particle&quot;:&quot;&quot;,&quot;non-dropping-particle&quot;:&quot;&quot;},{&quot;family&quot;:&quot;Nightingale&quot;,&quot;given&quot;:&quot;Emily S.&quot;,&quot;parse-names&quot;:false,&quot;dropping-particle&quot;:&quot;&quot;,&quot;non-dropping-particle&quot;:&quot;&quot;},{&quot;family&quot;:&quot;Jafari&quot;,&quot;given&quot;:&quot;Yalda&quot;,&quot;parse-names&quot;:false,&quot;dropping-particle&quot;:&quot;&quot;,&quot;non-dropping-particle&quot;:&quot;&quot;},{&quot;family&quot;:&quot;Waterlow&quot;,&quot;given&quot;:&quot;Naomi R.&quot;,&quot;parse-names&quot;:false,&quot;dropping-particle&quot;:&quot;&quot;,&quot;non-dropping-particle&quot;:&quot;&quot;},{&quot;family&quot;:&quot;Clifford&quot;,&quot;given&quot;:&quot;Samuel&quot;,&quot;parse-names&quot;:false,&quot;dropping-particle&quot;:&quot;&quot;,&quot;non-dropping-particle&quot;:&quot;&quot;},{&quot;family&quot;:&quot;Carl&quot;,&quot;given&quot;:&quot;Carl A.&quot;,&quot;parse-names&quot;:false,&quot;dropping-particle&quot;:&quot;&quot;,&quot;non-dropping-particle&quot;:&quot;&quot;},{&quot;family&quot;:&quot;Group&quot;,&quot;given&quot;:&quot;Cmmid Working&quot;,&quot;parse-names&quot;:false,&quot;dropping-particle&quot;:&quot;&quot;,&quot;non-dropping-particle&quot;:&quot;&quot;},{&quot;family&quot;:&quot;Jombart&quot;,&quot;given&quot;:&quot;Thibaut&quot;,&quot;parse-names&quot;:false,&quot;dropping-particle&quot;:&quot;&quot;,&quot;non-dropping-particle&quot;:&quot;&quot;},{&quot;family&quot;:&quot;Procter&quot;,&quot;given&quot;:&quot;Simon R.&quot;,&quot;parse-names&quot;:false,&quot;dropping-particle&quot;:&quot;&quot;,&quot;non-dropping-particle&quot;:&quot;&quot;},{&quot;family&quot;:&quot;Knight&quot;,&quot;given&quot;:&quot;Gwenan M.&quot;,&quot;parse-names&quot;:false,&quot;dropping-particle&quot;:&quot;&quot;,&quot;non-dropping-particle&quot;:&quot;&quot;}],&quot;container-title&quot;:&quot;BMC Medicine&quot;,&quot;container-title-short&quot;:&quot;BMC Med&quot;,&quot;DOI&quot;:&quot;10.1186/s12916-020-01726-3&quot;,&quot;ISSN&quot;:&quot;17417015&quot;,&quot;PMID&quot;:&quot;32878619&quot;,&quot;issued&quot;:{&quot;date-parts&quot;:[[2020,9,3]]},&quot;page&quot;:&quot;270&quot;,&quot;abstract&quot;:&quot;Background: The COVID-19 pandemic has placed an unprecedented strain on health systems, with rapidly increasing demand for healthcare in hospitals and intensive care units (ICUs) worldwide. As the pandemic escalates, determining the resulting needs for healthcare resources (beds, staff, equipment) has become a key priority for many countries. Projecting future demand requires estimates of how long patients with COVID-19 need different levels of hospital care. Methods: We performed a systematic review of early evidence on length of stay (LoS) of patients with COVID-19 in hospital and in ICU. We subsequently developed a method to generate LoS distributions which combines summary statistics reported in multiple studies, accounting for differences in sample sizes. Applying this approach, we provide distributions for total hospital and ICU LoS from studies in China and elsewhere, for use by the community. Results: We identified 52 studies, the majority from China (46/52). Median hospital LoS ranged from 4 to 53 days within China, and 4 to 21 days outside of China, across 45 studies. ICU LoS was reported by eight studies - four each within and outside China - with median values ranging from 6 to 12 and 4 to 19 days, respectively. Our summary distributions have a median hospital LoS of 14 (IQR 10-19) days for China, compared with 5 (IQR 3-9) days outside of China. For ICU, the summary distributions are more similar (median (IQR) of 8 (5-13) days for China and 7 (4-11) days outside of China). There was a visible difference by discharge status, with patients who were discharged alive having longer LoS than those who died during their admission, but no trend associated with study date. Conclusion: Patients with COVID-19 in China appeared to remain in hospital for longer than elsewhere. This may be explained by differences in criteria for admission and discharge between countries, and different timing within the pandemic. In the absence of local data, the combined summary LoS distributions provided here can be used to model bed demands for contingency planning and then updated, with the novel method presented here, as more studies with aggregated statistics emerge outside China.&quot;,&quot;publisher&quot;:&quot;BioMed Central Ltd&quot;,&quot;volume&quot;:&quot;18&quot;},&quot;isTemporary&quot;:false},{&quot;id&quot;:&quot;8e68c8f4-844f-3953-ad9f-1b1f958a2f34&quot;,&quot;itemData&quot;:{&quot;type&quot;:&quot;article-journal&quot;,&quot;id&quot;:&quot;8e68c8f4-844f-3953-ad9f-1b1f958a2f34&quot;,&quot;title&quot;:&quot;Evolving epidemiology and transmission dynamics of coronavirus disease 2019 outside Hubei province, China: a descriptive and modelling study&quot;,&quot;author&quot;:[{&quot;family&quot;:&quot;Zhang&quot;,&quot;given&quot;:&quot;Juanjuan&quot;,&quot;parse-names&quot;:false,&quot;dropping-particle&quot;:&quot;&quot;,&quot;non-dropping-particle&quot;:&quot;&quot;},{&quot;family&quot;:&quot;Litvinova&quot;,&quot;given&quot;:&quot;Maria&quot;,&quot;parse-names&quot;:false,&quot;dropping-particle&quot;:&quot;&quot;,&quot;non-dropping-particle&quot;:&quot;&quot;},{&quot;family&quot;:&quot;Wang&quot;,&quot;given&quot;:&quot;Wei&quot;,&quot;parse-names&quot;:false,&quot;dropping-particle&quot;:&quot;&quot;,&quot;non-dropping-particle&quot;:&quot;&quot;},{&quot;family&quot;:&quot;Wang&quot;,&quot;given&quot;:&quot;Yan&quot;,&quot;parse-names&quot;:false,&quot;dropping-particle&quot;:&quot;&quot;,&quot;non-dropping-particle&quot;:&quot;&quot;},{&quot;family&quot;:&quot;Deng&quot;,&quot;given&quot;:&quot;Xiaowei&quot;,&quot;parse-names&quot;:false,&quot;dropping-particle&quot;:&quot;&quot;,&quot;non-dropping-particle&quot;:&quot;&quot;},{&quot;family&quot;:&quot;Chen&quot;,&quot;given&quot;:&quot;Xinghui&quot;,&quot;parse-names&quot;:false,&quot;dropping-particle&quot;:&quot;&quot;,&quot;non-dropping-particle&quot;:&quot;&quot;},{&quot;family&quot;:&quot;Li&quot;,&quot;given&quot;:&quot;Mei&quot;,&quot;parse-names&quot;:false,&quot;dropping-particle&quot;:&quot;&quot;,&quot;non-dropping-particle&quot;:&quot;&quot;},{&quot;family&quot;:&quot;Zheng&quot;,&quot;given&quot;:&quot;Wen&quot;,&quot;parse-names&quot;:false,&quot;dropping-particle&quot;:&quot;&quot;,&quot;non-dropping-particle&quot;:&quot;&quot;},{&quot;family&quot;:&quot;Yi&quot;,&quot;given&quot;:&quot;Lan&quot;,&quot;parse-names&quot;:false,&quot;dropping-particle&quot;:&quot;&quot;,&quot;non-dropping-particle&quot;:&quot;&quot;},{&quot;family&quot;:&quot;Chen&quot;,&quot;given&quot;:&quot;Xinhua&quot;,&quot;parse-names&quot;:false,&quot;dropping-particle&quot;:&quot;&quot;,&quot;non-dropping-particle&quot;:&quot;&quot;},{&quot;family&quot;:&quot;Wu&quot;,&quot;given&quot;:&quot;Qianhui&quot;,&quot;parse-names&quot;:false,&quot;dropping-particle&quot;:&quot;&quot;,&quot;non-dropping-particle&quot;:&quot;&quot;},{&quot;family&quot;:&quot;Liang&quot;,&quot;given&quot;:&quot;Yuxia&quot;,&quot;parse-names&quot;:false,&quot;dropping-particle&quot;:&quot;&quot;,&quot;non-dropping-particle&quot;:&quot;&quot;},{&quot;family&quot;:&quot;Wang&quot;,&quot;given&quot;:&quot;Xiling&quot;,&quot;parse-names&quot;:false,&quot;dropping-particle&quot;:&quot;&quot;,&quot;non-dropping-particle&quot;:&quot;&quot;},{&quot;family&quot;:&quot;Yang&quot;,&quot;given&quot;:&quot;Juan&quot;,&quot;parse-names&quot;:false,&quot;dropping-particle&quot;:&quot;&quot;,&quot;non-dropping-particle&quot;:&quot;&quot;},{&quot;family&quot;:&quot;Sun&quot;,&quot;given&quot;:&quot;Kaiyuan&quot;,&quot;parse-names&quot;:false,&quot;dropping-particle&quot;:&quot;&quot;,&quot;non-dropping-particle&quot;:&quot;&quot;},{&quot;family&quot;:&quot;Longini&quot;,&quot;given&quot;:&quot;Ira M.&quot;,&quot;parse-names&quot;:false,&quot;dropping-particle&quot;:&quot;&quot;,&quot;non-dropping-particle&quot;:&quot;&quot;},{&quot;family&quot;:&quot;Halloran&quot;,&quot;given&quot;:&quot;M. Elizabeth&quot;,&quot;parse-names&quot;:false,&quot;dropping-particle&quot;:&quot;&quot;,&quot;non-dropping-particle&quot;:&quot;&quot;},{&quot;family&quot;:&quot;Wu&quot;,&quot;given&quot;:&quot;Peng&quot;,&quot;parse-names&quot;:false,&quot;dropping-particle&quot;:&quot;&quot;,&quot;non-dropping-particle&quot;:&quot;&quot;},{&quot;family&quot;:&quot;Cowling&quot;,&quot;given&quot;:&quot;Benjamin J.&quot;,&quot;parse-names&quot;:false,&quot;dropping-particle&quot;:&quot;&quot;,&quot;non-dropping-particle&quot;:&quot;&quot;},{&quot;family&quot;:&quot;Merler&quot;,&quot;given&quot;:&quot;Stefano&quot;,&quot;parse-names&quot;:false,&quot;dropping-particle&quot;:&quot;&quot;,&quot;non-dropping-particle&quot;:&quot;&quot;},{&quot;family&quot;:&quot;Viboud&quot;,&quot;given&quot;:&quot;Cecile&quot;,&quot;parse-names&quot;:false,&quot;dropping-particle&quot;:&quot;&quot;,&quot;non-dropping-particle&quot;:&quot;&quot;},{&quot;family&quot;:&quot;Vespignani&quot;,&quot;given&quot;:&quot;Alessandro&quot;,&quot;parse-names&quot;:false,&quot;dropping-particle&quot;:&quot;&quot;,&quot;non-dropping-particle&quot;:&quot;&quot;},{&quot;family&quot;:&quot;Ajelli&quot;,&quot;given&quot;:&quot;Marco&quot;,&quot;parse-names&quot;:false,&quot;dropping-particle&quot;:&quot;&quot;,&quot;non-dropping-particle&quot;:&quot;&quot;},{&quot;family&quot;:&quot;Yu&quot;,&quot;given&quot;:&quot;Hongjie&quot;,&quot;parse-names&quot;:false,&quot;dropping-particle&quot;:&quot;&quot;,&quot;non-dropping-particle&quot;:&quot;&quot;}],&quot;container-title&quot;:&quot;The Lancet Infectious Diseases&quot;,&quot;container-title-short&quot;:&quot;Lancet Infect Dis&quot;,&quot;DOI&quot;:&quot;10.1016/S1473-3099(20)30230-9&quot;,&quot;ISSN&quot;:&quot;14744457&quot;,&quot;PMID&quot;:&quot;32247326&quot;,&quot;issued&quot;:{&quot;date-parts&quot;:[[2020,7,1]]},&quot;page&quot;:&quot;793-802&quot;,&quot;abstract&quot;:&quot;Background: The coronavirus disease 2019 (COVID-19) epidemic, caused by severe acute respiratory syndrome coronavirus 2 (SARS-CoV-2), began in Wuhan city, Hubei province, in December, 2019, and has spread throughout China. Understanding the evolving epidemiology and transmission dynamics of the outbreak beyond Hubei would provide timely information to guide intervention policy. Methods: We collected individual information from official public sources on laboratory-confirmed cases reported outside Hubei in mainland China for the period of Jan 19 to Feb 17, 2020. We used the date of the fourth revision of the case definition (Jan 27) to divide the epidemic into two time periods (Dec 24 to Jan 27, and Jan 28 to Feb 17) as the date of symptom onset. We estimated trends in the demographic characteristics of cases and key time-to-event intervals. We used a Bayesian approach to estimate the dynamics of the net reproduction number (Rt) at the provincial level. Findings: We collected data on 8579 cases from 30 provinces. The median age of cases was 44 years (33–56), with an increasing proportion of cases in younger age groups and in elderly people (ie, aged &gt;64 years) as the epidemic progressed. The mean time from symptom onset to hospital admission decreased from 4·4 days (95% CI 0·0–14·0) for the period of Dec 24 to Jan 27, to 2·6 days (0·0–9·0) for the period of Jan 28 to Feb 17. The mean incubation period for the entire period was estimated at 5·2 days (1·8–12·4) and the mean serial interval at 5·1 days (1·3–11·6). The epidemic dynamics in provinces outside Hubei were highly variable but consistently included a mixture of case importations and local transmission. We estimated that the epidemic was self-sustained for less than 3 weeks, with mean Rt reaching peaks between 1·08 (95% CI 0·74–1·54) in Shenzhen city of Guangdong province and 1·71 (1·32–2·17) in Shandong province. In all the locations for which we had sufficient data coverage of Rt, Rt was estimated to be below the epidemic threshold (ie, &lt;1) after Jan 30. Interpretation: Our estimates of the incubation period and serial interval were similar, suggesting an early peak of infectiousness, with possible transmission before the onset of symptoms. Our results also indicate that, as the epidemic progressed, infectious individuals were isolated more quickly, thus shortening the window of transmission in the community. Overall, our findings indicate that strict containment measures, movement restrictions, and increased awareness of the population might have contributed to interrupt local transmission of SARS-CoV-2 outside Hubei province. Funding: National Science Fund for Distinguished Young Scholars, National Institute of General Medical Sciences, and European Commission Horizon 2020.&quot;,&quot;publisher&quot;:&quot;Lancet Publishing Group&quot;,&quot;volume&quot;:&quot;20&quot;},&quot;isTemporary&quot;:false}]},{&quot;citationID&quot;:&quot;MENDELEY_CITATION_01315bdc-8fa8-4a6b-8380-299e353fe7a8&quot;,&quot;properties&quot;:{&quot;noteIndex&quot;:0},&quot;isEdited&quot;:false,&quot;manualOverride&quot;:{&quot;isManuallyOverridden&quot;:false,&quot;citeprocText&quot;:&quot;(17)&quot;,&quot;manualOverrideText&quot;:&quot;&quot;},&quot;citationTag&quot;:&quot;MENDELEY_CITATION_v3_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&quot;,&quot;citationItems&quot;:[{&quot;id&quot;:&quot;21994fae-5d71-369a-828e-eab53ce5fb27&quot;,&quot;itemData&quot;:{&quot;type&quot;:&quot;report&quot;,&quot;id&quot;:&quot;21994fae-5d71-369a-828e-eab53ce5fb27&quot;,&quot;title&quot;:&quot;Nonparametric Estimation from Incomplete Observations NONPARAMETRIC ESTIMATION FROM INCOMPLETE OBSERVATIONS*&quot;,&quot;author&quot;:[{&quot;family&quot;:&quot;Kaplan&quot;,&quot;given&quot;:&quot;E L&quot;,&quot;parse-names&quot;:false,&quot;dropping-particle&quot;:&quot;&quot;,&quot;non-dropping-particle&quot;:&quot;&quot;},{&quot;family&quot;:&quot;Meier&quot;,&quot;given&quot;:&quot;Paul&quot;,&quot;parse-names&quot;:false,&quot;dropping-particle&quot;:&quot;&quot;,&quot;non-dropping-particle&quot;:&quot;&quot;}],&quot;container-title&quot;:&quot;Source: Journal of the American Statistical Association&quot;,&quot;issued&quot;:{&quot;date-parts&quot;:[[1958]]},&quot;number-of-pages&quot;:&quot;457-481&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merican Statistical Association is collaborating with JSTOR to digitize, preserve and extend access to Journal of the American Statistical Association. 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o &lt;tjI &lt;t.2' &lt; ?. .&lt;tN'. Then P(t) =11r [(N-r)/(N-r+1)], where r assumes those values for which tr'&lt;t and for which tr/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 CONTENTS&quot;,&quot;issue&quot;:&quot;282&quot;,&quot;volume&quot;:&quot;53&quot;,&quot;container-title-short&quot;:&quot;&quot;},&quot;isTemporary&quot;:false}]},{&quot;citationID&quot;:&quot;MENDELEY_CITATION_0701ed56-a8ba-4b5f-a5e8-a07ca2b86b65&quot;,&quot;properties&quot;:{&quot;noteIndex&quot;:0},&quot;isEdited&quot;:false,&quot;manualOverride&quot;:{&quot;isManuallyOverridden&quot;:false,&quot;citeprocText&quot;:&quot;(6,13,18)&quot;,&quot;manualOverrideText&quot;:&quot;&quot;},&quot;citationTag&quot;:&quot;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&quot;,&quot;citationItems&quot;:[{&quot;id&quot;:&quot;5e3d9258-b49f-32ea-927e-8481eab7c234&quot;,&quot;itemData&quot;:{&quot;type&quot;:&quot;article-journal&quot;,&quot;id&quot;:&quot;5e3d9258-b49f-32ea-927e-8481eab7c234&quot;,&quot;title&quot;:&quot;Clinical course and outcomes of critically ill patients with SARS-CoV-2 pneumonia in Wuhan, China: a single-centered, retrospective, observational study&quot;,&quot;author&quot;:[{&quot;family&quot;:&quot;Yang&quot;,&quot;given&quot;:&quot;Xiaobo&quot;,&quot;parse-names&quot;:false,&quot;dropping-particle&quot;:&quot;&quot;,&quot;non-dropping-particle&quot;:&quot;&quot;},{&quot;family&quot;:&quot;Yu&quot;,&quot;given&quot;:&quot;Yuan&quot;,&quot;parse-names&quot;:false,&quot;dropping-particle&quot;:&quot;&quot;,&quot;non-dropping-particle&quot;:&quot;&quot;},{&quot;family&quot;:&quot;Xu&quot;,&quot;given&quot;:&quot;Jiqian&quot;,&quot;parse-names&quot;:false,&quot;dropping-particle&quot;:&quot;&quot;,&quot;non-dropping-particle&quot;:&quot;&quot;},{&quot;family&quot;:&quot;Shu&quot;,&quot;given&quot;:&quot;Huaqing&quot;,&quot;parse-names&quot;:false,&quot;dropping-particle&quot;:&quot;&quot;,&quot;non-dropping-particle&quot;:&quot;&quot;},{&quot;family&quot;:&quot;Xia&quot;,&quot;given&quot;:&quot;Jia'an&quot;,&quot;parse-names&quot;:false,&quot;dropping-particle&quot;:&quot;&quot;,&quot;non-dropping-particle&quot;:&quot;&quot;},{&quot;family&quot;:&quot;Liu&quot;,&quot;given&quot;:&quot;Hong&quot;,&quot;parse-names&quot;:false,&quot;dropping-particle&quot;:&quot;&quot;,&quot;non-dropping-particle&quot;:&quot;&quot;},{&quot;family&quot;:&quot;Wu&quot;,&quot;given&quot;:&quot;Yongran&quot;,&quot;parse-names&quot;:false,&quot;dropping-particle&quot;:&quot;&quot;,&quot;non-dropping-particle&quot;:&quot;&quot;},{&quot;family&quot;:&quot;Zhang&quot;,&quot;given&quot;:&quot;Lu&quot;,&quot;parse-names&quot;:false,&quot;dropping-particle&quot;:&quot;&quot;,&quot;non-dropping-particle&quot;:&quot;&quot;},{&quot;family&quot;:&quot;Yu&quot;,&quot;given&quot;:&quot;Zhui&quot;,&quot;parse-names&quot;:false,&quot;dropping-particle&quot;:&quot;&quot;,&quot;non-dropping-particle&quot;:&quot;&quot;},{&quot;family&quot;:&quot;Fang&quot;,&quot;given&quot;:&quot;Minghao&quot;,&quot;parse-names&quot;:false,&quot;dropping-particle&quot;:&quot;&quot;,&quot;non-dropping-particle&quot;:&quot;&quot;},{&quot;family&quot;:&quot;Yu&quot;,&quot;given&quot;:&quot;Ting&quot;,&quot;parse-names&quot;:false,&quot;dropping-particle&quot;:&quot;&quot;,&quot;non-dropping-particle&quot;:&quot;&quot;},{&quot;family&quot;:&quot;Wang&quot;,&quot;given&quot;:&quot;Yaxin&quot;,&quot;parse-names&quot;:false,&quot;dropping-particle&quot;:&quot;&quot;,&quot;non-dropping-particle&quot;:&quot;&quot;},{&quot;family&quot;:&quot;Pan&quot;,&quot;given&quot;:&quot;Shangwen&quot;,&quot;parse-names&quot;:false,&quot;dropping-particle&quot;:&quot;&quot;,&quot;non-dropping-particle&quot;:&quot;&quot;},{&quot;family&quot;:&quot;Zou&quot;,&quot;given&quot;:&quot;Xiaojing&quot;,&quot;parse-names&quot;:false,&quot;dropping-particle&quot;:&quot;&quot;,&quot;non-dropping-particle&quot;:&quot;&quot;},{&quot;family&quot;:&quot;Yuan&quot;,&quot;given&quot;:&quot;Shiying&quot;,&quot;parse-names&quot;:false,&quot;dropping-particle&quot;:&quot;&quot;,&quot;non-dropping-particle&quot;:&quot;&quot;},{&quot;family&quot;:&quot;Shang&quot;,&quot;given&quot;:&quot;You&quot;,&quot;parse-names&quot;:false,&quot;dropping-particle&quot;:&quot;&quot;,&quot;non-dropping-particle&quot;:&quot;&quot;}],&quot;container-title&quot;:&quot;Lancet Respiratory Medicine&quot;,&quot;issued&quot;:{&quot;date-parts&quot;:[[2020]]},&quot;page&quot;:&quot;475-481&quot;,&quot;volume&quot;:&quot;8&quot;,&quot;container-title-short&quot;:&quot;&quot;},&quot;isTemporary&quot;:false},{&quot;id&quot;:&quot;55019ab5-63a5-3288-bcb3-1e120b843486&quot;,&quot;itemData&quot;:{&quot;type&quot;:&quot;article-journal&quot;,&quot;id&quot;:&quot;55019ab5-63a5-3288-bcb3-1e120b843486&quot;,&quot;title&quot;:&quot;Clinical characteristics and day-90 outcomes of 4244 critically ill adults with COVID-19: a prospective cohort study&quot;,&quot;author&quot;:[{&quot;family&quot;:&quot;Schmidt&quot;,&quot;given&quot;:&quot;Matthieu&quot;,&quot;parse-names&quot;:false,&quot;dropping-particle&quot;:&quot;&quot;,&quot;non-dropping-particle&quot;:&quot;&quot;},{&quot;family&quot;:&quot;Investigators&quot;,&quot;given&quot;:&quot;COVID-ICU Group on behalf of the REVA Network and the COVID-ICU&quot;,&quot;parse-names&quot;:false,&quot;dropping-particle&quot;:&quot;&quot;,&quot;non-dropping-particle&quot;:&quot;&quot;}],&quot;container-title&quot;:&quot;Intensive Care Medicine&quot;,&quot;container-title-short&quot;:&quot;Intensive Care Med&quot;,&quot;issued&quot;:{&quot;date-parts&quot;:[[2021]]},&quot;page&quot;:&quot;60-73&quot;,&quot;volume&quot;:&quot;47&quot;},&quot;isTemporary&quot;:false},{&quot;id&quot;:&quot;2df76db6-fc70-315a-b9ff-42c0e75744d9&quot;,&quot;itemData&quot;:{&quot;type&quot;:&quot;article-journal&quot;,&quot;id&quot;:&quot;2df76db6-fc70-315a-b9ff-42c0e75744d9&quot;,&quot;title&quot;:&quot;Long-term survival of mechanically ventilated patients with severe COVID-19: an observational cohort study&quot;,&quot;author&quot;:[{&quot;family&quot;:&quot;Peñuelas&quot;,&quot;given&quot;:&quot;Oscar&quot;,&quot;parse-names&quot;:false,&quot;dropping-particle&quot;:&quot;&quot;,&quot;non-dropping-particle&quot;:&quot;&quot;},{&quot;family&quot;:&quot;Campo-Albendea&quot;,&quot;given&quot;:&quot;Laura&quot;,&quot;parse-names&quot;:false,&quot;dropping-particle&quot;:&quot;&quot;,&quot;non-dropping-particle&quot;:&quot;del&quot;},{&quot;family&quot;:&quot;Aledo&quot;,&quot;given&quot;:&quot;Amanda Lesmes González&quot;,&quot;parse-names&quot;:false,&quot;dropping-particle&quot;:&quot;&quot;,&quot;non-dropping-particle&quot;:&quot;de&quot;},{&quot;family&quot;:&quot;Añón&quot;,&quot;given&quot;:&quot;José Manuel&quot;,&quot;parse-names&quot;:false,&quot;dropping-particle&quot;:&quot;&quot;,&quot;non-dropping-particle&quot;:&quot;&quot;},{&quot;family&quot;:&quot;Rodríguez-Solís&quot;,&quot;given&quot;:&quot;Carmen&quot;,&quot;parse-names&quot;:false,&quot;dropping-particle&quot;:&quot;&quot;,&quot;non-dropping-particle&quot;:&quot;&quot;},{&quot;family&quot;:&quot;Mancebo&quot;,&quot;given&quot;:&quot;Jordi&quot;,&quot;parse-names&quot;:false,&quot;dropping-particle&quot;:&quot;&quot;,&quot;non-dropping-particle&quot;:&quot;&quot;},{&quot;family&quot;:&quot;Vera&quot;,&quot;given&quot;:&quot;Paula&quot;,&quot;parse-names&quot;:false,&quot;dropping-particle&quot;:&quot;&quot;,&quot;non-dropping-particle&quot;:&quot;&quot;},{&quot;family&quot;:&quot;Ballesteros&quot;,&quot;given&quot;:&quot;Daniel&quot;,&quot;parse-names&quot;:false,&quot;dropping-particle&quot;:&quot;&quot;,&quot;non-dropping-particle&quot;:&quot;&quot;},{&quot;family&quot;:&quot;Jiménez&quot;,&quot;given&quot;:&quot;Jorge&quot;,&quot;parse-names&quot;:false,&quot;dropping-particle&quot;:&quot;&quot;,&quot;non-dropping-particle&quot;:&quot;&quot;},{&quot;family&quot;:&quot;Maseda&quot;,&quot;given&quot;:&quot;Emilio&quot;,&quot;parse-names&quot;:false,&quot;dropping-particle&quot;:&quot;&quot;,&quot;non-dropping-particle&quot;:&quot;&quot;},{&quot;family&quot;:&quot;Figueira&quot;,&quot;given&quot;:&quot;Juan Carlos&quot;,&quot;parse-names&quot;:false,&quot;dropping-particle&quot;:&quot;&quot;,&quot;non-dropping-particle&quot;:&quot;&quot;},{&quot;family&quot;:&quot;Franco&quot;,&quot;given&quot;:&quot;Nieves&quot;,&quot;parse-names&quot;:false,&quot;dropping-particle&quot;:&quot;&quot;,&quot;non-dropping-particle&quot;:&quot;&quot;},{&quot;family&quot;:&quot;Algaba&quot;,&quot;given&quot;:&quot;Ángela&quot;,&quot;parse-names&quot;:false,&quot;dropping-particle&quot;:&quot;&quot;,&quot;non-dropping-particle&quot;:&quot;&quot;},{&quot;family&quot;:&quot;Avilés&quot;,&quot;given&quot;:&quot;Juan Pablo&quot;,&quot;parse-names&quot;:false,&quot;dropping-particle&quot;:&quot;&quot;,&quot;non-dropping-particle&quot;:&quot;&quot;},{&quot;family&quot;:&quot;Díaz&quot;,&quot;given&quot;:&quot;Ricardo&quot;,&quot;parse-names&quot;:false,&quot;dropping-particle&quot;:&quot;&quot;,&quot;non-dropping-particle&quot;:&quot;&quot;},{&quot;family&quot;:&quot;Abad&quot;,&quot;given&quot;:&quot;Beatriz&quot;,&quot;parse-names&quot;:false,&quot;dropping-particle&quot;:&quot;&quot;,&quot;non-dropping-particle&quot;:&quot;&quot;},{&quot;family&quot;:&quot;Canabal&quot;,&quot;given&quot;:&quot;Alfonso&quot;,&quot;parse-names&quot;:false,&quot;dropping-particle&quot;:&quot;&quot;,&quot;non-dropping-particle&quot;:&quot;&quot;},{&quot;family&quot;:&quot;Abella&quot;,&quot;given&quot;:&quot;Ana&quot;,&quot;parse-names&quot;:false,&quot;dropping-particle&quot;:&quot;&quot;,&quot;non-dropping-particle&quot;:&quot;&quot;},{&quot;family&quot;:&quot;Gordo&quot;,&quot;given&quot;:&quot;Federico&quot;,&quot;parse-names&quot;:false,&quot;dropping-particle&quot;:&quot;&quot;,&quot;non-dropping-particle&quot;:&quot;&quot;},{&quot;family&quot;:&quot;García&quot;,&quot;given&quot;:&quot;Javier&quot;,&quot;parse-names&quot;:false,&quot;dropping-particle&quot;:&quot;&quot;,&quot;non-dropping-particle&quot;:&quot;&quot;},{&quot;family&quot;:&quot;Suarez&quot;,&quot;given&quot;:&quot;Jessica García&quot;,&quot;parse-names&quot;:false,&quot;dropping-particle&quot;:&quot;&quot;,&quot;non-dropping-particle&quot;:&quot;&quot;},{&quot;family&quot;:&quot;Cedeño&quot;,&quot;given&quot;:&quot;Jamil&quot;,&quot;parse-names&quot;:false,&quot;dropping-particle&quot;:&quot;&quot;,&quot;non-dropping-particle&quot;:&quot;&quot;},{&quot;family&quot;:&quot;Martínez-Palacios&quot;,&quot;given&quot;:&quot;Basilia&quot;,&quot;parse-names&quot;:false,&quot;dropping-particle&quot;:&quot;&quot;,&quot;non-dropping-particle&quot;:&quot;&quot;},{&quot;family&quot;:&quot;Manteiga&quot;,&quot;given&quot;:&quot;Eva&quot;,&quot;parse-names&quot;:false,&quot;dropping-particle&quot;:&quot;&quot;,&quot;non-dropping-particle&quot;:&quot;&quot;},{&quot;family&quot;:&quot;Martínez&quot;,&quot;given&quot;:&quot;Óscar&quot;,&quot;parse-names&quot;:false,&quot;dropping-particle&quot;:&quot;&quot;,&quot;non-dropping-particle&quot;:&quot;&quot;},{&quot;family&quot;:&quot;Blancas&quot;,&quot;given&quot;:&quot;Rafael&quot;,&quot;parse-names&quot;:false,&quot;dropping-particle&quot;:&quot;&quot;,&quot;non-dropping-particle&quot;:&quot;&quot;},{&quot;family&quot;:&quot;Bardi&quot;,&quot;given&quot;:&quot;Tommaso&quot;,&quot;parse-names&quot;:false,&quot;dropping-particle&quot;:&quot;&quot;,&quot;non-dropping-particle&quot;:&quot;&quot;},{&quot;family&quot;:&quot;Pestaña&quot;,&quot;given&quot;:&quot;David&quot;,&quot;parse-names&quot;:false,&quot;dropping-particle&quot;:&quot;&quot;,&quot;non-dropping-particle&quot;:&quot;&quot;},{&quot;family&quot;:&quot;Lorente&quot;,&quot;given&quot;:&quot;José Ángel&quot;,&quot;parse-names&quot;:false,&quot;dropping-particle&quot;:&quot;&quot;,&quot;non-dropping-particle&quot;:&quot;&quot;},{&quot;family&quot;:&quot;Muriel&quot;,&quot;given&quot;:&quot;Alfonso&quot;,&quot;parse-names&quot;:false,&quot;dropping-particle&quot;:&quot;&quot;,&quot;non-dropping-particle&quot;:&quot;&quot;},{&quot;family&quot;:&quot;Esteban&quot;,&quot;given&quot;:&quot;Andrés&quot;,&quot;parse-names&quot;:false,&quot;dropping-particle&quot;:&quot;&quot;,&quot;non-dropping-particle&quot;:&quot;&quot;},{&quot;family&quot;:&quot;Frutos-Vivar&quot;,&quot;given&quot;:&quot;Fernando&quot;,&quot;parse-names&quot;:false,&quot;dropping-particle&quot;:&quot;&quot;,&quot;non-dropping-particle&quot;:&quot;&quot;}],&quot;container-title&quot;:&quot;Annals of Intensive Care&quot;,&quot;container-title-short&quot;:&quot;Ann Intensive Care&quot;,&quot;DOI&quot;:&quot;10.1186/s13613-021-00929-y&quot;,&quot;ISBN&quot;:&quot;1361302100&quot;,&quot;ISSN&quot;:&quot;21105820&quot;,&quot;PMID&quot;:&quot;34601646&quot;,&quot;URL&quot;:&quot;https://doi.org/10.1186/s13613-021-00929-y&quot;,&quot;issued&quot;:{&quot;date-parts&quot;:[[2021]]},&quot;page&quot;:&quot;143&quot;,&quot;abstract&quot;:&quot;Background: Information is lacking regarding long-term survival and predictive factors for mortality in patients with acute hypoxemic respiratory failure due to coronavirus disease 2019 (COVID-19) and undergoing invasive mechanical ventilation. We aimed to estimate 180-day mortality of patients with COVID-19 requiring invasive ventilation, and to develop a predictive model for long-term mortality. Methods: Retrospective, multicentre, national cohort study between March 8 and April 30, 2020 in 16 intensive care units (ICU) in Spain. Participants were consecutive adults who received invasive mechanical ventilation for COVID-19. Severe acute respiratory syndrome coronavirus 2 (SARS-CoV-2) infection detected in positive testing of a nasopharyngeal sample and confirmed by real time reverse-transcriptase polymerase chain reaction (rt-PCR). The primary outcomes was 180-day survival after hospital admission. Secondary outcomes were length of ICU and hospital stay, and ICU and in-hospital mortality. A predictive model was developed to estimate the probability of 180-day mortality. Results: 868 patients were included (median age, 64 years [interquartile range [IQR], 56–71 years]; 72% male). Severity at ICU admission, estimated by SAPS3, was 56 points [IQR 50–63]. Prior to intubation, 26% received some type of noninvasive respiratory support. The unadjusted overall 180-day survival rates was 59% (95% CI 56–62%). The predictive factors measured during ICU stay, and associated with 180-day mortality were: age [Odds Ratio [OR] per 1-year increase 1.051, 95% CI 1.033–1.068)), SAPS3 (OR per 1-point increase 1.027, 95% CI 1.011–1.044), diabetes (OR 1.546, 95% CI 1.085–2.204), neutrophils to lymphocytes ratio (OR per 1-unit increase 1.008, 95% CI 1.001–1.016), failed attempt of noninvasive positive pressure ventilation prior to orotracheal intubation (OR 1.878 (95% CI 1.124–3.140), use of selective digestive decontamination strategy during ICU stay (OR 0.590 (95% CI 0.358–0.972) and administration of low dosage of corticosteroids (methylprednisolone 1 mg/kg) (OR 2.042 (95% CI 1.205–3.460). Conclusion: The long-term survival of mechanically ventilated patients with severe COVID-19 reaches more than 50% and may help to provide individualized risk stratification and potential treatments. Trial registration: ClinicalTrials.gov Identifier: NCT04379258. Registered 10 April 2020 (retrospectively registered).&quot;,&quot;publisher&quot;:&quot;Springer International Publishing&quot;,&quot;volume&quot;:&quot;11&quot;},&quot;isTemporary&quot;:false}]},{&quot;citationID&quot;:&quot;MENDELEY_CITATION_58a6517f-b626-47c3-9365-807c00604090&quot;,&quot;properties&quot;:{&quot;noteIndex&quot;:0},&quot;isEdited&quot;:false,&quot;manualOverride&quot;:{&quot;isManuallyOverridden&quot;:false,&quot;citeprocText&quot;:&quot;(19)&quot;,&quot;manualOverrideText&quot;:&quot;&quot;},&quot;citationTag&quot;:&quot;MENDELEY_CITATION_v3_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&quot;,&quot;citationItems&quot;:[{&quot;id&quot;:&quot;b4db279d-27fd-38f7-840f-7732c7a306f5&quot;,&quot;itemData&quot;:{&quot;type&quot;:&quot;article-journal&quot;,&quot;id&quot;:&quot;b4db279d-27fd-38f7-840f-7732c7a306f5&quot;,&quot;title&quot;:&quot;Regression Models and Life-Tables&quot;,&quot;author&quot;:[{&quot;family&quot;:&quot;Cox&quot;,&quot;given&quot;:&quot;D. R.&quot;,&quot;parse-names&quot;:false,&quot;dropping-particle&quot;:&quot;&quot;,&quot;non-dropping-particle&quot;:&quot;&quot;}],&quot;container-title&quot;:&quot;Journal of the Royal Statistical Society: Series B (Methodological)&quot;,&quot;issued&quot;:{&quot;date-parts&quot;:[[1972]]},&quot;page&quot;:&quot;187-202&quot;,&quot;issue&quot;:&quot;2&quot;,&quot;volume&quot;:&quot;34&quot;,&quot;container-title-short&quot;:&quot;&quot;},&quot;isTemporary&quot;:false}]},{&quot;citationID&quot;:&quot;MENDELEY_CITATION_50bbf5db-0830-4e59-b47c-4a2e1b843cb1&quot;,&quot;properties&quot;:{&quot;noteIndex&quot;:0},&quot;isEdited&quot;:false,&quot;manualOverride&quot;:{&quot;isManuallyOverridden&quot;:false,&quot;citeprocText&quot;:&quot;(20,21)&quot;,&quot;manualOverrideText&quot;:&quot;&quot;},&quot;citationTag&quot;:&quot;MENDELEY_CITATION_v3_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&quot;,&quot;citationItems&quot;:[{&quot;id&quot;:&quot;f986e8e3-2818-3cd5-9a95-307a5781504a&quot;,&quot;itemData&quot;:{&quot;type&quot;:&quot;article-journal&quot;,&quot;id&quot;:&quot;f986e8e3-2818-3cd5-9a95-307a5781504a&quot;,&quot;title&quot;:&quot;Characteristics, interventions, and longer term outcomes of COVID-19 ICU patients in Denmark—A nationwide, observational study&quot;,&quot;author&quot;:[{&quot;family&quot;:&quot;Haase&quot;,&quot;given&quot;:&quot;Nicolai&quot;,&quot;parse-names&quot;:false,&quot;dropping-particle&quot;:&quot;&quot;,&quot;non-dropping-particle&quot;:&quot;&quot;},{&quot;family&quot;:&quot;Plovsing&quot;,&quot;given&quot;:&quot;Ronni&quot;,&quot;parse-names&quot;:false,&quot;dropping-particle&quot;:&quot;&quot;,&quot;non-dropping-particle&quot;:&quot;&quot;},{&quot;family&quot;:&quot;Christensen&quot;,&quot;given&quot;:&quot;Steffen&quot;,&quot;parse-names&quot;:false,&quot;dropping-particle&quot;:&quot;&quot;,&quot;non-dropping-particle&quot;:&quot;&quot;},{&quot;family&quot;:&quot;Poulsen&quot;,&quot;given&quot;:&quot;Lone Musaeus&quot;,&quot;parse-names&quot;:false,&quot;dropping-particle&quot;:&quot;&quot;,&quot;non-dropping-particle&quot;:&quot;&quot;},{&quot;family&quot;:&quot;Brøchner&quot;,&quot;given&quot;:&quot;Anne Craveiro&quot;,&quot;parse-names&quot;:false,&quot;dropping-particle&quot;:&quot;&quot;,&quot;non-dropping-particle&quot;:&quot;&quot;},{&quot;family&quot;:&quot;Rasmussen&quot;,&quot;given&quot;:&quot;Bodil Steen&quot;,&quot;parse-names&quot;:false,&quot;dropping-particle&quot;:&quot;&quot;,&quot;non-dropping-particle&quot;:&quot;&quot;},{&quot;family&quot;:&quot;Helleberg&quot;,&quot;given&quot;:&quot;Marie&quot;,&quot;parse-names&quot;:false,&quot;dropping-particle&quot;:&quot;&quot;,&quot;non-dropping-particle&quot;:&quot;&quot;},{&quot;family&quot;:&quot;Jensen&quot;,&quot;given&quot;:&quot;Jens Ulrik Stæhr&quot;,&quot;parse-names&quot;:false,&quot;dropping-particle&quot;:&quot;&quot;,&quot;non-dropping-particle&quot;:&quot;&quot;},{&quot;family&quot;:&quot;Andersen&quot;,&quot;given&quot;:&quot;Lars Peter Kloster&quot;,&quot;parse-names&quot;:false,&quot;dropping-particle&quot;:&quot;&quot;,&quot;non-dropping-particle&quot;:&quot;&quot;},{&quot;family&quot;:&quot;Siegel&quot;,&quot;given&quot;:&quot;Hanna&quot;,&quot;parse-names&quot;:false,&quot;dropping-particle&quot;:&quot;&quot;,&quot;non-dropping-particle&quot;:&quot;&quot;},{&quot;family&quot;:&quot;Ibsen&quot;,&quot;given&quot;:&quot;Michael&quot;,&quot;parse-names&quot;:false,&quot;dropping-particle&quot;:&quot;&quot;,&quot;non-dropping-particle&quot;:&quot;&quot;},{&quot;family&quot;:&quot;Jørgensen&quot;,&quot;given&quot;:&quot;Vibeke&quot;,&quot;parse-names&quot;:false,&quot;dropping-particle&quot;:&quot;&quot;,&quot;non-dropping-particle&quot;:&quot;&quot;},{&quot;family&quot;:&quot;Winding&quot;,&quot;given&quot;:&quot;Robert&quot;,&quot;parse-names&quot;:false,&quot;dropping-particle&quot;:&quot;&quot;,&quot;non-dropping-particle&quot;:&quot;&quot;},{&quot;family&quot;:&quot;Iversen&quot;,&quot;given&quot;:&quot;Susanne&quot;,&quot;parse-names&quot;:false,&quot;dropping-particle&quot;:&quot;&quot;,&quot;non-dropping-particle&quot;:&quot;&quot;},{&quot;family&quot;:&quot;Pedersen&quot;,&quot;given&quot;:&quot;Henrik Planck&quot;,&quot;parse-names&quot;:false,&quot;dropping-particle&quot;:&quot;&quot;,&quot;non-dropping-particle&quot;:&quot;&quot;},{&quot;family&quot;:&quot;Madsen&quot;,&quot;given&quot;:&quot;Jacob&quot;,&quot;parse-names&quot;:false,&quot;dropping-particle&quot;:&quot;&quot;,&quot;non-dropping-particle&quot;:&quot;&quot;},{&quot;family&quot;:&quot;Sølling&quot;,&quot;given&quot;:&quot;Christoffer&quot;,&quot;parse-names&quot;:false,&quot;dropping-particle&quot;:&quot;&quot;,&quot;non-dropping-particle&quot;:&quot;&quot;},{&quot;family&quot;:&quot;Garcia&quot;,&quot;given&quot;:&quot;Ricardo Sanchez&quot;,&quot;parse-names&quot;:false,&quot;dropping-particle&quot;:&quot;&quot;,&quot;non-dropping-particle&quot;:&quot;&quot;},{&quot;family&quot;:&quot;Michelsen&quot;,&quot;given&quot;:&quot;Jens&quot;,&quot;parse-names&quot;:false,&quot;dropping-particle&quot;:&quot;&quot;,&quot;non-dropping-particle&quot;:&quot;&quot;},{&quot;family&quot;:&quot;Mohr&quot;,&quot;given&quot;:&quot;Thomas&quot;,&quot;parse-names&quot;:false,&quot;dropping-particle&quot;:&quot;&quot;,&quot;non-dropping-particle&quot;:&quot;&quot;},{&quot;family&quot;:&quot;Mannering&quot;,&quot;given&quot;:&quot;Anne&quot;,&quot;parse-names&quot;:false,&quot;dropping-particle&quot;:&quot;&quot;,&quot;non-dropping-particle&quot;:&quot;&quot;},{&quot;family&quot;:&quot;Espelund&quot;,&quot;given&quot;:&quot;Ulrick Skipper&quot;,&quot;parse-names&quot;:false,&quot;dropping-particle&quot;:&quot;&quot;,&quot;non-dropping-particle&quot;:&quot;&quot;},{&quot;family&quot;:&quot;Bundgaard&quot;,&quot;given&quot;:&quot;Helle&quot;,&quot;parse-names&quot;:false,&quot;dropping-particle&quot;:&quot;&quot;,&quot;non-dropping-particle&quot;:&quot;&quot;},{&quot;family&quot;:&quot;Kirkegaard&quot;,&quot;given&quot;:&quot;Lynge&quot;,&quot;parse-names&quot;:false,&quot;dropping-particle&quot;:&quot;&quot;,&quot;non-dropping-particle&quot;:&quot;&quot;},{&quot;family&quot;:&quot;Smitt&quot;,&quot;given&quot;:&quot;Margit&quot;,&quot;parse-names&quot;:false,&quot;dropping-particle&quot;:&quot;&quot;,&quot;non-dropping-particle&quot;:&quot;&quot;},{&quot;family&quot;:&quot;Buck&quot;,&quot;given&quot;:&quot;David Levarett&quot;,&quot;parse-names&quot;:false,&quot;dropping-particle&quot;:&quot;&quot;,&quot;non-dropping-particle&quot;:&quot;&quot;},{&quot;family&quot;:&quot;Ribergaard&quot;,&quot;given&quot;:&quot;Niels Erik&quot;,&quot;parse-names&quot;:false,&quot;dropping-particle&quot;:&quot;&quot;,&quot;non-dropping-particle&quot;:&quot;&quot;},{&quot;family&quot;:&quot;Pedersen&quot;,&quot;given&quot;:&quot;Helle Scharling&quot;,&quot;parse-names&quot;:false,&quot;dropping-particle&quot;:&quot;&quot;,&quot;non-dropping-particle&quot;:&quot;&quot;},{&quot;family&quot;:&quot;Christensen&quot;,&quot;given&quot;:&quot;Birgitte Viebæk&quot;,&quot;parse-names&quot;:false,&quot;dropping-particle&quot;:&quot;&quot;,&quot;non-dropping-particle&quot;:&quot;&quot;},{&quot;family&quot;:&quot;Perner&quot;,&quot;given&quot;:&quot;Anders&quot;,&quot;parse-names&quot;:false,&quot;dropping-particle&quot;:&quot;&quot;,&quot;non-dropping-particle&quot;:&quot;&quot;}],&quot;container-title&quot;:&quot;Acta Anaesthesiologica Scandinavica&quot;,&quot;container-title-short&quot;:&quot;Acta Anaesthesiol Scand&quot;,&quot;issued&quot;:{&quot;date-parts&quot;:[[2021]]},&quot;page&quot;:&quot;68-75&quot;,&quot;issue&quot;:&quot;1&quot;,&quot;volume&quot;:&quot;65&quot;},&quot;isTemporary&quot;:false},{&quot;id&quot;:&quot;ad276bcd-34a2-3933-8adf-1c29cc53266a&quot;,&quot;itemData&quot;:{&quot;type&quot;:&quot;article-journal&quot;,&quot;id&quot;:&quot;ad276bcd-34a2-3933-8adf-1c29cc53266a&quot;,&quot;title&quot;:&quot;Epidemiology, outcomes, and the use of intensive care unit resources of critically ill patients diagnosed with COVID-19 in Sao Paulo, Brazil: A cohort study&quot;,&quot;author&quot;:[{&quot;family&quot;:&quot;Socolovithc&quot;,&quot;given&quot;:&quot;Rachel Lane&quot;,&quot;parse-names&quot;:false,&quot;dropping-particle&quot;:&quot;&quot;,&quot;non-dropping-particle&quot;:&quot;&quot;},{&quot;family&quot;:&quot;Fumis&quot;,&quot;given&quot;:&quot;Renata Rego Lins&quot;,&quot;parse-names&quot;:false,&quot;dropping-particle&quot;:&quot;&quot;,&quot;non-dropping-particle&quot;:&quot;&quot;},{&quot;family&quot;:&quot;Tomazini&quot;,&quot;given&quot;:&quot;Bruno Martins&quot;,&quot;parse-names&quot;:false,&quot;dropping-particle&quot;:&quot;&quot;,&quot;non-dropping-particle&quot;:&quot;&quot;},{&quot;family&quot;:&quot;Pastore&quot;,&quot;given&quot;:&quot;Laerte&quot;,&quot;parse-names&quot;:false,&quot;dropping-particle&quot;:&quot;&quot;,&quot;non-dropping-particle&quot;:&quot;&quot;},{&quot;family&quot;:&quot;Galas&quot;,&quot;given&quot;:&quot;Filomena Regina Barbosa Gomes&quot;,&quot;parse-names&quot;:false,&quot;dropping-particle&quot;:&quot;&quot;,&quot;non-dropping-particle&quot;:&quot;&quot;},{&quot;family&quot;:&quot;Azevedo&quot;,&quot;given&quot;:&quot;Luciano Cesar Pontes&quot;,&quot;parse-names&quot;:false,&quot;dropping-particle&quot;:&quot;&quot;,&quot;non-dropping-particle&quot;:&quot;de&quot;},{&quot;family&quot;:&quot;Costa&quot;,&quot;given&quot;:&quot;Eduardo Leite Vieira&quot;,&quot;parse-names&quot;:false,&quot;dropping-particle&quot;:&quot;&quot;,&quot;non-dropping-particle&quot;:&quot;&quot;}],&quot;container-title&quot;:&quot;PLoS ONE&quot;,&quot;container-title-short&quot;:&quot;PLoS One&quot;,&quot;DOI&quot;:&quot;10.1371/journal.pone.0243269&quot;,&quot;ISBN&quot;:&quot;1111111111&quot;,&quot;ISSN&quot;:&quot;19326203&quot;,&quot;PMID&quot;:&quot;33270741&quot;,&quot;URL&quot;:&quot;http://dx.doi.org/10.1371/journal.pone.0243269&quot;,&quot;issued&quot;:{&quot;date-parts&quot;:[[2020]]},&quot;page&quot;:&quot;e0243269&quot;,&quot;issue&quot;:&quot;12 &quot;,&quot;volume&quot;:&quot;15&quot;},&quot;isTemporary&quot;:false}]},{&quot;citationID&quot;:&quot;MENDELEY_CITATION_8cd064ef-60e4-4d7f-bd10-ed96d1ce7190&quot;,&quot;properties&quot;:{&quot;noteIndex&quot;:0},&quot;isEdited&quot;:false,&quot;manualOverride&quot;:{&quot;isManuallyOverridden&quot;:false,&quot;citeprocText&quot;:&quot;(22,23)&quot;,&quot;manualOverrideText&quot;:&quot;&quot;},&quot;citationTag&quot;:&quot;MENDELEY_CITATION_v3_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&quot;,&quot;citationItems&quot;:[{&quot;id&quot;:&quot;d80dcae6-2080-3555-829c-e2ff081359be&quot;,&quot;itemData&quot;:{&quot;type&quot;:&quot;article-journal&quot;,&quot;id&quot;:&quot;d80dcae6-2080-3555-829c-e2ff081359be&quot;,&quot;title&quot;:&quot;Predicting factors associated with prolonged intensive care unit stay of patients with COVID-19&quot;,&quot;author&quot;:[{&quot;family&quot;:&quot;Han&quot;,&quot;given&quot;:&quot;Won Ho&quot;,&quot;parse-names&quot;:false,&quot;dropping-particle&quot;:&quot;&quot;,&quot;non-dropping-particle&quot;:&quot;&quot;},{&quot;family&quot;:&quot;Lee&quot;,&quot;given&quot;:&quot;Jae Hoon&quot;,&quot;parse-names&quot;:false,&quot;dropping-particle&quot;:&quot;&quot;,&quot;non-dropping-particle&quot;:&quot;&quot;},{&quot;family&quot;:&quot;Chun&quot;,&quot;given&quot;:&quot;June Young&quot;,&quot;parse-names&quot;:false,&quot;dropping-particle&quot;:&quot;&quot;,&quot;non-dropping-particle&quot;:&quot;&quot;},{&quot;family&quot;:&quot;Choi&quot;,&quot;given&quot;:&quot;Young Ju&quot;,&quot;parse-names&quot;:false,&quot;dropping-particle&quot;:&quot;&quot;,&quot;non-dropping-particle&quot;:&quot;&quot;},{&quot;family&quot;:&quot;Kim&quot;,&quot;given&quot;:&quot;Youseok&quot;,&quot;parse-names&quot;:false,&quot;dropping-particle&quot;:&quot;&quot;,&quot;non-dropping-particle&quot;:&quot;&quot;},{&quot;family&quot;:&quot;Han&quot;,&quot;given&quot;:&quot;Mira&quot;,&quot;parse-names&quot;:false,&quot;dropping-particle&quot;:&quot;&quot;,&quot;non-dropping-particle&quot;:&quot;&quot;},{&quot;family&quot;:&quot;Kim&quot;,&quot;given&quot;:&quot;Jee Hee&quot;,&quot;parse-names&quot;:false,&quot;dropping-particle&quot;:&quot;&quot;,&quot;non-dropping-particle&quot;:&quot;&quot;}],&quot;container-title&quot;:&quot;Acute and Critical Care&quot;,&quot;issued&quot;:{&quot;date-parts&quot;:[[2023]]},&quot;page&quot;:&quot;41-48&quot;,&quot;issue&quot;:&quot;1&quot;,&quot;volume&quot;:&quot;38&quot;,&quot;container-title-short&quot;:&quot;&quot;},&quot;isTemporary&quot;:false},{&quot;id&quot;:&quot;5797bc35-81b9-328c-82ba-8c0c0bcc3c13&quot;,&quot;itemData&quot;:{&quot;type&quot;:&quot;article-journal&quot;,&quot;id&quot;:&quot;5797bc35-81b9-328c-82ba-8c0c0bcc3c13&quot;,&quot;title&quot;:&quot;Admission factors associated with prolonged (&gt;14 days) intensive care unit stay&quot;,&quot;author&quot;:[{&quot;family&quot;:&quot;Zampieri&quot;,&quot;given&quot;:&quot;Fernando Godinho&quot;,&quot;parse-names&quot;:false,&quot;dropping-particle&quot;:&quot;&quot;,&quot;non-dropping-particle&quot;:&quot;&quot;},{&quot;family&quot;:&quot;Ladeira&quot;,&quot;given&quot;:&quot;José Paulo&quot;,&quot;parse-names&quot;:false,&quot;dropping-particle&quot;:&quot;&quot;,&quot;non-dropping-particle&quot;:&quot;&quot;},{&quot;family&quot;:&quot;Park&quot;,&quot;given&quot;:&quot;Marcelo&quot;,&quot;parse-names&quot;:false,&quot;dropping-particle&quot;:&quot;&quot;,&quot;non-dropping-particle&quot;:&quot;&quot;},{&quot;family&quot;:&quot;Haib&quot;,&quot;given&quot;:&quot;Douglas&quot;,&quot;parse-names&quot;:false,&quot;dropping-particle&quot;:&quot;&quot;,&quot;non-dropping-particle&quot;:&quot;&quot;},{&quot;family&quot;:&quot;Pastore&quot;,&quot;given&quot;:&quot;Cintia Lovatto&quot;,&quot;parse-names&quot;:false,&quot;dropping-particle&quot;:&quot;&quot;,&quot;non-dropping-particle&quot;:&quot;&quot;},{&quot;family&quot;:&quot;Santoro&quot;,&quot;given&quot;:&quot;Cristiane M.&quot;,&quot;parse-names&quot;:false,&quot;dropping-particle&quot;:&quot;&quot;,&quot;non-dropping-particle&quot;:&quot;&quot;},{&quot;family&quot;:&quot;Colombari&quot;,&quot;given&quot;:&quot;Fernando&quot;,&quot;parse-names&quot;:false,&quot;dropping-particle&quot;:&quot;&quot;,&quot;non-dropping-particle&quot;:&quot;&quot;}],&quot;container-title&quot;:&quot;Journal of Critical Care&quot;,&quot;container-title-short&quot;:&quot;J Crit Care&quot;,&quot;DOI&quot;:&quot;10.1016/j.jcrc.2013.09.030&quot;,&quot;ISSN&quot;:&quot;08839441&quot;,&quot;PMID&quot;:&quot;24268622&quot;,&quot;issued&quot;:{&quot;date-parts&quot;:[[2014,2]]},&quot;page&quot;:&quot;60-65&quot;,&quot;abstract&quot;:&quot;Purpose: To describe the admission factors associated with prolonged (&gt;. 14 days) intensive care unit (ICU) stay (PIS). Materials and Methods: Retrospective analysis of 3257 admissions during a 1.5-year period in a tertiary hospital. We tested the association between clinically relevant variables and PIS (&gt;. 14 days) through binary logistic regression using the backward method. A Kaplan-Meier curve and the log-rank test were used to compare hospital outcomes for ICU survivors between patients with and without PIS. Results: In total, 6.6% of all admissions had a prolonged stay, consuming over 40% of all ICU bed-days. Illness severity; respiratory support at admission; performance status; readmission; admission from a ward, emergency room or other hospital; admission due to intracranial mass effect; severe chronic obstructive pulmonary disease; and the temperature at admission were all associated with PIS in a multivariate analysis. The created model had a good area under the curve (0.82) and was calibrated (Hosmer-Lemeshow test p = 0.431). Post hoc analysis on ICU survivors on in patients with at least two days of ICU stay yielded similar results. Hospital survival after ICU discharge was similar for patients with and without PIS (log-rank test p = 0.50). Conclusion: A small number of ICU admissions consume a great proportion of ICU bed-days. Illness severity, a need for support and performance status are important predictors of PIS. Patients who survive a PIS have similar hospital mortality to patients with a shorter stay. © 2014 Elsevier Inc.&quot;,&quot;volume&quot;:&quot;29&quot;},&quot;isTemporary&quot;:false}]},{&quot;citationID&quot;:&quot;MENDELEY_CITATION_6ef1950a-539f-4503-8b76-264b0a602646&quot;,&quot;properties&quot;:{&quot;noteIndex&quot;:0},&quot;isEdited&quot;:false,&quot;manualOverride&quot;:{&quot;isManuallyOverridden&quot;:false,&quot;citeprocText&quot;:&quot;(24,25)&quot;,&quot;manualOverrideText&quot;:&quot;&quot;},&quot;citationTag&quot;:&quot;MENDELEY_CITATION_v3_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cHVibGlzaGVyIjoiTURQSSIsInZvbHVtZSI6IjExIn0sImlzVGVtcG9yYXJ5IjpmYWxzZX1dfQ==&quot;,&quot;citationItems&quot;:[{&quot;id&quot;:&quot;8a55252f-183d-3eb8-8ecf-9556f527d879&quot;,&quot;itemData&quot;:{&quot;type&quot;:&quot;article-journal&quot;,&quot;id&quot;:&quot;8a55252f-183d-3eb8-8ecf-9556f527d879&quot;,&quot;title&quot;:&quot;Strategies to combat chronic critical illness&quot;,&quot;author&quot;:[{&quot;family&quot;:&quot;Maguire&quot;,&quot;given&quot;:&quot;Jennifer M.&quot;,&quot;parse-names&quot;:false,&quot;dropping-particle&quot;:&quot;&quot;,&quot;non-dropping-particle&quot;:&quot;&quot;},{&quot;family&quot;:&quot;Carson&quot;,&quot;given&quot;:&quot;Shannon S.&quot;,&quot;parse-names&quot;:false,&quot;dropping-particle&quot;:&quot;&quot;,&quot;non-dropping-particle&quot;:&quot;&quot;}],&quot;container-title&quot;:&quot;Current Opinion in Critical Care&quot;,&quot;container-title-short&quot;:&quot;Curr Opin Crit Care&quot;,&quot;DOI&quot;:&quot;10.1097/MCC.0b013e328364d65e&quot;,&quot;ISSN&quot;:&quot;10705295&quot;,&quot;PMID&quot;:&quot;23995126&quot;,&quot;issued&quot;:{&quot;date-parts&quot;:[[2013]]},&quot;page&quot;:&quot;480-487&quot;,&quot;abstract&quot;:&quot;PURPOSE OF REVIEW: The population of chronically critically ill patients is growing as advances in intensive care management improve survival from the acute phase of critical illness. These patients are characterized by complex medical needs and heavy resource utilization. This article reviews evidence supporting a comprehensive approach to the prevention and management of chronic critical illness (CCI). RECENT FINDINGS: The most efficient approach to weaning patients with CCI at long-term acute care hospitals is daily unassisted breathing trials through a tracheostomy collar. However, a substantial number of patients transferred to long-term acute care hospitals pass their spontaneous weaning trials. Transfer to long-term acute care hospitals is associated with higher acute care costs and payments, but lower costs through the entire episode of illness. Universal decontamination is more effective than targeted decontamination or screening and isolation for preventing nosocomial bloodstream infections. SUMMARY: Combating CCI begins with prevention in the acute phase of illness. Management strategies include a spectrum of ventilatory, nutritional, and rehabilitation support. Further patient-centered outcome-based research in this specific population is needed to continue to help guide optimal care. © 2013 Wolters Kluwer Health Lippincott Williams &amp; Wilkins.&quot;,&quot;issue&quot;:&quot;5&quot;,&quot;volume&quot;:&quot;19&quot;},&quot;isTemporary&quot;:false},{&quot;id&quot;:&quot;cfcf55bf-3ee6-3902-a33d-ab981eec14bf&quot;,&quot;itemData&quot;:{&quot;type&quot;:&quot;article-journal&quot;,&quot;id&quot;:&quot;cfcf55bf-3ee6-3902-a33d-ab981eec14bf&quot;,&quot;title&quot;:&quot;Chronic Critical Illness in Patients with COVID-19: Characteristics and Outcome of Prolonged Intensive Care Therapy&quot;,&quot;author&quot;:[{&quot;family&quot;:&quot;Roedl&quot;,&quot;given&quot;:&quot;Kevin&quot;,&quot;parse-names&quot;:false,&quot;dropping-particle&quot;:&quot;&quot;,&quot;non-dropping-particle&quot;:&quot;&quot;},{&quot;family&quot;:&quot;Jarczak&quot;,&quot;given&quot;:&quot;Dominik&quot;,&quot;parse-names&quot;:false,&quot;dropping-particle&quot;:&quot;&quot;,&quot;non-dropping-particle&quot;:&quot;&quot;},{&quot;family&quot;:&quot;Boenisch&quot;,&quot;given&quot;:&quot;Olaf&quot;,&quot;parse-names&quot;:false,&quot;dropping-particle&quot;:&quot;&quot;,&quot;non-dropping-particle&quot;:&quot;&quot;},{&quot;family&quot;:&quot;Heer&quot;,&quot;given&quot;:&quot;Geraldine&quot;,&quot;parse-names&quot;:false,&quot;dropping-particle&quot;:&quot;&quot;,&quot;non-dropping-particle&quot;:&quot;de&quot;},{&quot;family&quot;:&quot;Burdelski&quot;,&quot;given&quot;:&quot;Christoph&quot;,&quot;parse-names&quot;:false,&quot;dropping-particle&quot;:&quot;&quot;,&quot;non-dropping-particle&quot;:&quot;&quot;},{&quot;family&quot;:&quot;Frings&quot;,&quot;given&quot;:&quot;Daniel&quot;,&quot;parse-names&quot;:false,&quot;dropping-particle&quot;:&quot;&quot;,&quot;non-dropping-particle&quot;:&quot;&quot;},{&quot;family&quot;:&quot;Sensen&quot;,&quot;given&quot;:&quot;Barbara&quot;,&quot;parse-names&quot;:false,&quot;dropping-particle&quot;:&quot;&quot;,&quot;non-dropping-particle&quot;:&quot;&quot;},{&quot;family&quot;:&quot;Nierhaus&quot;,&quot;given&quot;:&quot;Axel&quot;,&quot;parse-names&quot;:false,&quot;dropping-particle&quot;:&quot;&quot;,&quot;non-dropping-particle&quot;:&quot;&quot;},{&quot;family&quot;:&quot;Kluge&quot;,&quot;given&quot;:&quot;Stefan&quot;,&quot;parse-names&quot;:false,&quot;dropping-particle&quot;:&quot;&quot;,&quot;non-dropping-particle&quot;:&quot;&quot;},{&quot;family&quot;:&quot;Wichmann&quot;,&quot;given&quot;:&quot;Dominic&quot;,&quot;parse-names&quot;:false,&quot;dropping-particle&quot;:&quot;&quot;,&quot;non-dropping-particle&quot;:&quot;&quot;}],&quot;container-title&quot;:&quot;Journal of Clinical Medicine&quot;,&quot;container-title-short&quot;:&quot;J Clin Med&quot;,&quot;DOI&quot;:&quot;10.3390/jcm11041049&quot;,&quot;ISSN&quot;:&quot;20770383&quot;,&quot;issued&quot;:{&quot;date-parts&quot;:[[2022,2,1]]},&quot;page&quot;:&quot;1049&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publisher&quot;:&quot;MDPI&quot;,&quot;volume&quot;:&quot;11&quot;},&quot;isTemporary&quot;:false}]},{&quot;citationID&quot;:&quot;MENDELEY_CITATION_4fbd1ef7-140c-4bd8-8a27-edfc51e5cd0d&quot;,&quot;properties&quot;:{&quot;noteIndex&quot;:0},&quot;isEdited&quot;:false,&quot;manualOverride&quot;:{&quot;isManuallyOverridden&quot;:false,&quot;citeprocText&quot;:&quot;(26)&quot;,&quot;manualOverrideText&quot;:&quot;&quot;},&quot;citationTag&quot;:&quot;MENDELEY_CITATION_v3_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&quot;,&quot;citationItems&quot;:[{&quot;id&quot;:&quot;484e9a7f-4d7c-3d38-ae1a-0db60fddb114&quot;,&quot;itemData&quot;:{&quot;type&quot;:&quot;article-journal&quot;,&quot;id&quot;:&quot;484e9a7f-4d7c-3d38-ae1a-0db60fddb114&quot;,&quot;title&quot;:&quot;Outcome and Cost of Prolonged Stay in the Surgical Intensive Care Unit&quot;,&quot;author&quot;:[{&quot;family&quot;:&quot;Becker&quot;,&quot;given&quot;:&quot;Gerald J.&quot;,&quot;parse-names&quot;:false,&quot;dropping-particle&quot;:&quot;&quot;,&quot;non-dropping-particle&quot;:&quot;&quot;},{&quot;family&quot;:&quot;Strauch&quot;,&quot;given&quot;:&quot;Gerald O.&quot;,&quot;parse-names&quot;:false,&quot;dropping-particle&quot;:&quot;&quot;,&quot;non-dropping-particle&quot;:&quot;&quot;},{&quot;family&quot;:&quot;Saranchak&quot;,&quot;given&quot;:&quot;Harry J.&quot;,&quot;parse-names&quot;:false,&quot;dropping-particle&quot;:&quot;&quot;,&quot;non-dropping-particle&quot;:&quot;&quot;}],&quot;container-title&quot;:&quot;Archives of Surgery&quot;,&quot;DOI&quot;:&quot;10.1001/archsurg.1984.01390230104026&quot;,&quot;ISSN&quot;:&quot;15383644&quot;,&quot;PMID&quot;:&quot;6437374&quot;,&quot;issued&quot;:{&quot;date-parts&quot;:[[1984]]},&quot;page&quot;:&quot;1338-1342&quot;,&quot;abstract&quot;:&quot;• We retrospectively studied 50 surgical patients who required more than 14 days of care in the intensive care unit (ICU) in terms of the admission diagnosis, reason for extended stay, complications, cost, therapeutic intervention scores, mortality, and quality of life after discharge. The morbidity, mortality, and cost were extraordinary. Survival varied inversely with the therapeutic intervention scores. The ICU and one-year mortalities were 46.0% and 74.5%, respectively. The quality of life following discharge was generally poor. Increased mortality was associated with the following criteria: multiple-organ failure, age, sepsis, cancer, the combination of infection and failure of a major organ system, the requirement for a tracheostomy for prolonged respiratory support, and the requirement for hemodialysis for renal failure. In light of the escalating demand and cost of ICU care, it is advisable to identify those factors that determine whether these patients will benefit from intensive care, to develop strategies that are cognizant of the prognosis and the cost at the outset of care. © 1984, American Medical Association. All rights reserved.&quot;,&quot;issue&quot;:&quot;11&quot;,&quot;volume&quot;:&quot;119&quot;,&quot;container-title-short&quot;:&quot;&quot;},&quot;isTemporary&quot;:false}]},{&quot;citationID&quot;:&quot;MENDELEY_CITATION_559f08e6-27b9-4610-b7bb-5bcb24cc45d5&quot;,&quot;properties&quot;:{&quot;noteIndex&quot;:0},&quot;isEdited&quot;:false,&quot;manualOverride&quot;:{&quot;isManuallyOverridden&quot;:false,&quot;citeprocText&quot;:&quot;(25)&quot;,&quot;manualOverrideText&quot;:&quot;&quot;},&quot;citationTag&quot;:&quot;MENDELEY_CITATION_v3_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cHVibGlzaGVyIjoiTURQSSIsInZvbHVtZSI6IjExIn0sImlzVGVtcG9yYXJ5IjpmYWxzZX1dfQ==&quot;,&quot;citationItems&quot;:[{&quot;id&quot;:&quot;cfcf55bf-3ee6-3902-a33d-ab981eec14bf&quot;,&quot;itemData&quot;:{&quot;type&quot;:&quot;article-journal&quot;,&quot;id&quot;:&quot;cfcf55bf-3ee6-3902-a33d-ab981eec14bf&quot;,&quot;title&quot;:&quot;Chronic Critical Illness in Patients with COVID-19: Characteristics and Outcome of Prolonged Intensive Care Therapy&quot;,&quot;author&quot;:[{&quot;family&quot;:&quot;Roedl&quot;,&quot;given&quot;:&quot;Kevin&quot;,&quot;parse-names&quot;:false,&quot;dropping-particle&quot;:&quot;&quot;,&quot;non-dropping-particle&quot;:&quot;&quot;},{&quot;family&quot;:&quot;Jarczak&quot;,&quot;given&quot;:&quot;Dominik&quot;,&quot;parse-names&quot;:false,&quot;dropping-particle&quot;:&quot;&quot;,&quot;non-dropping-particle&quot;:&quot;&quot;},{&quot;family&quot;:&quot;Boenisch&quot;,&quot;given&quot;:&quot;Olaf&quot;,&quot;parse-names&quot;:false,&quot;dropping-particle&quot;:&quot;&quot;,&quot;non-dropping-particle&quot;:&quot;&quot;},{&quot;family&quot;:&quot;Heer&quot;,&quot;given&quot;:&quot;Geraldine&quot;,&quot;parse-names&quot;:false,&quot;dropping-particle&quot;:&quot;&quot;,&quot;non-dropping-particle&quot;:&quot;de&quot;},{&quot;family&quot;:&quot;Burdelski&quot;,&quot;given&quot;:&quot;Christoph&quot;,&quot;parse-names&quot;:false,&quot;dropping-particle&quot;:&quot;&quot;,&quot;non-dropping-particle&quot;:&quot;&quot;},{&quot;family&quot;:&quot;Frings&quot;,&quot;given&quot;:&quot;Daniel&quot;,&quot;parse-names&quot;:false,&quot;dropping-particle&quot;:&quot;&quot;,&quot;non-dropping-particle&quot;:&quot;&quot;},{&quot;family&quot;:&quot;Sensen&quot;,&quot;given&quot;:&quot;Barbara&quot;,&quot;parse-names&quot;:false,&quot;dropping-particle&quot;:&quot;&quot;,&quot;non-dropping-particle&quot;:&quot;&quot;},{&quot;family&quot;:&quot;Nierhaus&quot;,&quot;given&quot;:&quot;Axel&quot;,&quot;parse-names&quot;:false,&quot;dropping-particle&quot;:&quot;&quot;,&quot;non-dropping-particle&quot;:&quot;&quot;},{&quot;family&quot;:&quot;Kluge&quot;,&quot;given&quot;:&quot;Stefan&quot;,&quot;parse-names&quot;:false,&quot;dropping-particle&quot;:&quot;&quot;,&quot;non-dropping-particle&quot;:&quot;&quot;},{&quot;family&quot;:&quot;Wichmann&quot;,&quot;given&quot;:&quot;Dominic&quot;,&quot;parse-names&quot;:false,&quot;dropping-particle&quot;:&quot;&quot;,&quot;non-dropping-particle&quot;:&quot;&quot;}],&quot;container-title&quot;:&quot;Journal of Clinical Medicine&quot;,&quot;container-title-short&quot;:&quot;J Clin Med&quot;,&quot;DOI&quot;:&quot;10.3390/jcm11041049&quot;,&quot;ISSN&quot;:&quot;20770383&quot;,&quot;issued&quot;:{&quot;date-parts&quot;:[[2022,2,1]]},&quot;page&quot;:&quot;1049&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publisher&quot;:&quot;MDPI&quot;,&quot;volume&quot;:&quot;11&quot;},&quot;isTemporary&quot;:false}]},{&quot;citationID&quot;:&quot;MENDELEY_CITATION_0d080051-029d-4069-b13b-c1156bd0745d&quot;,&quot;properties&quot;:{&quot;noteIndex&quot;:0},&quot;isEdited&quot;:false,&quot;manualOverride&quot;:{&quot;isManuallyOverridden&quot;:false,&quot;citeprocText&quot;:&quot;(22)&quot;,&quot;manualOverrideText&quot;:&quot;&quot;},&quot;citationTag&quot;:&quot;MENDELEY_CITATION_v3_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&quot;,&quot;citationItems&quot;:[{&quot;id&quot;:&quot;d80dcae6-2080-3555-829c-e2ff081359be&quot;,&quot;itemData&quot;:{&quot;type&quot;:&quot;article-journal&quot;,&quot;id&quot;:&quot;d80dcae6-2080-3555-829c-e2ff081359be&quot;,&quot;title&quot;:&quot;Predicting factors associated with prolonged intensive care unit stay of patients with COVID-19&quot;,&quot;author&quot;:[{&quot;family&quot;:&quot;Han&quot;,&quot;given&quot;:&quot;Won Ho&quot;,&quot;parse-names&quot;:false,&quot;dropping-particle&quot;:&quot;&quot;,&quot;non-dropping-particle&quot;:&quot;&quot;},{&quot;family&quot;:&quot;Lee&quot;,&quot;given&quot;:&quot;Jae Hoon&quot;,&quot;parse-names&quot;:false,&quot;dropping-particle&quot;:&quot;&quot;,&quot;non-dropping-particle&quot;:&quot;&quot;},{&quot;family&quot;:&quot;Chun&quot;,&quot;given&quot;:&quot;June Young&quot;,&quot;parse-names&quot;:false,&quot;dropping-particle&quot;:&quot;&quot;,&quot;non-dropping-particle&quot;:&quot;&quot;},{&quot;family&quot;:&quot;Choi&quot;,&quot;given&quot;:&quot;Young Ju&quot;,&quot;parse-names&quot;:false,&quot;dropping-particle&quot;:&quot;&quot;,&quot;non-dropping-particle&quot;:&quot;&quot;},{&quot;family&quot;:&quot;Kim&quot;,&quot;given&quot;:&quot;Youseok&quot;,&quot;parse-names&quot;:false,&quot;dropping-particle&quot;:&quot;&quot;,&quot;non-dropping-particle&quot;:&quot;&quot;},{&quot;family&quot;:&quot;Han&quot;,&quot;given&quot;:&quot;Mira&quot;,&quot;parse-names&quot;:false,&quot;dropping-particle&quot;:&quot;&quot;,&quot;non-dropping-particle&quot;:&quot;&quot;},{&quot;family&quot;:&quot;Kim&quot;,&quot;given&quot;:&quot;Jee Hee&quot;,&quot;parse-names&quot;:false,&quot;dropping-particle&quot;:&quot;&quot;,&quot;non-dropping-particle&quot;:&quot;&quot;}],&quot;container-title&quot;:&quot;Acute and Critical Care&quot;,&quot;issued&quot;:{&quot;date-parts&quot;:[[2023]]},&quot;page&quot;:&quot;41-48&quot;,&quot;issue&quot;:&quot;1&quot;,&quot;volume&quot;:&quot;38&quot;,&quot;container-title-short&quot;:&quot;&quot;},&quot;isTemporary&quot;:false}]},{&quot;citationID&quot;:&quot;MENDELEY_CITATION_2486498b-e268-4bc0-975e-b7ed0a558c79&quot;,&quot;properties&quot;:{&quot;noteIndex&quot;:0},&quot;isEdited&quot;:false,&quot;manualOverride&quot;:{&quot;isManuallyOverridden&quot;:false,&quot;citeprocText&quot;:&quot;(25)&quot;,&quot;manualOverrideText&quot;:&quot;&quot;},&quot;citationTag&quot;:&quot;MENDELEY_CITATION_v3_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cHVibGlzaGVyIjoiTURQSSIsInZvbHVtZSI6IjExIn0sImlzVGVtcG9yYXJ5IjpmYWxzZX1dfQ==&quot;,&quot;citationItems&quot;:[{&quot;id&quot;:&quot;cfcf55bf-3ee6-3902-a33d-ab981eec14bf&quot;,&quot;itemData&quot;:{&quot;type&quot;:&quot;article-journal&quot;,&quot;id&quot;:&quot;cfcf55bf-3ee6-3902-a33d-ab981eec14bf&quot;,&quot;title&quot;:&quot;Chronic Critical Illness in Patients with COVID-19: Characteristics and Outcome of Prolonged Intensive Care Therapy&quot;,&quot;author&quot;:[{&quot;family&quot;:&quot;Roedl&quot;,&quot;given&quot;:&quot;Kevin&quot;,&quot;parse-names&quot;:false,&quot;dropping-particle&quot;:&quot;&quot;,&quot;non-dropping-particle&quot;:&quot;&quot;},{&quot;family&quot;:&quot;Jarczak&quot;,&quot;given&quot;:&quot;Dominik&quot;,&quot;parse-names&quot;:false,&quot;dropping-particle&quot;:&quot;&quot;,&quot;non-dropping-particle&quot;:&quot;&quot;},{&quot;family&quot;:&quot;Boenisch&quot;,&quot;given&quot;:&quot;Olaf&quot;,&quot;parse-names&quot;:false,&quot;dropping-particle&quot;:&quot;&quot;,&quot;non-dropping-particle&quot;:&quot;&quot;},{&quot;family&quot;:&quot;Heer&quot;,&quot;given&quot;:&quot;Geraldine&quot;,&quot;parse-names&quot;:false,&quot;dropping-particle&quot;:&quot;&quot;,&quot;non-dropping-particle&quot;:&quot;de&quot;},{&quot;family&quot;:&quot;Burdelski&quot;,&quot;given&quot;:&quot;Christoph&quot;,&quot;parse-names&quot;:false,&quot;dropping-particle&quot;:&quot;&quot;,&quot;non-dropping-particle&quot;:&quot;&quot;},{&quot;family&quot;:&quot;Frings&quot;,&quot;given&quot;:&quot;Daniel&quot;,&quot;parse-names&quot;:false,&quot;dropping-particle&quot;:&quot;&quot;,&quot;non-dropping-particle&quot;:&quot;&quot;},{&quot;family&quot;:&quot;Sensen&quot;,&quot;given&quot;:&quot;Barbara&quot;,&quot;parse-names&quot;:false,&quot;dropping-particle&quot;:&quot;&quot;,&quot;non-dropping-particle&quot;:&quot;&quot;},{&quot;family&quot;:&quot;Nierhaus&quot;,&quot;given&quot;:&quot;Axel&quot;,&quot;parse-names&quot;:false,&quot;dropping-particle&quot;:&quot;&quot;,&quot;non-dropping-particle&quot;:&quot;&quot;},{&quot;family&quot;:&quot;Kluge&quot;,&quot;given&quot;:&quot;Stefan&quot;,&quot;parse-names&quot;:false,&quot;dropping-particle&quot;:&quot;&quot;,&quot;non-dropping-particle&quot;:&quot;&quot;},{&quot;family&quot;:&quot;Wichmann&quot;,&quot;given&quot;:&quot;Dominic&quot;,&quot;parse-names&quot;:false,&quot;dropping-particle&quot;:&quot;&quot;,&quot;non-dropping-particle&quot;:&quot;&quot;}],&quot;container-title&quot;:&quot;Journal of Clinical Medicine&quot;,&quot;container-title-short&quot;:&quot;J Clin Med&quot;,&quot;DOI&quot;:&quot;10.3390/jcm11041049&quot;,&quot;ISSN&quot;:&quot;20770383&quot;,&quot;issued&quot;:{&quot;date-parts&quot;:[[2022,2,1]]},&quot;page&quot;:&quot;1049&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publisher&quot;:&quot;MDPI&quot;,&quot;volume&quot;:&quot;11&quot;},&quot;isTemporary&quot;:false}]},{&quot;citationID&quot;:&quot;MENDELEY_CITATION_2af021b7-cc80-458e-afea-c942eabf240a&quot;,&quot;properties&quot;:{&quot;noteIndex&quot;:0},&quot;isEdited&quot;:false,&quot;manualOverride&quot;:{&quot;isManuallyOverridden&quot;:false,&quot;citeprocText&quot;:&quot;(22)&quot;,&quot;manualOverrideText&quot;:&quot;&quot;},&quot;citationTag&quot;:&quot;MENDELEY_CITATION_v3_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&quot;,&quot;citationItems&quot;:[{&quot;id&quot;:&quot;d80dcae6-2080-3555-829c-e2ff081359be&quot;,&quot;itemData&quot;:{&quot;type&quot;:&quot;article-journal&quot;,&quot;id&quot;:&quot;d80dcae6-2080-3555-829c-e2ff081359be&quot;,&quot;title&quot;:&quot;Predicting factors associated with prolonged intensive care unit stay of patients with COVID-19&quot;,&quot;author&quot;:[{&quot;family&quot;:&quot;Han&quot;,&quot;given&quot;:&quot;Won Ho&quot;,&quot;parse-names&quot;:false,&quot;dropping-particle&quot;:&quot;&quot;,&quot;non-dropping-particle&quot;:&quot;&quot;},{&quot;family&quot;:&quot;Lee&quot;,&quot;given&quot;:&quot;Jae Hoon&quot;,&quot;parse-names&quot;:false,&quot;dropping-particle&quot;:&quot;&quot;,&quot;non-dropping-particle&quot;:&quot;&quot;},{&quot;family&quot;:&quot;Chun&quot;,&quot;given&quot;:&quot;June Young&quot;,&quot;parse-names&quot;:false,&quot;dropping-particle&quot;:&quot;&quot;,&quot;non-dropping-particle&quot;:&quot;&quot;},{&quot;family&quot;:&quot;Choi&quot;,&quot;given&quot;:&quot;Young Ju&quot;,&quot;parse-names&quot;:false,&quot;dropping-particle&quot;:&quot;&quot;,&quot;non-dropping-particle&quot;:&quot;&quot;},{&quot;family&quot;:&quot;Kim&quot;,&quot;given&quot;:&quot;Youseok&quot;,&quot;parse-names&quot;:false,&quot;dropping-particle&quot;:&quot;&quot;,&quot;non-dropping-particle&quot;:&quot;&quot;},{&quot;family&quot;:&quot;Han&quot;,&quot;given&quot;:&quot;Mira&quot;,&quot;parse-names&quot;:false,&quot;dropping-particle&quot;:&quot;&quot;,&quot;non-dropping-particle&quot;:&quot;&quot;},{&quot;family&quot;:&quot;Kim&quot;,&quot;given&quot;:&quot;Jee Hee&quot;,&quot;parse-names&quot;:false,&quot;dropping-particle&quot;:&quot;&quot;,&quot;non-dropping-particle&quot;:&quot;&quot;}],&quot;container-title&quot;:&quot;Acute and Critical Care&quot;,&quot;issued&quot;:{&quot;date-parts&quot;:[[2023]]},&quot;page&quot;:&quot;41-48&quot;,&quot;issue&quot;:&quot;1&quot;,&quot;volume&quot;:&quot;38&quot;,&quot;container-title-short&quot;:&quot;&quot;},&quot;isTemporary&quot;:false}]},{&quot;citationID&quot;:&quot;MENDELEY_CITATION_3e00a031-ee95-4523-a7b6-3047d71f11e8&quot;,&quot;properties&quot;:{&quot;noteIndex&quot;:0},&quot;isEdited&quot;:false,&quot;manualOverride&quot;:{&quot;isManuallyOverridden&quot;:false,&quot;citeprocText&quot;:&quot;(27)&quot;,&quot;manualOverrideText&quot;:&quot;&quot;},&quot;citationTag&quot;:&quot;MENDELEY_CITATION_v3_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&quot;,&quot;citationItems&quot;:[{&quot;id&quot;:&quot;7db9c567-32df-3c9a-bc94-75104b9624c7&quot;,&quot;itemData&quot;:{&quot;type&quot;:&quot;article-journal&quot;,&quot;id&quot;:&quot;7db9c567-32df-3c9a-bc94-75104b9624c7&quot;,&quot;title&quot;:&quot;Hospital length of stay for COVID-19 patients: Data-driven methods for forward planning&quot;,&quot;author&quot;:[{&quot;family&quot;:&quot;Vekaria&quot;,&quot;given&quot;:&quot;Bindu&quot;,&quot;parse-names&quot;:false,&quot;dropping-particle&quot;:&quot;&quot;,&quot;non-dropping-particle&quot;:&quot;&quot;},{&quot;family&quot;:&quot;Overton&quot;,&quot;given&quot;:&quot;Christopher&quot;,&quot;parse-names&quot;:false,&quot;dropping-particle&quot;:&quot;&quot;,&quot;non-dropping-particle&quot;:&quot;&quot;},{&quot;family&quot;:&quot;Wiśniowski&quot;,&quot;given&quot;:&quot;Arkadiusz&quot;,&quot;parse-names&quot;:false,&quot;dropping-particle&quot;:&quot;&quot;,&quot;non-dropping-particle&quot;:&quot;&quot;},{&quot;family&quot;:&quot;Ahmad&quot;,&quot;given&quot;:&quot;Shazaad&quot;,&quot;parse-names&quot;:false,&quot;dropping-particle&quot;:&quot;&quot;,&quot;non-dropping-particle&quot;:&quot;&quot;},{&quot;family&quot;:&quot;Aparicio-Castro&quot;,&quot;given&quot;:&quot;Andrea&quot;,&quot;parse-names&quot;:false,&quot;dropping-particle&quot;:&quot;&quot;,&quot;non-dropping-particle&quot;:&quot;&quot;},{&quot;family&quot;:&quot;Curran-Sebastian&quot;,&quot;given&quot;:&quot;Jacob&quot;,&quot;parse-names&quot;:false,&quot;dropping-particle&quot;:&quot;&quot;,&quot;non-dropping-particle&quot;:&quot;&quot;},{&quot;family&quot;:&quot;Eddleston&quot;,&quot;given&quot;:&quot;Jane&quot;,&quot;parse-names&quot;:false,&quot;dropping-particle&quot;:&quot;&quot;,&quot;non-dropping-particle&quot;:&quot;&quot;},{&quot;family&quot;:&quot;Hanley&quot;,&quot;given&quot;:&quot;Neil A.&quot;,&quot;parse-names&quot;:false,&quot;dropping-particle&quot;:&quot;&quot;,&quot;non-dropping-particle&quot;:&quot;&quot;},{&quot;family&quot;:&quot;House&quot;,&quot;given&quot;:&quot;Thomas&quot;,&quot;parse-names&quot;:false,&quot;dropping-particle&quot;:&quot;&quot;,&quot;non-dropping-particle&quot;:&quot;&quot;},{&quot;family&quot;:&quot;Kim&quot;,&quot;given&quot;:&quot;Jihye&quot;,&quot;parse-names&quot;:false,&quot;dropping-particle&quot;:&quot;&quot;,&quot;non-dropping-particle&quot;:&quot;&quot;},{&quot;family&quot;:&quot;Olsen&quot;,&quot;given&quot;:&quot;Wendy&quot;,&quot;parse-names&quot;:false,&quot;dropping-particle&quot;:&quot;&quot;,&quot;non-dropping-particle&quot;:&quot;&quot;},{&quot;family&quot;:&quot;Pampaka&quot;,&quot;given&quot;:&quot;Maria&quot;,&quot;parse-names&quot;:false,&quot;dropping-particle&quot;:&quot;&quot;,&quot;non-dropping-particle&quot;:&quot;&quot;},{&quot;family&quot;:&quot;Pellis&quot;,&quot;given&quot;:&quot;Lorenzo&quot;,&quot;parse-names&quot;:false,&quot;dropping-particle&quot;:&quot;&quot;,&quot;non-dropping-particle&quot;:&quot;&quot;},{&quot;family&quot;:&quot;Ruiz&quot;,&quot;given&quot;:&quot;Diego Perez&quot;,&quot;parse-names&quot;:false,&quot;dropping-particle&quot;:&quot;&quot;,&quot;non-dropping-particle&quot;:&quot;&quot;},{&quot;family&quot;:&quot;Schofield&quot;,&quot;given&quot;:&quot;John&quot;,&quot;parse-names&quot;:false,&quot;dropping-particle&quot;:&quot;&quot;,&quot;non-dropping-particle&quot;:&quot;&quot;},{&quot;family&quot;:&quot;Shryane&quot;,&quot;given&quot;:&quot;Nick&quot;,&quot;parse-names&quot;:false,&quot;dropping-particle&quot;:&quot;&quot;,&quot;non-dropping-particle&quot;:&quot;&quot;},{&quot;family&quot;:&quot;Elliot&quot;,&quot;given&quot;:&quot;Mark J.&quot;,&quot;parse-names&quot;:false,&quot;dropping-particle&quot;:&quot;&quot;,&quot;non-dropping-particle&quot;:&quot;&quot;}],&quot;container-title&quot;:&quot;BMC Infectious Diseases&quot;,&quot;container-title-short&quot;:&quot;BMC Infect Dis&quot;,&quot;DOI&quot;:&quot;10.1186/s12879-021-06371-6&quot;,&quot;ISSN&quot;:&quot;14712334&quot;,&quot;PMID&quot;:&quot;34294037&quot;,&quot;issued&quot;:{&quot;date-parts&quot;:[[2021,12,1]]},&quot;page&quot;:&quot;700&quot;,&quot;abstract&quot;:&quot;Background: Predicting hospital length of stay (LoS) for patients with COVID-19 infection is essential to ensure that adequate bed capacity can be provided without unnecessarily restricting care for patients with other conditions. Here, we demonstrate the utility of three complementary methods for predicting LoS using UK national- and hospital-level data. Method: On a national scale, relevant patients were identified from the COVID-19 Hospitalisation in England Surveillance System (CHESS) reports. An Accelerated Failure Time (AFT) survival model and a truncation corrected method (TC), both with underlying Weibull distributions, were fitted to the data to estimate LoS from hospital admission date to an outcome (death or discharge) and from hospital admission date to Intensive Care Unit (ICU) admission date. In a second approach we fit a multi-state (MS) survival model to data directly from the Manchester University NHS Foundation Trust (MFT). We develop a planning tool that uses LoS estimates from these models to predict bed occupancy. Results: All methods produced similar overall estimates of LoS for overall hospital stay, given a patient is not admitted to ICU (8.4, 9.1 and 8.0 days for AFT, TC and MS, respectively). Estimates differ more significantly between the local and national level when considering ICU. National estimates for ICU LoS from AFT and TC were 12.4 and 13.4 days, whereas in local data the MS method produced estimates of 18.9 days. Conclusions: Given the complexity and partiality of different data sources and the rapidly evolving nature of the COVID-19 pandemic, it is most appropriate to use multiple analysis methods on multiple datasets. The AFT method accounts for censored cases, but does not allow for simultaneous consideration of different outcomes. The TC method does not include censored cases, instead correcting for truncation in the data, but does consider these different outcomes. The MS method can model complex pathways to different outcomes whilst accounting for censoring, but cannot handle non-random case missingness. Overall, we conclude that data-driven modelling approaches of LoS using these methods is useful in epidemic planning and management, and should be considered for widespread adoption throughout healthcare systems internationally where similar data resources exist.&quot;,&quot;publisher&quot;:&quot;BioMed Central Ltd&quot;,&quot;volume&quot;:&quot;21&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7CF80E-DD0E-4F41-893F-E86283907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8</Pages>
  <Words>38502</Words>
  <Characters>208299</Characters>
  <Application>Microsoft Office Word</Application>
  <DocSecurity>0</DocSecurity>
  <Lines>6312</Lines>
  <Paragraphs>1504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45</cp:revision>
  <dcterms:created xsi:type="dcterms:W3CDTF">2023-06-27T15:11:00Z</dcterms:created>
  <dcterms:modified xsi:type="dcterms:W3CDTF">2023-07-04T18:57:00Z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b30aa9f6-0ea3-3fa8-8747-5563f6f02fb9</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