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4A5ED" w14:textId="1C9FD468" w:rsidR="009F5DEF" w:rsidRDefault="00EC15DA" w:rsidP="00EC15DA">
      <w:pPr>
        <w:jc w:val="center"/>
        <w:rPr>
          <w:rFonts w:ascii="Times New Roman" w:hAnsi="Times New Roman" w:cs="Times New Roman"/>
          <w:b/>
          <w:bCs/>
          <w:i/>
          <w:iCs/>
          <w:sz w:val="24"/>
          <w:szCs w:val="24"/>
        </w:rPr>
      </w:pPr>
      <w:r>
        <w:rPr>
          <w:rFonts w:ascii="Times New Roman" w:hAnsi="Times New Roman" w:cs="Times New Roman"/>
          <w:b/>
          <w:bCs/>
          <w:sz w:val="24"/>
          <w:szCs w:val="24"/>
        </w:rPr>
        <w:t xml:space="preserve">Estructura: preparación del artículo </w:t>
      </w:r>
      <w:r w:rsidRPr="00EC15DA">
        <w:rPr>
          <w:rFonts w:ascii="Times New Roman" w:hAnsi="Times New Roman" w:cs="Times New Roman"/>
          <w:b/>
          <w:bCs/>
          <w:i/>
          <w:iCs/>
          <w:sz w:val="24"/>
          <w:szCs w:val="24"/>
        </w:rPr>
        <w:t>Análisis de supervivencia sobre pacientes en Unidades de Cuidados Intensivos (UCI) por COVID-19 en Cali, Valle del Cauca</w:t>
      </w:r>
    </w:p>
    <w:p w14:paraId="3AA45AAB" w14:textId="4E373780" w:rsidR="00EC15DA" w:rsidRDefault="00EC15DA" w:rsidP="00EC15DA">
      <w:pPr>
        <w:jc w:val="center"/>
        <w:rPr>
          <w:rFonts w:ascii="Times New Roman" w:hAnsi="Times New Roman" w:cs="Times New Roman"/>
          <w:b/>
          <w:bCs/>
          <w:i/>
          <w:iCs/>
          <w:sz w:val="24"/>
          <w:szCs w:val="24"/>
        </w:rPr>
      </w:pPr>
    </w:p>
    <w:p w14:paraId="794F63CF" w14:textId="39EFD93F" w:rsidR="00B549D2" w:rsidRPr="00B549D2" w:rsidRDefault="00EC15DA" w:rsidP="00B549D2">
      <w:pPr>
        <w:pStyle w:val="Prrafodelista"/>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Introducción</w:t>
      </w:r>
      <w:r w:rsidR="003B3A3C">
        <w:rPr>
          <w:rFonts w:ascii="Times New Roman" w:hAnsi="Times New Roman" w:cs="Times New Roman"/>
          <w:b/>
          <w:bCs/>
          <w:sz w:val="24"/>
          <w:szCs w:val="24"/>
        </w:rPr>
        <w:t xml:space="preserve"> (6 párrafos)</w:t>
      </w:r>
    </w:p>
    <w:p w14:paraId="5D72871C" w14:textId="77777777" w:rsidR="00B549D2" w:rsidRPr="00B549D2" w:rsidRDefault="00B549D2" w:rsidP="00B549D2">
      <w:pPr>
        <w:pStyle w:val="Prrafodelista"/>
        <w:jc w:val="both"/>
        <w:rPr>
          <w:rFonts w:ascii="Times New Roman" w:hAnsi="Times New Roman" w:cs="Times New Roman"/>
          <w:b/>
          <w:bCs/>
          <w:sz w:val="24"/>
          <w:szCs w:val="24"/>
        </w:rPr>
      </w:pPr>
    </w:p>
    <w:p w14:paraId="3A604463" w14:textId="53B1FB5E" w:rsidR="00E11AD8" w:rsidRPr="00EE76BB" w:rsidRDefault="00B549D2" w:rsidP="00EE76BB">
      <w:pPr>
        <w:pStyle w:val="Prrafodelista"/>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Contexto nacional</w:t>
      </w:r>
      <w:r w:rsidR="00FF1981">
        <w:rPr>
          <w:rFonts w:ascii="Times New Roman" w:hAnsi="Times New Roman" w:cs="Times New Roman"/>
          <w:b/>
          <w:bCs/>
          <w:sz w:val="24"/>
          <w:szCs w:val="24"/>
        </w:rPr>
        <w:t xml:space="preserve"> [I]</w:t>
      </w:r>
    </w:p>
    <w:p w14:paraId="25445AB4" w14:textId="0D2BFEC8" w:rsidR="00B12D1C" w:rsidRPr="00FF1981" w:rsidRDefault="00EE76BB" w:rsidP="00452299">
      <w:pPr>
        <w:ind w:firstLine="284"/>
        <w:jc w:val="both"/>
        <w:rPr>
          <w:rFonts w:ascii="Times New Roman" w:hAnsi="Times New Roman" w:cs="Times New Roman"/>
          <w:sz w:val="24"/>
          <w:szCs w:val="24"/>
        </w:rPr>
      </w:pPr>
      <w:r w:rsidRPr="00EE76BB">
        <w:rPr>
          <w:rFonts w:ascii="Times New Roman" w:hAnsi="Times New Roman" w:cs="Times New Roman"/>
          <w:sz w:val="24"/>
          <w:szCs w:val="24"/>
        </w:rPr>
        <w:t>En Colombia, el primer caso de COVID-19 se reportó en Bogotá el 6 de marzo de 2020, procedente de Milán, Italia. Dos semanas más tarde, el 21 de marzo del 2020, el Ministerio de Salud y Protección Social confirmaría la primera muerte por COVID-19 en Colombia, más precisamente, en Cartagena. El proceso de inmunización contra el COVID-19 inició el 17 de febrero de 2021 a través de un plan de vacunación de dos fases y cinco etapas (</w:t>
      </w:r>
      <w:proofErr w:type="spellStart"/>
      <w:r w:rsidRPr="00EE76BB">
        <w:rPr>
          <w:rFonts w:ascii="Times New Roman" w:hAnsi="Times New Roman" w:cs="Times New Roman"/>
          <w:sz w:val="24"/>
          <w:szCs w:val="24"/>
        </w:rPr>
        <w:t>MinSalud</w:t>
      </w:r>
      <w:proofErr w:type="spellEnd"/>
      <w:r w:rsidRPr="00EE76BB">
        <w:rPr>
          <w:rFonts w:ascii="Times New Roman" w:hAnsi="Times New Roman" w:cs="Times New Roman"/>
          <w:sz w:val="24"/>
          <w:szCs w:val="24"/>
        </w:rPr>
        <w:t>, 2022). Para esa fecha, se había reportado 2</w:t>
      </w:r>
      <w:r w:rsidR="009352BC">
        <w:rPr>
          <w:rFonts w:ascii="Times New Roman" w:hAnsi="Times New Roman" w:cs="Times New Roman"/>
          <w:sz w:val="24"/>
          <w:szCs w:val="24"/>
        </w:rPr>
        <w:t xml:space="preserve"> </w:t>
      </w:r>
      <w:r w:rsidRPr="00EE76BB">
        <w:rPr>
          <w:rFonts w:ascii="Times New Roman" w:hAnsi="Times New Roman" w:cs="Times New Roman"/>
          <w:sz w:val="24"/>
          <w:szCs w:val="24"/>
        </w:rPr>
        <w:t>207</w:t>
      </w:r>
      <w:r w:rsidR="009352BC">
        <w:rPr>
          <w:rFonts w:ascii="Times New Roman" w:hAnsi="Times New Roman" w:cs="Times New Roman"/>
          <w:sz w:val="24"/>
          <w:szCs w:val="24"/>
        </w:rPr>
        <w:t xml:space="preserve"> </w:t>
      </w:r>
      <w:r w:rsidRPr="00EE76BB">
        <w:rPr>
          <w:rFonts w:ascii="Times New Roman" w:hAnsi="Times New Roman" w:cs="Times New Roman"/>
          <w:sz w:val="24"/>
          <w:szCs w:val="24"/>
        </w:rPr>
        <w:t>701 casos, de los cuales 58</w:t>
      </w:r>
      <w:r w:rsidR="009352BC">
        <w:rPr>
          <w:rFonts w:ascii="Times New Roman" w:hAnsi="Times New Roman" w:cs="Times New Roman"/>
          <w:sz w:val="24"/>
          <w:szCs w:val="24"/>
        </w:rPr>
        <w:t xml:space="preserve"> </w:t>
      </w:r>
      <w:r w:rsidRPr="00EE76BB">
        <w:rPr>
          <w:rFonts w:ascii="Times New Roman" w:hAnsi="Times New Roman" w:cs="Times New Roman"/>
          <w:sz w:val="24"/>
          <w:szCs w:val="24"/>
        </w:rPr>
        <w:t>134 correspondía a personas fallecidas; y 43</w:t>
      </w:r>
      <w:r w:rsidR="009352BC">
        <w:rPr>
          <w:rFonts w:ascii="Times New Roman" w:hAnsi="Times New Roman" w:cs="Times New Roman"/>
          <w:sz w:val="24"/>
          <w:szCs w:val="24"/>
        </w:rPr>
        <w:t xml:space="preserve"> </w:t>
      </w:r>
      <w:r w:rsidRPr="00EE76BB">
        <w:rPr>
          <w:rFonts w:ascii="Times New Roman" w:hAnsi="Times New Roman" w:cs="Times New Roman"/>
          <w:sz w:val="24"/>
          <w:szCs w:val="24"/>
        </w:rPr>
        <w:t>339 a casos activos. A la fecha en que se escribe este artículo\</w:t>
      </w:r>
      <w:proofErr w:type="spellStart"/>
      <w:r w:rsidRPr="00EE76BB">
        <w:rPr>
          <w:rFonts w:ascii="Times New Roman" w:hAnsi="Times New Roman" w:cs="Times New Roman"/>
          <w:sz w:val="24"/>
          <w:szCs w:val="24"/>
        </w:rPr>
        <w:t>footnote</w:t>
      </w:r>
      <w:proofErr w:type="spellEnd"/>
      <w:r w:rsidRPr="00EE76BB">
        <w:rPr>
          <w:rFonts w:ascii="Times New Roman" w:hAnsi="Times New Roman" w:cs="Times New Roman"/>
          <w:sz w:val="24"/>
          <w:szCs w:val="24"/>
        </w:rPr>
        <w:t>{Fecha actual: 09 de enero de 2023}, se reportan 6</w:t>
      </w:r>
      <w:r w:rsidR="009352BC">
        <w:rPr>
          <w:rFonts w:ascii="Times New Roman" w:hAnsi="Times New Roman" w:cs="Times New Roman"/>
          <w:sz w:val="24"/>
          <w:szCs w:val="24"/>
        </w:rPr>
        <w:t xml:space="preserve"> </w:t>
      </w:r>
      <w:r w:rsidRPr="00EE76BB">
        <w:rPr>
          <w:rFonts w:ascii="Times New Roman" w:hAnsi="Times New Roman" w:cs="Times New Roman"/>
          <w:sz w:val="24"/>
          <w:szCs w:val="24"/>
        </w:rPr>
        <w:t>349</w:t>
      </w:r>
      <w:r w:rsidR="009352BC">
        <w:rPr>
          <w:rFonts w:ascii="Times New Roman" w:hAnsi="Times New Roman" w:cs="Times New Roman"/>
          <w:sz w:val="24"/>
          <w:szCs w:val="24"/>
        </w:rPr>
        <w:t xml:space="preserve"> </w:t>
      </w:r>
      <w:r w:rsidRPr="00EE76BB">
        <w:rPr>
          <w:rFonts w:ascii="Times New Roman" w:hAnsi="Times New Roman" w:cs="Times New Roman"/>
          <w:sz w:val="24"/>
          <w:szCs w:val="24"/>
        </w:rPr>
        <w:t>971 casos confirmados en Colombia, de los cuales 6</w:t>
      </w:r>
      <w:r w:rsidR="009352BC">
        <w:rPr>
          <w:rFonts w:ascii="Times New Roman" w:hAnsi="Times New Roman" w:cs="Times New Roman"/>
          <w:sz w:val="24"/>
          <w:szCs w:val="24"/>
        </w:rPr>
        <w:t xml:space="preserve"> </w:t>
      </w:r>
      <w:r w:rsidRPr="00EE76BB">
        <w:rPr>
          <w:rFonts w:ascii="Times New Roman" w:hAnsi="Times New Roman" w:cs="Times New Roman"/>
          <w:sz w:val="24"/>
          <w:szCs w:val="24"/>
        </w:rPr>
        <w:t>484 corresponden a casos activos; y 142</w:t>
      </w:r>
      <w:r w:rsidR="009352BC">
        <w:rPr>
          <w:rFonts w:ascii="Times New Roman" w:hAnsi="Times New Roman" w:cs="Times New Roman"/>
          <w:sz w:val="24"/>
          <w:szCs w:val="24"/>
        </w:rPr>
        <w:t xml:space="preserve"> </w:t>
      </w:r>
      <w:r w:rsidRPr="00EE76BB">
        <w:rPr>
          <w:rFonts w:ascii="Times New Roman" w:hAnsi="Times New Roman" w:cs="Times New Roman"/>
          <w:sz w:val="24"/>
          <w:szCs w:val="24"/>
        </w:rPr>
        <w:t>259, a muertes confirmadas por COVID-19 (INS, 2022).</w:t>
      </w:r>
      <w:r>
        <w:rPr>
          <w:rFonts w:ascii="Times New Roman" w:hAnsi="Times New Roman" w:cs="Times New Roman"/>
          <w:sz w:val="24"/>
          <w:szCs w:val="24"/>
        </w:rPr>
        <w:t xml:space="preserve"> Alrededor</w:t>
      </w:r>
      <w:r w:rsidRPr="00EE76BB">
        <w:rPr>
          <w:rFonts w:ascii="Times New Roman" w:hAnsi="Times New Roman" w:cs="Times New Roman"/>
          <w:sz w:val="24"/>
          <w:szCs w:val="24"/>
        </w:rPr>
        <w:t xml:space="preserve"> del 70</w:t>
      </w:r>
      <w:r w:rsidR="009352BC">
        <w:rPr>
          <w:rFonts w:ascii="Times New Roman" w:hAnsi="Times New Roman" w:cs="Times New Roman"/>
          <w:sz w:val="24"/>
          <w:szCs w:val="24"/>
        </w:rPr>
        <w:t>.</w:t>
      </w:r>
      <w:r w:rsidRPr="00EE76BB">
        <w:rPr>
          <w:rFonts w:ascii="Times New Roman" w:hAnsi="Times New Roman" w:cs="Times New Roman"/>
          <w:sz w:val="24"/>
          <w:szCs w:val="24"/>
        </w:rPr>
        <w:t>8% de la población total de Colombia ha recibido los esquemas completos de vacunació</w:t>
      </w:r>
      <w:r>
        <w:rPr>
          <w:rFonts w:ascii="Times New Roman" w:hAnsi="Times New Roman" w:cs="Times New Roman"/>
          <w:sz w:val="24"/>
          <w:szCs w:val="24"/>
        </w:rPr>
        <w:t xml:space="preserve">n y </w:t>
      </w:r>
      <w:r w:rsidRPr="00EE76BB">
        <w:rPr>
          <w:rFonts w:ascii="Times New Roman" w:hAnsi="Times New Roman" w:cs="Times New Roman"/>
          <w:sz w:val="24"/>
          <w:szCs w:val="24"/>
        </w:rPr>
        <w:t>el 25.2% ha recibido dosis de refuerzo</w:t>
      </w:r>
      <w:r>
        <w:rPr>
          <w:rFonts w:ascii="Times New Roman" w:hAnsi="Times New Roman" w:cs="Times New Roman"/>
          <w:sz w:val="24"/>
          <w:szCs w:val="24"/>
        </w:rPr>
        <w:t>; no obstante, la tasa de letalidad por COVID-19 en Colombia se calcula en 2.24%, un dato superior a la tasa de letalidad global calculada en 1.01%.</w:t>
      </w:r>
    </w:p>
    <w:p w14:paraId="0D0B199C" w14:textId="77777777" w:rsidR="00187054" w:rsidRDefault="003F10D6" w:rsidP="003B7B91">
      <w:pPr>
        <w:pStyle w:val="Prrafodelista"/>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 xml:space="preserve">Introducción de </w:t>
      </w:r>
      <w:r w:rsidR="000124C0">
        <w:rPr>
          <w:rFonts w:ascii="Times New Roman" w:hAnsi="Times New Roman" w:cs="Times New Roman"/>
          <w:b/>
          <w:bCs/>
          <w:sz w:val="24"/>
          <w:szCs w:val="24"/>
        </w:rPr>
        <w:t>la</w:t>
      </w:r>
      <w:r w:rsidR="009352BC">
        <w:rPr>
          <w:rFonts w:ascii="Times New Roman" w:hAnsi="Times New Roman" w:cs="Times New Roman"/>
          <w:b/>
          <w:bCs/>
          <w:sz w:val="24"/>
          <w:szCs w:val="24"/>
        </w:rPr>
        <w:t xml:space="preserve"> pregunta central: ocupación de UCI</w:t>
      </w:r>
      <w:r w:rsidR="00FF1981">
        <w:rPr>
          <w:rFonts w:ascii="Times New Roman" w:hAnsi="Times New Roman" w:cs="Times New Roman"/>
          <w:b/>
          <w:bCs/>
          <w:sz w:val="24"/>
          <w:szCs w:val="24"/>
        </w:rPr>
        <w:t xml:space="preserve"> </w:t>
      </w:r>
      <w:r w:rsidR="00FF1C23">
        <w:rPr>
          <w:rFonts w:ascii="Times New Roman" w:hAnsi="Times New Roman" w:cs="Times New Roman"/>
          <w:b/>
          <w:bCs/>
          <w:sz w:val="24"/>
          <w:szCs w:val="24"/>
        </w:rPr>
        <w:t xml:space="preserve">y recursos </w:t>
      </w:r>
      <w:r w:rsidR="00FF1981">
        <w:rPr>
          <w:rFonts w:ascii="Times New Roman" w:hAnsi="Times New Roman" w:cs="Times New Roman"/>
          <w:b/>
          <w:bCs/>
          <w:sz w:val="24"/>
          <w:szCs w:val="24"/>
        </w:rPr>
        <w:t>[II]</w:t>
      </w:r>
    </w:p>
    <w:p w14:paraId="0DC30887" w14:textId="1027B239" w:rsidR="00B12D1C" w:rsidRPr="001C4970" w:rsidRDefault="00B12D1C" w:rsidP="00B12D1C">
      <w:pPr>
        <w:ind w:firstLine="284"/>
        <w:jc w:val="both"/>
        <w:rPr>
          <w:rFonts w:ascii="Times New Roman" w:hAnsi="Times New Roman" w:cs="Times New Roman"/>
          <w:sz w:val="24"/>
          <w:szCs w:val="24"/>
        </w:rPr>
      </w:pPr>
      <w:r>
        <w:rPr>
          <w:rFonts w:ascii="Times New Roman" w:hAnsi="Times New Roman" w:cs="Times New Roman"/>
          <w:sz w:val="24"/>
          <w:szCs w:val="24"/>
        </w:rPr>
        <w:t xml:space="preserve">Los sistemas de salud han enfrentado una presión extrema a consecuencia de la pandemia de COVID-19. A medida que el número de casos incrementaba, los sistemas de salud </w:t>
      </w:r>
      <w:r w:rsidR="001C4970">
        <w:rPr>
          <w:rFonts w:ascii="Times New Roman" w:hAnsi="Times New Roman" w:cs="Times New Roman"/>
          <w:sz w:val="24"/>
          <w:szCs w:val="24"/>
        </w:rPr>
        <w:t>padecieron la escasez de recursos disponibles que no sólo se circunscribía a la escasez de pruebas de detección, equipos de protección y personal médico; sino, además, a la escasez de recursos de cuidados intensivos, en especial, tecnología para el soporte ventilatorio prolongado en pacientes con fallas respiratorias severas y camas disponibles de Unidades de Cuidados Intensivos (UCI) [1, 2]. La presión sobre la disponibilidad de recursos de cuidados intensivos fue subsanada por medio de la adopción de, al menos, dos tipos de medidas: primero, el control del crecimiento exponencial de los casos de COVID-19</w:t>
      </w:r>
      <w:r w:rsidR="004050D7">
        <w:rPr>
          <w:rFonts w:ascii="Times New Roman" w:hAnsi="Times New Roman" w:cs="Times New Roman"/>
          <w:sz w:val="24"/>
          <w:szCs w:val="24"/>
        </w:rPr>
        <w:t xml:space="preserve"> y muertes</w:t>
      </w:r>
      <w:r w:rsidR="001C4970">
        <w:rPr>
          <w:rFonts w:ascii="Times New Roman" w:hAnsi="Times New Roman" w:cs="Times New Roman"/>
          <w:sz w:val="24"/>
          <w:szCs w:val="24"/>
        </w:rPr>
        <w:t xml:space="preserve"> [3]; y segundo, la expansión de la capacidad de cuidados intensivos y la asignación de los recursos escasos según medidas de priorización y racionamiento, ya sea mediante el </w:t>
      </w:r>
      <w:proofErr w:type="spellStart"/>
      <w:r w:rsidR="001C4970">
        <w:rPr>
          <w:rFonts w:ascii="Times New Roman" w:hAnsi="Times New Roman" w:cs="Times New Roman"/>
          <w:sz w:val="24"/>
          <w:szCs w:val="24"/>
        </w:rPr>
        <w:t>triaje</w:t>
      </w:r>
      <w:proofErr w:type="spellEnd"/>
      <w:r w:rsidR="001C4970">
        <w:rPr>
          <w:rFonts w:ascii="Times New Roman" w:hAnsi="Times New Roman" w:cs="Times New Roman"/>
          <w:sz w:val="24"/>
          <w:szCs w:val="24"/>
        </w:rPr>
        <w:t xml:space="preserve"> médico fundamentado en la severidad de la enfermedad, ya sea mediante la selección </w:t>
      </w:r>
      <w:r w:rsidR="001C4970">
        <w:rPr>
          <w:rFonts w:ascii="Times New Roman" w:hAnsi="Times New Roman" w:cs="Times New Roman"/>
          <w:i/>
          <w:iCs/>
          <w:sz w:val="24"/>
          <w:szCs w:val="24"/>
        </w:rPr>
        <w:t>a priori</w:t>
      </w:r>
      <w:r w:rsidR="001C4970">
        <w:rPr>
          <w:rFonts w:ascii="Times New Roman" w:hAnsi="Times New Roman" w:cs="Times New Roman"/>
          <w:sz w:val="24"/>
          <w:szCs w:val="24"/>
        </w:rPr>
        <w:t xml:space="preserve"> basada en la probabilidad de eficacia del tratamiento [4,5]</w:t>
      </w:r>
      <w:r w:rsidR="004050D7">
        <w:rPr>
          <w:rStyle w:val="Refdenotaalpie"/>
          <w:rFonts w:ascii="Times New Roman" w:hAnsi="Times New Roman" w:cs="Times New Roman"/>
          <w:sz w:val="24"/>
          <w:szCs w:val="24"/>
        </w:rPr>
        <w:footnoteReference w:id="1"/>
      </w:r>
      <w:r w:rsidR="001C4970">
        <w:rPr>
          <w:rFonts w:ascii="Times New Roman" w:hAnsi="Times New Roman" w:cs="Times New Roman"/>
          <w:sz w:val="24"/>
          <w:szCs w:val="24"/>
        </w:rPr>
        <w:t>.</w:t>
      </w:r>
    </w:p>
    <w:p w14:paraId="459BAB0D" w14:textId="1763B232" w:rsidR="002F6426" w:rsidRDefault="002F6426" w:rsidP="0084726C">
      <w:pPr>
        <w:jc w:val="both"/>
        <w:rPr>
          <w:rFonts w:ascii="Times New Roman" w:hAnsi="Times New Roman" w:cs="Times New Roman"/>
          <w:b/>
          <w:bCs/>
          <w:sz w:val="24"/>
          <w:szCs w:val="24"/>
        </w:rPr>
      </w:pPr>
    </w:p>
    <w:p w14:paraId="66B7E933" w14:textId="387A3CD8" w:rsidR="00452299" w:rsidRDefault="00452299" w:rsidP="0084726C">
      <w:pPr>
        <w:jc w:val="both"/>
        <w:rPr>
          <w:rFonts w:ascii="Times New Roman" w:hAnsi="Times New Roman" w:cs="Times New Roman"/>
          <w:b/>
          <w:bCs/>
          <w:sz w:val="24"/>
          <w:szCs w:val="24"/>
        </w:rPr>
      </w:pPr>
    </w:p>
    <w:p w14:paraId="049CC486" w14:textId="6BD9F7AD" w:rsidR="00452299" w:rsidRDefault="00452299" w:rsidP="0084726C">
      <w:pPr>
        <w:jc w:val="both"/>
        <w:rPr>
          <w:rFonts w:ascii="Times New Roman" w:hAnsi="Times New Roman" w:cs="Times New Roman"/>
          <w:b/>
          <w:bCs/>
          <w:sz w:val="24"/>
          <w:szCs w:val="24"/>
        </w:rPr>
      </w:pPr>
    </w:p>
    <w:p w14:paraId="23FF8A75" w14:textId="77777777" w:rsidR="00452299" w:rsidRPr="000E5429" w:rsidRDefault="00452299" w:rsidP="0084726C">
      <w:pPr>
        <w:jc w:val="both"/>
        <w:rPr>
          <w:rFonts w:ascii="Times New Roman" w:hAnsi="Times New Roman" w:cs="Times New Roman"/>
          <w:b/>
          <w:bCs/>
          <w:sz w:val="24"/>
          <w:szCs w:val="24"/>
        </w:rPr>
      </w:pPr>
    </w:p>
    <w:p w14:paraId="3EFCAA31" w14:textId="7F6CE1B5" w:rsidR="00452299" w:rsidRPr="00B85488" w:rsidRDefault="008A7330" w:rsidP="00B85488">
      <w:pPr>
        <w:pStyle w:val="Prrafodelista"/>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En el caso colombiano [III]</w:t>
      </w:r>
    </w:p>
    <w:p w14:paraId="675798BA" w14:textId="0066EA9E" w:rsidR="007C3141" w:rsidRPr="0012004B" w:rsidRDefault="00161EE7" w:rsidP="0012004B">
      <w:pPr>
        <w:ind w:firstLine="284"/>
        <w:jc w:val="both"/>
        <w:rPr>
          <w:rFonts w:ascii="Times New Roman" w:hAnsi="Times New Roman" w:cs="Times New Roman"/>
          <w:sz w:val="24"/>
          <w:szCs w:val="24"/>
        </w:rPr>
      </w:pPr>
      <w:r w:rsidRPr="0019195E">
        <w:rPr>
          <w:rFonts w:ascii="Times New Roman" w:hAnsi="Times New Roman" w:cs="Times New Roman"/>
          <w:sz w:val="24"/>
          <w:szCs w:val="24"/>
        </w:rPr>
        <w:t>L</w:t>
      </w:r>
      <w:r w:rsidR="00F33758" w:rsidRPr="0019195E">
        <w:rPr>
          <w:rFonts w:ascii="Times New Roman" w:hAnsi="Times New Roman" w:cs="Times New Roman"/>
          <w:sz w:val="24"/>
          <w:szCs w:val="24"/>
        </w:rPr>
        <w:t xml:space="preserve">a priorización según la selección </w:t>
      </w:r>
      <w:r w:rsidR="00F33758" w:rsidRPr="0019195E">
        <w:rPr>
          <w:rFonts w:ascii="Times New Roman" w:hAnsi="Times New Roman" w:cs="Times New Roman"/>
          <w:i/>
          <w:iCs/>
          <w:sz w:val="24"/>
          <w:szCs w:val="24"/>
        </w:rPr>
        <w:t xml:space="preserve">a priori </w:t>
      </w:r>
      <w:r w:rsidR="00F33758" w:rsidRPr="0019195E">
        <w:rPr>
          <w:rFonts w:ascii="Times New Roman" w:hAnsi="Times New Roman" w:cs="Times New Roman"/>
          <w:sz w:val="24"/>
          <w:szCs w:val="24"/>
        </w:rPr>
        <w:t xml:space="preserve">se ha fundamentado en </w:t>
      </w:r>
      <w:r w:rsidRPr="0019195E">
        <w:rPr>
          <w:rFonts w:ascii="Times New Roman" w:hAnsi="Times New Roman" w:cs="Times New Roman"/>
          <w:sz w:val="24"/>
          <w:szCs w:val="24"/>
        </w:rPr>
        <w:t>criterios</w:t>
      </w:r>
      <w:r w:rsidR="00F33758" w:rsidRPr="0019195E">
        <w:rPr>
          <w:rFonts w:ascii="Times New Roman" w:hAnsi="Times New Roman" w:cs="Times New Roman"/>
          <w:sz w:val="24"/>
          <w:szCs w:val="24"/>
        </w:rPr>
        <w:t xml:space="preserve"> tales como la edad del paciente</w:t>
      </w:r>
      <w:r w:rsidRPr="0019195E">
        <w:rPr>
          <w:rFonts w:ascii="Times New Roman" w:hAnsi="Times New Roman" w:cs="Times New Roman"/>
          <w:sz w:val="24"/>
          <w:szCs w:val="24"/>
        </w:rPr>
        <w:t xml:space="preserve"> y han </w:t>
      </w:r>
      <w:r w:rsidR="004B5C7C">
        <w:rPr>
          <w:rFonts w:ascii="Times New Roman" w:hAnsi="Times New Roman" w:cs="Times New Roman"/>
          <w:sz w:val="24"/>
          <w:szCs w:val="24"/>
        </w:rPr>
        <w:t>reaparecido</w:t>
      </w:r>
      <w:r w:rsidRPr="0019195E">
        <w:rPr>
          <w:rFonts w:ascii="Times New Roman" w:hAnsi="Times New Roman" w:cs="Times New Roman"/>
          <w:sz w:val="24"/>
          <w:szCs w:val="24"/>
        </w:rPr>
        <w:t xml:space="preserve">, en consecuencia, </w:t>
      </w:r>
      <w:r w:rsidR="00F33758" w:rsidRPr="0019195E">
        <w:rPr>
          <w:rFonts w:ascii="Times New Roman" w:hAnsi="Times New Roman" w:cs="Times New Roman"/>
          <w:sz w:val="24"/>
          <w:szCs w:val="24"/>
        </w:rPr>
        <w:t>numeros</w:t>
      </w:r>
      <w:r w:rsidR="00B85488">
        <w:rPr>
          <w:rFonts w:ascii="Times New Roman" w:hAnsi="Times New Roman" w:cs="Times New Roman"/>
          <w:sz w:val="24"/>
          <w:szCs w:val="24"/>
        </w:rPr>
        <w:t>a</w:t>
      </w:r>
      <w:r w:rsidR="00F33758" w:rsidRPr="0019195E">
        <w:rPr>
          <w:rFonts w:ascii="Times New Roman" w:hAnsi="Times New Roman" w:cs="Times New Roman"/>
          <w:sz w:val="24"/>
          <w:szCs w:val="24"/>
        </w:rPr>
        <w:t xml:space="preserve">s </w:t>
      </w:r>
      <w:r w:rsidR="00B85488">
        <w:rPr>
          <w:rFonts w:ascii="Times New Roman" w:hAnsi="Times New Roman" w:cs="Times New Roman"/>
          <w:sz w:val="24"/>
          <w:szCs w:val="24"/>
        </w:rPr>
        <w:t>discusiones</w:t>
      </w:r>
      <w:r w:rsidR="00F33758" w:rsidRPr="0019195E">
        <w:rPr>
          <w:rFonts w:ascii="Times New Roman" w:hAnsi="Times New Roman" w:cs="Times New Roman"/>
          <w:sz w:val="24"/>
          <w:szCs w:val="24"/>
        </w:rPr>
        <w:t xml:space="preserve"> étic</w:t>
      </w:r>
      <w:r w:rsidR="00B85488">
        <w:rPr>
          <w:rFonts w:ascii="Times New Roman" w:hAnsi="Times New Roman" w:cs="Times New Roman"/>
          <w:sz w:val="24"/>
          <w:szCs w:val="24"/>
        </w:rPr>
        <w:t>a</w:t>
      </w:r>
      <w:r w:rsidR="00F33758" w:rsidRPr="0019195E">
        <w:rPr>
          <w:rFonts w:ascii="Times New Roman" w:hAnsi="Times New Roman" w:cs="Times New Roman"/>
          <w:sz w:val="24"/>
          <w:szCs w:val="24"/>
        </w:rPr>
        <w:t xml:space="preserve">s: </w:t>
      </w:r>
      <w:r w:rsidRPr="0019195E">
        <w:rPr>
          <w:rFonts w:ascii="Times New Roman" w:hAnsi="Times New Roman" w:cs="Times New Roman"/>
          <w:sz w:val="24"/>
          <w:szCs w:val="24"/>
        </w:rPr>
        <w:t xml:space="preserve">por un lado, se ha </w:t>
      </w:r>
      <w:r w:rsidR="0019195E" w:rsidRPr="0019195E">
        <w:rPr>
          <w:rFonts w:ascii="Times New Roman" w:hAnsi="Times New Roman" w:cs="Times New Roman"/>
          <w:sz w:val="24"/>
          <w:szCs w:val="24"/>
        </w:rPr>
        <w:t xml:space="preserve">señalado </w:t>
      </w:r>
      <w:r w:rsidR="00717496">
        <w:rPr>
          <w:rFonts w:ascii="Times New Roman" w:hAnsi="Times New Roman" w:cs="Times New Roman"/>
          <w:sz w:val="24"/>
          <w:szCs w:val="24"/>
        </w:rPr>
        <w:t>su</w:t>
      </w:r>
      <w:r w:rsidR="0019195E" w:rsidRPr="0019195E">
        <w:rPr>
          <w:rFonts w:ascii="Times New Roman" w:hAnsi="Times New Roman" w:cs="Times New Roman"/>
          <w:sz w:val="24"/>
          <w:szCs w:val="24"/>
        </w:rPr>
        <w:t xml:space="preserve"> carácter inapropiado en la medida en que</w:t>
      </w:r>
      <w:r w:rsidR="00B85488">
        <w:rPr>
          <w:rFonts w:ascii="Times New Roman" w:hAnsi="Times New Roman" w:cs="Times New Roman"/>
          <w:sz w:val="24"/>
          <w:szCs w:val="24"/>
        </w:rPr>
        <w:t xml:space="preserve"> el criterio</w:t>
      </w:r>
      <w:r w:rsidR="0019195E" w:rsidRPr="0019195E">
        <w:rPr>
          <w:rFonts w:ascii="Times New Roman" w:hAnsi="Times New Roman" w:cs="Times New Roman"/>
          <w:sz w:val="24"/>
          <w:szCs w:val="24"/>
        </w:rPr>
        <w:t xml:space="preserve"> podría clasificar a las personas mayores como ciudadanos de segunda categoría</w:t>
      </w:r>
      <w:r w:rsidR="00717496">
        <w:rPr>
          <w:rFonts w:ascii="Times New Roman" w:hAnsi="Times New Roman" w:cs="Times New Roman"/>
          <w:sz w:val="24"/>
          <w:szCs w:val="24"/>
        </w:rPr>
        <w:t xml:space="preserve"> [6]</w:t>
      </w:r>
      <w:r w:rsidR="0019195E" w:rsidRPr="0019195E">
        <w:rPr>
          <w:rFonts w:ascii="Times New Roman" w:hAnsi="Times New Roman" w:cs="Times New Roman"/>
          <w:sz w:val="24"/>
          <w:szCs w:val="24"/>
        </w:rPr>
        <w:t xml:space="preserve">; y, por otro lado, se ha argüido </w:t>
      </w:r>
      <w:r w:rsidR="0019195E">
        <w:rPr>
          <w:rFonts w:ascii="Times New Roman" w:hAnsi="Times New Roman" w:cs="Times New Roman"/>
          <w:sz w:val="24"/>
          <w:szCs w:val="24"/>
        </w:rPr>
        <w:t xml:space="preserve">en favor </w:t>
      </w:r>
      <w:r w:rsidR="00B85488">
        <w:rPr>
          <w:rFonts w:ascii="Times New Roman" w:hAnsi="Times New Roman" w:cs="Times New Roman"/>
          <w:sz w:val="24"/>
          <w:szCs w:val="24"/>
        </w:rPr>
        <w:t>del criterio</w:t>
      </w:r>
      <w:r w:rsidR="00717496">
        <w:rPr>
          <w:rFonts w:ascii="Times New Roman" w:hAnsi="Times New Roman" w:cs="Times New Roman"/>
          <w:sz w:val="24"/>
          <w:szCs w:val="24"/>
        </w:rPr>
        <w:t xml:space="preserve"> </w:t>
      </w:r>
      <w:r w:rsidR="00B85488">
        <w:rPr>
          <w:rFonts w:ascii="Times New Roman" w:hAnsi="Times New Roman" w:cs="Times New Roman"/>
          <w:sz w:val="24"/>
          <w:szCs w:val="24"/>
        </w:rPr>
        <w:t>aduciendo</w:t>
      </w:r>
      <w:r w:rsidR="00717496">
        <w:rPr>
          <w:rFonts w:ascii="Times New Roman" w:hAnsi="Times New Roman" w:cs="Times New Roman"/>
          <w:sz w:val="24"/>
          <w:szCs w:val="24"/>
        </w:rPr>
        <w:t xml:space="preserve"> principios tales como el </w:t>
      </w:r>
      <w:proofErr w:type="spellStart"/>
      <w:r w:rsidR="00717496">
        <w:rPr>
          <w:rFonts w:ascii="Times New Roman" w:hAnsi="Times New Roman" w:cs="Times New Roman"/>
          <w:i/>
          <w:iCs/>
          <w:sz w:val="24"/>
          <w:szCs w:val="24"/>
        </w:rPr>
        <w:t>fair</w:t>
      </w:r>
      <w:proofErr w:type="spellEnd"/>
      <w:r w:rsidR="00717496">
        <w:rPr>
          <w:rFonts w:ascii="Times New Roman" w:hAnsi="Times New Roman" w:cs="Times New Roman"/>
          <w:i/>
          <w:iCs/>
          <w:sz w:val="24"/>
          <w:szCs w:val="24"/>
        </w:rPr>
        <w:t xml:space="preserve"> innings </w:t>
      </w:r>
      <w:r w:rsidR="00717496">
        <w:rPr>
          <w:rFonts w:ascii="Times New Roman" w:hAnsi="Times New Roman" w:cs="Times New Roman"/>
          <w:sz w:val="24"/>
          <w:szCs w:val="24"/>
        </w:rPr>
        <w:t>[7]</w:t>
      </w:r>
      <w:r w:rsidR="00452299" w:rsidRPr="00717496">
        <w:rPr>
          <w:rFonts w:ascii="Times New Roman" w:hAnsi="Times New Roman" w:cs="Times New Roman"/>
          <w:sz w:val="24"/>
          <w:szCs w:val="24"/>
        </w:rPr>
        <w:t>.</w:t>
      </w:r>
      <w:r w:rsidR="00717496">
        <w:rPr>
          <w:rFonts w:ascii="Times New Roman" w:hAnsi="Times New Roman" w:cs="Times New Roman"/>
          <w:sz w:val="24"/>
          <w:szCs w:val="24"/>
        </w:rPr>
        <w:t xml:space="preserve"> </w:t>
      </w:r>
      <w:r w:rsidR="00B85488">
        <w:rPr>
          <w:rFonts w:ascii="Times New Roman" w:hAnsi="Times New Roman" w:cs="Times New Roman"/>
          <w:sz w:val="24"/>
          <w:szCs w:val="24"/>
        </w:rPr>
        <w:t>En el contexto de la pandemia por COVID-19, s</w:t>
      </w:r>
      <w:r w:rsidR="00452299" w:rsidRPr="00717496">
        <w:rPr>
          <w:rFonts w:ascii="Times New Roman" w:hAnsi="Times New Roman" w:cs="Times New Roman"/>
          <w:sz w:val="24"/>
          <w:szCs w:val="24"/>
        </w:rPr>
        <w:t xml:space="preserve">i bien la selección </w:t>
      </w:r>
      <w:r w:rsidR="00452299" w:rsidRPr="00717496">
        <w:rPr>
          <w:rFonts w:ascii="Times New Roman" w:hAnsi="Times New Roman" w:cs="Times New Roman"/>
          <w:i/>
          <w:iCs/>
          <w:sz w:val="24"/>
          <w:szCs w:val="24"/>
        </w:rPr>
        <w:t xml:space="preserve">a priori </w:t>
      </w:r>
      <w:r w:rsidR="00452299" w:rsidRPr="00717496">
        <w:rPr>
          <w:rFonts w:ascii="Times New Roman" w:hAnsi="Times New Roman" w:cs="Times New Roman"/>
          <w:sz w:val="24"/>
          <w:szCs w:val="24"/>
        </w:rPr>
        <w:t>se fundamenta</w:t>
      </w:r>
      <w:r w:rsidR="00717496">
        <w:rPr>
          <w:rFonts w:ascii="Times New Roman" w:hAnsi="Times New Roman" w:cs="Times New Roman"/>
          <w:sz w:val="24"/>
          <w:szCs w:val="24"/>
        </w:rPr>
        <w:t xml:space="preserve"> </w:t>
      </w:r>
      <w:r w:rsidR="00452299" w:rsidRPr="00717496">
        <w:rPr>
          <w:rFonts w:ascii="Times New Roman" w:hAnsi="Times New Roman" w:cs="Times New Roman"/>
          <w:sz w:val="24"/>
          <w:szCs w:val="24"/>
        </w:rPr>
        <w:t xml:space="preserve">en </w:t>
      </w:r>
      <w:r w:rsidR="0084726C" w:rsidRPr="00717496">
        <w:rPr>
          <w:rFonts w:ascii="Times New Roman" w:hAnsi="Times New Roman" w:cs="Times New Roman"/>
          <w:sz w:val="24"/>
          <w:szCs w:val="24"/>
        </w:rPr>
        <w:t xml:space="preserve">la evidencia según la cual </w:t>
      </w:r>
      <w:r w:rsidR="00B85488">
        <w:rPr>
          <w:rFonts w:ascii="Times New Roman" w:hAnsi="Times New Roman" w:cs="Times New Roman"/>
          <w:sz w:val="24"/>
          <w:szCs w:val="24"/>
        </w:rPr>
        <w:t>los adultos mayores muestran</w:t>
      </w:r>
      <w:r w:rsidR="0084726C" w:rsidRPr="00717496">
        <w:rPr>
          <w:rFonts w:ascii="Times New Roman" w:hAnsi="Times New Roman" w:cs="Times New Roman"/>
          <w:sz w:val="24"/>
          <w:szCs w:val="24"/>
        </w:rPr>
        <w:t xml:space="preserve"> una mortalidad superior, </w:t>
      </w:r>
      <w:r w:rsidRPr="00717496">
        <w:rPr>
          <w:rFonts w:ascii="Times New Roman" w:hAnsi="Times New Roman" w:cs="Times New Roman"/>
          <w:sz w:val="24"/>
          <w:szCs w:val="24"/>
        </w:rPr>
        <w:t>algunos</w:t>
      </w:r>
      <w:r w:rsidR="0084726C" w:rsidRPr="00717496">
        <w:rPr>
          <w:rFonts w:ascii="Times New Roman" w:hAnsi="Times New Roman" w:cs="Times New Roman"/>
          <w:sz w:val="24"/>
          <w:szCs w:val="24"/>
        </w:rPr>
        <w:t xml:space="preserve"> estudios han verificado que la morbilidad múltiple parece ser </w:t>
      </w:r>
      <w:r w:rsidRPr="00717496">
        <w:rPr>
          <w:rFonts w:ascii="Times New Roman" w:hAnsi="Times New Roman" w:cs="Times New Roman"/>
          <w:sz w:val="24"/>
          <w:szCs w:val="24"/>
        </w:rPr>
        <w:t xml:space="preserve">realmente </w:t>
      </w:r>
      <w:r w:rsidR="0084726C" w:rsidRPr="00717496">
        <w:rPr>
          <w:rFonts w:ascii="Times New Roman" w:hAnsi="Times New Roman" w:cs="Times New Roman"/>
          <w:sz w:val="24"/>
          <w:szCs w:val="24"/>
        </w:rPr>
        <w:t>el factor definitivo</w:t>
      </w:r>
      <w:r w:rsidR="00717496">
        <w:rPr>
          <w:rFonts w:ascii="Times New Roman" w:hAnsi="Times New Roman" w:cs="Times New Roman"/>
          <w:sz w:val="24"/>
          <w:szCs w:val="24"/>
        </w:rPr>
        <w:t xml:space="preserve"> [8]. </w:t>
      </w:r>
      <w:r w:rsidR="00B85488">
        <w:rPr>
          <w:rFonts w:ascii="Times New Roman" w:hAnsi="Times New Roman" w:cs="Times New Roman"/>
          <w:sz w:val="24"/>
          <w:szCs w:val="24"/>
        </w:rPr>
        <w:t>En la</w:t>
      </w:r>
      <w:r w:rsidR="00173EBB">
        <w:rPr>
          <w:rFonts w:ascii="Times New Roman" w:hAnsi="Times New Roman" w:cs="Times New Roman"/>
          <w:sz w:val="24"/>
          <w:szCs w:val="24"/>
        </w:rPr>
        <w:t xml:space="preserve"> fase inicial de la pandemia, </w:t>
      </w:r>
      <w:r w:rsidR="00B85488">
        <w:rPr>
          <w:rFonts w:ascii="Times New Roman" w:hAnsi="Times New Roman" w:cs="Times New Roman"/>
          <w:sz w:val="24"/>
          <w:szCs w:val="24"/>
        </w:rPr>
        <w:t xml:space="preserve">Colombia, </w:t>
      </w:r>
      <w:r w:rsidRPr="00717496">
        <w:rPr>
          <w:rFonts w:ascii="Times New Roman" w:hAnsi="Times New Roman" w:cs="Times New Roman"/>
          <w:sz w:val="24"/>
          <w:szCs w:val="24"/>
        </w:rPr>
        <w:t>aunque no constituy</w:t>
      </w:r>
      <w:r w:rsidR="00B85488">
        <w:rPr>
          <w:rFonts w:ascii="Times New Roman" w:hAnsi="Times New Roman" w:cs="Times New Roman"/>
          <w:sz w:val="24"/>
          <w:szCs w:val="24"/>
        </w:rPr>
        <w:t>a</w:t>
      </w:r>
      <w:r w:rsidRPr="00717496">
        <w:rPr>
          <w:rFonts w:ascii="Times New Roman" w:hAnsi="Times New Roman" w:cs="Times New Roman"/>
          <w:sz w:val="24"/>
          <w:szCs w:val="24"/>
        </w:rPr>
        <w:t xml:space="preserve"> el caso común en América Latina</w:t>
      </w:r>
      <w:r w:rsidR="00B85488">
        <w:rPr>
          <w:rFonts w:ascii="Times New Roman" w:hAnsi="Times New Roman" w:cs="Times New Roman"/>
          <w:sz w:val="24"/>
          <w:szCs w:val="24"/>
        </w:rPr>
        <w:t xml:space="preserve">, </w:t>
      </w:r>
      <w:r w:rsidRPr="00717496">
        <w:rPr>
          <w:rFonts w:ascii="Times New Roman" w:hAnsi="Times New Roman" w:cs="Times New Roman"/>
          <w:sz w:val="24"/>
          <w:szCs w:val="24"/>
        </w:rPr>
        <w:t>se propuso</w:t>
      </w:r>
      <w:r w:rsidR="0084726C" w:rsidRPr="00717496">
        <w:rPr>
          <w:rFonts w:ascii="Times New Roman" w:hAnsi="Times New Roman" w:cs="Times New Roman"/>
          <w:sz w:val="24"/>
          <w:szCs w:val="24"/>
        </w:rPr>
        <w:t xml:space="preserve"> disminuir la presión sobre el sistema de salud ---en especial, sobre la escasez de los recursos de cuidados intensivos--- mediante la implementación de políticas públicas que priorizaran </w:t>
      </w:r>
      <w:r w:rsidR="00B85488">
        <w:rPr>
          <w:rFonts w:ascii="Times New Roman" w:hAnsi="Times New Roman" w:cs="Times New Roman"/>
          <w:sz w:val="24"/>
          <w:szCs w:val="24"/>
        </w:rPr>
        <w:t>a los adultos mayores\</w:t>
      </w:r>
      <w:proofErr w:type="spellStart"/>
      <w:r w:rsidR="00B85488">
        <w:rPr>
          <w:rFonts w:ascii="Times New Roman" w:hAnsi="Times New Roman" w:cs="Times New Roman"/>
          <w:sz w:val="24"/>
          <w:szCs w:val="24"/>
        </w:rPr>
        <w:t>footnote</w:t>
      </w:r>
      <w:proofErr w:type="spellEnd"/>
      <w:r w:rsidR="00B85488">
        <w:rPr>
          <w:rFonts w:ascii="Times New Roman" w:hAnsi="Times New Roman" w:cs="Times New Roman"/>
          <w:sz w:val="24"/>
          <w:szCs w:val="24"/>
        </w:rPr>
        <w:t>{</w:t>
      </w:r>
      <w:r w:rsidR="00B85488" w:rsidRPr="00717496">
        <w:rPr>
          <w:rFonts w:ascii="Times New Roman" w:hAnsi="Times New Roman" w:cs="Times New Roman"/>
          <w:sz w:val="24"/>
          <w:szCs w:val="24"/>
        </w:rPr>
        <w:t xml:space="preserve">La </w:t>
      </w:r>
      <w:r w:rsidR="00B85488">
        <w:rPr>
          <w:rFonts w:ascii="Times New Roman" w:hAnsi="Times New Roman" w:cs="Times New Roman"/>
          <w:sz w:val="24"/>
          <w:szCs w:val="24"/>
        </w:rPr>
        <w:t>R</w:t>
      </w:r>
      <w:r w:rsidR="00B85488" w:rsidRPr="00717496">
        <w:rPr>
          <w:rFonts w:ascii="Times New Roman" w:hAnsi="Times New Roman" w:cs="Times New Roman"/>
          <w:sz w:val="24"/>
          <w:szCs w:val="24"/>
        </w:rPr>
        <w:t>esolución 464 de</w:t>
      </w:r>
      <w:r w:rsidR="00B85488">
        <w:rPr>
          <w:rFonts w:ascii="Times New Roman" w:hAnsi="Times New Roman" w:cs="Times New Roman"/>
          <w:sz w:val="24"/>
          <w:szCs w:val="24"/>
        </w:rPr>
        <w:t>l</w:t>
      </w:r>
      <w:r w:rsidR="00B85488" w:rsidRPr="00717496">
        <w:rPr>
          <w:rFonts w:ascii="Times New Roman" w:hAnsi="Times New Roman" w:cs="Times New Roman"/>
          <w:sz w:val="24"/>
          <w:szCs w:val="24"/>
        </w:rPr>
        <w:t xml:space="preserve"> 18 de marzo de 2020 </w:t>
      </w:r>
      <w:r w:rsidR="00B85488">
        <w:rPr>
          <w:rFonts w:ascii="Times New Roman" w:hAnsi="Times New Roman" w:cs="Times New Roman"/>
          <w:sz w:val="24"/>
          <w:szCs w:val="24"/>
        </w:rPr>
        <w:t>estableció</w:t>
      </w:r>
      <w:r w:rsidR="00B85488" w:rsidRPr="00717496">
        <w:rPr>
          <w:rFonts w:ascii="Times New Roman" w:hAnsi="Times New Roman" w:cs="Times New Roman"/>
          <w:sz w:val="24"/>
          <w:szCs w:val="24"/>
        </w:rPr>
        <w:t>, por ejemplo, el aislamiento preventivo para personas mayores de 70 años</w:t>
      </w:r>
      <w:r w:rsidR="00B85488">
        <w:rPr>
          <w:rFonts w:ascii="Times New Roman" w:hAnsi="Times New Roman" w:cs="Times New Roman"/>
          <w:sz w:val="24"/>
          <w:szCs w:val="24"/>
        </w:rPr>
        <w:t xml:space="preserve">. En una línea similar, se estableció </w:t>
      </w:r>
      <w:r w:rsidR="00B85488" w:rsidRPr="00717496">
        <w:rPr>
          <w:rFonts w:ascii="Times New Roman" w:hAnsi="Times New Roman" w:cs="Times New Roman"/>
          <w:sz w:val="24"/>
          <w:szCs w:val="24"/>
        </w:rPr>
        <w:t xml:space="preserve">el aislamiento preventivo para </w:t>
      </w:r>
      <w:r w:rsidR="00B85488">
        <w:rPr>
          <w:rFonts w:ascii="Times New Roman" w:hAnsi="Times New Roman" w:cs="Times New Roman"/>
          <w:sz w:val="24"/>
          <w:szCs w:val="24"/>
        </w:rPr>
        <w:t>adultos mayores</w:t>
      </w:r>
      <w:r w:rsidR="00B85488" w:rsidRPr="00717496">
        <w:rPr>
          <w:rFonts w:ascii="Times New Roman" w:hAnsi="Times New Roman" w:cs="Times New Roman"/>
          <w:sz w:val="24"/>
          <w:szCs w:val="24"/>
        </w:rPr>
        <w:t xml:space="preserve"> en centro</w:t>
      </w:r>
      <w:r w:rsidR="00B85488">
        <w:rPr>
          <w:rFonts w:ascii="Times New Roman" w:hAnsi="Times New Roman" w:cs="Times New Roman"/>
          <w:sz w:val="24"/>
          <w:szCs w:val="24"/>
        </w:rPr>
        <w:t xml:space="preserve"> de retiro</w:t>
      </w:r>
      <w:r w:rsidR="00B85488" w:rsidRPr="00717496">
        <w:rPr>
          <w:rFonts w:ascii="Times New Roman" w:hAnsi="Times New Roman" w:cs="Times New Roman"/>
          <w:sz w:val="24"/>
          <w:szCs w:val="24"/>
        </w:rPr>
        <w:t xml:space="preserve"> y el cese parcial de</w:t>
      </w:r>
      <w:r w:rsidR="00B85488">
        <w:rPr>
          <w:rFonts w:ascii="Times New Roman" w:hAnsi="Times New Roman" w:cs="Times New Roman"/>
          <w:sz w:val="24"/>
          <w:szCs w:val="24"/>
        </w:rPr>
        <w:t xml:space="preserve"> las</w:t>
      </w:r>
      <w:r w:rsidR="00B85488" w:rsidRPr="00717496">
        <w:rPr>
          <w:rFonts w:ascii="Times New Roman" w:hAnsi="Times New Roman" w:cs="Times New Roman"/>
          <w:sz w:val="24"/>
          <w:szCs w:val="24"/>
        </w:rPr>
        <w:t xml:space="preserve"> actividades comunitarias</w:t>
      </w:r>
      <w:r w:rsidR="00B85488">
        <w:rPr>
          <w:rFonts w:ascii="Times New Roman" w:hAnsi="Times New Roman" w:cs="Times New Roman"/>
          <w:sz w:val="24"/>
          <w:szCs w:val="24"/>
        </w:rPr>
        <w:t xml:space="preserve"> [9]}</w:t>
      </w:r>
      <w:r w:rsidR="0084726C" w:rsidRPr="00717496">
        <w:rPr>
          <w:rFonts w:ascii="Times New Roman" w:hAnsi="Times New Roman" w:cs="Times New Roman"/>
          <w:sz w:val="24"/>
          <w:szCs w:val="24"/>
        </w:rPr>
        <w:t>.</w:t>
      </w:r>
      <w:r w:rsidR="0013197F" w:rsidRPr="00717496">
        <w:rPr>
          <w:rFonts w:ascii="Times New Roman" w:hAnsi="Times New Roman" w:cs="Times New Roman"/>
          <w:sz w:val="24"/>
          <w:szCs w:val="24"/>
        </w:rPr>
        <w:t xml:space="preserve"> Estudios</w:t>
      </w:r>
      <w:r w:rsidR="00F33758" w:rsidRPr="00717496">
        <w:rPr>
          <w:rFonts w:ascii="Times New Roman" w:hAnsi="Times New Roman" w:cs="Times New Roman"/>
          <w:sz w:val="24"/>
          <w:szCs w:val="24"/>
        </w:rPr>
        <w:t xml:space="preserve"> comparativos han verificado </w:t>
      </w:r>
      <w:r w:rsidRPr="00717496">
        <w:rPr>
          <w:rFonts w:ascii="Times New Roman" w:hAnsi="Times New Roman" w:cs="Times New Roman"/>
          <w:sz w:val="24"/>
          <w:szCs w:val="24"/>
        </w:rPr>
        <w:t>un estancamiento de</w:t>
      </w:r>
      <w:r w:rsidR="00F33758" w:rsidRPr="00717496">
        <w:rPr>
          <w:rFonts w:ascii="Times New Roman" w:hAnsi="Times New Roman" w:cs="Times New Roman"/>
          <w:sz w:val="24"/>
          <w:szCs w:val="24"/>
        </w:rPr>
        <w:t xml:space="preserve"> la curva de </w:t>
      </w:r>
      <w:r w:rsidRPr="00717496">
        <w:rPr>
          <w:rFonts w:ascii="Times New Roman" w:hAnsi="Times New Roman" w:cs="Times New Roman"/>
          <w:sz w:val="24"/>
          <w:szCs w:val="24"/>
        </w:rPr>
        <w:t xml:space="preserve">supervivencia para </w:t>
      </w:r>
      <w:r w:rsidR="00F33758" w:rsidRPr="00717496">
        <w:rPr>
          <w:rFonts w:ascii="Times New Roman" w:hAnsi="Times New Roman" w:cs="Times New Roman"/>
          <w:sz w:val="24"/>
          <w:szCs w:val="24"/>
        </w:rPr>
        <w:t>la población de adultos mayores</w:t>
      </w:r>
      <w:r w:rsidR="00B85488">
        <w:rPr>
          <w:rFonts w:ascii="Times New Roman" w:hAnsi="Times New Roman" w:cs="Times New Roman"/>
          <w:sz w:val="24"/>
          <w:szCs w:val="24"/>
        </w:rPr>
        <w:t xml:space="preserve"> en Colombia </w:t>
      </w:r>
      <w:r w:rsidR="00717496">
        <w:rPr>
          <w:rFonts w:ascii="Times New Roman" w:hAnsi="Times New Roman" w:cs="Times New Roman"/>
          <w:sz w:val="24"/>
          <w:szCs w:val="24"/>
        </w:rPr>
        <w:t>[</w:t>
      </w:r>
      <w:r w:rsidR="00B85488">
        <w:rPr>
          <w:rFonts w:ascii="Times New Roman" w:hAnsi="Times New Roman" w:cs="Times New Roman"/>
          <w:sz w:val="24"/>
          <w:szCs w:val="24"/>
        </w:rPr>
        <w:t>10</w:t>
      </w:r>
      <w:r w:rsidR="00717496">
        <w:rPr>
          <w:rFonts w:ascii="Times New Roman" w:hAnsi="Times New Roman" w:cs="Times New Roman"/>
          <w:sz w:val="24"/>
          <w:szCs w:val="24"/>
        </w:rPr>
        <w:t>]</w:t>
      </w:r>
      <w:r w:rsidR="00717496">
        <w:rPr>
          <w:rStyle w:val="Refdenotaalpie"/>
          <w:rFonts w:ascii="Times New Roman" w:hAnsi="Times New Roman" w:cs="Times New Roman"/>
          <w:sz w:val="24"/>
          <w:szCs w:val="24"/>
        </w:rPr>
        <w:footnoteReference w:id="2"/>
      </w:r>
      <w:r w:rsidR="00F33758" w:rsidRPr="00717496">
        <w:rPr>
          <w:rFonts w:ascii="Times New Roman" w:hAnsi="Times New Roman" w:cs="Times New Roman"/>
          <w:sz w:val="24"/>
          <w:szCs w:val="24"/>
        </w:rPr>
        <w:t>.</w:t>
      </w:r>
    </w:p>
    <w:p w14:paraId="60F04D29" w14:textId="7E0BA9D4" w:rsidR="00BD7022" w:rsidRPr="00D342C6" w:rsidRDefault="00BD7022" w:rsidP="00D342C6">
      <w:pPr>
        <w:pStyle w:val="Prrafodelista"/>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Otra covariable de interés: el sexo del paciente. Además, se introducen las tres metodologías principales</w:t>
      </w:r>
      <w:r w:rsidR="00C86170">
        <w:rPr>
          <w:rFonts w:ascii="Times New Roman" w:hAnsi="Times New Roman" w:cs="Times New Roman"/>
          <w:b/>
          <w:bCs/>
          <w:sz w:val="24"/>
          <w:szCs w:val="24"/>
        </w:rPr>
        <w:t xml:space="preserve"> [IV]</w:t>
      </w:r>
    </w:p>
    <w:p w14:paraId="10F124F3" w14:textId="38203A3E" w:rsidR="001A0AAB" w:rsidRDefault="001B1BD1" w:rsidP="00455622">
      <w:pPr>
        <w:ind w:firstLine="284"/>
        <w:jc w:val="both"/>
        <w:rPr>
          <w:rFonts w:ascii="Times New Roman" w:hAnsi="Times New Roman" w:cs="Times New Roman"/>
          <w:sz w:val="24"/>
          <w:szCs w:val="24"/>
        </w:rPr>
      </w:pPr>
      <w:r>
        <w:rPr>
          <w:rFonts w:ascii="Times New Roman" w:hAnsi="Times New Roman" w:cs="Times New Roman"/>
          <w:sz w:val="24"/>
          <w:szCs w:val="24"/>
        </w:rPr>
        <w:t>En una línea similar, se ha verificado que, en el caso del COVID-19, los pacientes de sexo masculino muestran una peor evolución de la enfermedad. Se ha registrado una mayor mortalidad en pacientes de sexo masculino y, en comparación con una cohorte de pacientes de sexo femenino con características similares, un mayor riesgo de hospitalización, de ser ingresados en unidades de cuidados intensivos y de requerir ventilación mecánica [17 - 18, 21]. De hecho, mediante un metaanálisis de casos globales, se verificó que, aun cuando no existe una diferencia significativa en la proporción de casos confirmados según el sexo, los resultados anteriores se conservan [19, 20]. Lo mismo valdría para la probabilidad de supervivencia de pacientes de COVID-19 en unidades de cuidados intensivos. Se ha verificado que, con independencia de la severidad de la enfermedad, la obesidad, la terapia administrada y el país del caso, los pacientes de COVID-19 con sexo masculino registran una menor probabilidad de sobrevivir en unidades de cuidados intensivos [21]</w:t>
      </w:r>
      <w:r w:rsidR="00D342C6">
        <w:rPr>
          <w:rStyle w:val="Refdenotaalpie"/>
          <w:rFonts w:ascii="Times New Roman" w:hAnsi="Times New Roman" w:cs="Times New Roman"/>
          <w:sz w:val="24"/>
          <w:szCs w:val="24"/>
        </w:rPr>
        <w:footnoteReference w:id="3"/>
      </w:r>
      <w:r w:rsidR="00D342C6">
        <w:rPr>
          <w:rFonts w:ascii="Times New Roman" w:hAnsi="Times New Roman" w:cs="Times New Roman"/>
          <w:sz w:val="24"/>
          <w:szCs w:val="24"/>
        </w:rPr>
        <w:t>.</w:t>
      </w:r>
    </w:p>
    <w:p w14:paraId="476736E3" w14:textId="77777777" w:rsidR="00455622" w:rsidRPr="001B1BD1" w:rsidRDefault="00455622" w:rsidP="00455622">
      <w:pPr>
        <w:ind w:firstLine="284"/>
        <w:jc w:val="both"/>
        <w:rPr>
          <w:rFonts w:ascii="Times New Roman" w:hAnsi="Times New Roman" w:cs="Times New Roman"/>
          <w:sz w:val="24"/>
          <w:szCs w:val="24"/>
        </w:rPr>
      </w:pPr>
    </w:p>
    <w:p w14:paraId="0F9534BD" w14:textId="73EFC7F9" w:rsidR="0054396E" w:rsidRPr="00613ADE" w:rsidRDefault="00BD7022" w:rsidP="005B4BB8">
      <w:pPr>
        <w:pStyle w:val="Prrafodelista"/>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 xml:space="preserve">Párrafo breve: </w:t>
      </w:r>
      <w:r w:rsidR="00AF25A2">
        <w:rPr>
          <w:rFonts w:ascii="Times New Roman" w:hAnsi="Times New Roman" w:cs="Times New Roman"/>
          <w:b/>
          <w:bCs/>
          <w:sz w:val="24"/>
          <w:szCs w:val="24"/>
        </w:rPr>
        <w:t>las tres vías metodológicas</w:t>
      </w:r>
      <w:r w:rsidR="00C86170">
        <w:rPr>
          <w:rFonts w:ascii="Times New Roman" w:hAnsi="Times New Roman" w:cs="Times New Roman"/>
          <w:b/>
          <w:bCs/>
          <w:sz w:val="24"/>
          <w:szCs w:val="24"/>
        </w:rPr>
        <w:t xml:space="preserve"> [V]</w:t>
      </w:r>
    </w:p>
    <w:p w14:paraId="740AC58D" w14:textId="4026722F" w:rsidR="00455622" w:rsidRDefault="0054396E" w:rsidP="0012004B">
      <w:pPr>
        <w:ind w:firstLine="284"/>
        <w:jc w:val="both"/>
        <w:rPr>
          <w:rFonts w:ascii="Times New Roman" w:hAnsi="Times New Roman" w:cs="Times New Roman"/>
          <w:sz w:val="24"/>
          <w:szCs w:val="24"/>
        </w:rPr>
      </w:pPr>
      <w:r>
        <w:rPr>
          <w:rFonts w:ascii="Times New Roman" w:hAnsi="Times New Roman" w:cs="Times New Roman"/>
          <w:sz w:val="24"/>
          <w:szCs w:val="24"/>
        </w:rPr>
        <w:t xml:space="preserve">Respecto del análisis sobre el tiempo de permanencia en </w:t>
      </w:r>
      <w:r w:rsidR="00613ADE">
        <w:rPr>
          <w:rFonts w:ascii="Times New Roman" w:hAnsi="Times New Roman" w:cs="Times New Roman"/>
          <w:sz w:val="24"/>
          <w:szCs w:val="24"/>
        </w:rPr>
        <w:t>UCI</w:t>
      </w:r>
      <w:r>
        <w:rPr>
          <w:rFonts w:ascii="Times New Roman" w:hAnsi="Times New Roman" w:cs="Times New Roman"/>
          <w:sz w:val="24"/>
          <w:szCs w:val="24"/>
        </w:rPr>
        <w:t xml:space="preserve"> para pacientes de COVID-19, se han considerado, además de la edad y el sexo, otras covariables de interés: comorbilidades</w:t>
      </w:r>
      <w:r w:rsidR="00613ADE">
        <w:rPr>
          <w:rFonts w:ascii="Times New Roman" w:hAnsi="Times New Roman" w:cs="Times New Roman"/>
          <w:sz w:val="24"/>
          <w:szCs w:val="24"/>
        </w:rPr>
        <w:t xml:space="preserve"> (</w:t>
      </w:r>
      <w:r>
        <w:rPr>
          <w:rFonts w:ascii="Times New Roman" w:hAnsi="Times New Roman" w:cs="Times New Roman"/>
          <w:sz w:val="24"/>
          <w:szCs w:val="24"/>
        </w:rPr>
        <w:t>v.gr.: obesidad, hipertensión arterial, enfermedad pulmonar obstructiva crónica, diabetes mellitus, enfermedades cardiovasculares preexistentes</w:t>
      </w:r>
      <w:r w:rsidR="00613ADE">
        <w:rPr>
          <w:rFonts w:ascii="Times New Roman" w:hAnsi="Times New Roman" w:cs="Times New Roman"/>
          <w:sz w:val="24"/>
          <w:szCs w:val="24"/>
        </w:rPr>
        <w:t>, etc.)</w:t>
      </w:r>
      <w:r>
        <w:rPr>
          <w:rFonts w:ascii="Times New Roman" w:hAnsi="Times New Roman" w:cs="Times New Roman"/>
          <w:sz w:val="24"/>
          <w:szCs w:val="24"/>
        </w:rPr>
        <w:t xml:space="preserve"> [27</w:t>
      </w:r>
      <w:r w:rsidR="002F0835">
        <w:rPr>
          <w:rFonts w:ascii="Times New Roman" w:hAnsi="Times New Roman" w:cs="Times New Roman"/>
          <w:sz w:val="24"/>
          <w:szCs w:val="24"/>
        </w:rPr>
        <w:t xml:space="preserve"> – 32</w:t>
      </w:r>
      <w:r>
        <w:rPr>
          <w:rFonts w:ascii="Times New Roman" w:hAnsi="Times New Roman" w:cs="Times New Roman"/>
          <w:sz w:val="24"/>
          <w:szCs w:val="24"/>
        </w:rPr>
        <w:t>]</w:t>
      </w:r>
      <w:r w:rsidR="002F0835">
        <w:rPr>
          <w:rFonts w:ascii="Times New Roman" w:hAnsi="Times New Roman" w:cs="Times New Roman"/>
          <w:sz w:val="24"/>
          <w:szCs w:val="24"/>
        </w:rPr>
        <w:t xml:space="preserve">, tabaquismo [33 – 35], </w:t>
      </w:r>
      <w:r w:rsidR="002E0952">
        <w:rPr>
          <w:rFonts w:ascii="Times New Roman" w:hAnsi="Times New Roman" w:cs="Times New Roman"/>
          <w:sz w:val="24"/>
          <w:szCs w:val="24"/>
        </w:rPr>
        <w:t xml:space="preserve">el puntaje según sistemas de clasificación de severidad de enfermedad en </w:t>
      </w:r>
      <w:r w:rsidR="00613ADE">
        <w:rPr>
          <w:rFonts w:ascii="Times New Roman" w:hAnsi="Times New Roman" w:cs="Times New Roman"/>
          <w:sz w:val="24"/>
          <w:szCs w:val="24"/>
        </w:rPr>
        <w:t xml:space="preserve">UCI (en especial, </w:t>
      </w:r>
      <w:r w:rsidR="002E0952">
        <w:rPr>
          <w:rFonts w:ascii="Times New Roman" w:hAnsi="Times New Roman" w:cs="Times New Roman"/>
          <w:sz w:val="24"/>
          <w:szCs w:val="24"/>
        </w:rPr>
        <w:t>puntajes SAPS II, APACHE II y SOFA</w:t>
      </w:r>
      <w:r w:rsidR="00613ADE">
        <w:rPr>
          <w:rFonts w:ascii="Times New Roman" w:hAnsi="Times New Roman" w:cs="Times New Roman"/>
          <w:sz w:val="24"/>
          <w:szCs w:val="24"/>
        </w:rPr>
        <w:t xml:space="preserve">) </w:t>
      </w:r>
      <w:r w:rsidR="002E0952">
        <w:rPr>
          <w:rFonts w:ascii="Times New Roman" w:hAnsi="Times New Roman" w:cs="Times New Roman"/>
          <w:sz w:val="24"/>
          <w:szCs w:val="24"/>
        </w:rPr>
        <w:t>[34, 3</w:t>
      </w:r>
      <w:r w:rsidR="00455622">
        <w:rPr>
          <w:rFonts w:ascii="Times New Roman" w:hAnsi="Times New Roman" w:cs="Times New Roman"/>
          <w:sz w:val="24"/>
          <w:szCs w:val="24"/>
        </w:rPr>
        <w:t>6</w:t>
      </w:r>
      <w:r w:rsidR="002E0952">
        <w:rPr>
          <w:rFonts w:ascii="Times New Roman" w:hAnsi="Times New Roman" w:cs="Times New Roman"/>
          <w:sz w:val="24"/>
          <w:szCs w:val="24"/>
        </w:rPr>
        <w:t>, 3</w:t>
      </w:r>
      <w:r w:rsidR="00455622">
        <w:rPr>
          <w:rFonts w:ascii="Times New Roman" w:hAnsi="Times New Roman" w:cs="Times New Roman"/>
          <w:sz w:val="24"/>
          <w:szCs w:val="24"/>
        </w:rPr>
        <w:t>7</w:t>
      </w:r>
      <w:r w:rsidR="002E0952">
        <w:rPr>
          <w:rFonts w:ascii="Times New Roman" w:hAnsi="Times New Roman" w:cs="Times New Roman"/>
          <w:sz w:val="24"/>
          <w:szCs w:val="24"/>
        </w:rPr>
        <w:t xml:space="preserve">], </w:t>
      </w:r>
      <w:r w:rsidR="002322A5">
        <w:rPr>
          <w:rFonts w:ascii="Times New Roman" w:hAnsi="Times New Roman" w:cs="Times New Roman"/>
          <w:sz w:val="24"/>
          <w:szCs w:val="24"/>
        </w:rPr>
        <w:t xml:space="preserve">la aplicación de </w:t>
      </w:r>
      <w:r w:rsidR="002E0952">
        <w:rPr>
          <w:rFonts w:ascii="Times New Roman" w:hAnsi="Times New Roman" w:cs="Times New Roman"/>
          <w:sz w:val="24"/>
          <w:szCs w:val="24"/>
        </w:rPr>
        <w:t>terapias anti-infecciosas y ant</w:t>
      </w:r>
      <w:r w:rsidR="00613ADE">
        <w:rPr>
          <w:rFonts w:ascii="Times New Roman" w:hAnsi="Times New Roman" w:cs="Times New Roman"/>
          <w:sz w:val="24"/>
          <w:szCs w:val="24"/>
        </w:rPr>
        <w:t>i-</w:t>
      </w:r>
      <w:r w:rsidR="002E0952">
        <w:rPr>
          <w:rFonts w:ascii="Times New Roman" w:hAnsi="Times New Roman" w:cs="Times New Roman"/>
          <w:sz w:val="24"/>
          <w:szCs w:val="24"/>
        </w:rPr>
        <w:t>inflamatorias</w:t>
      </w:r>
      <w:r w:rsidR="00613ADE">
        <w:rPr>
          <w:rFonts w:ascii="Times New Roman" w:hAnsi="Times New Roman" w:cs="Times New Roman"/>
          <w:sz w:val="24"/>
          <w:szCs w:val="24"/>
        </w:rPr>
        <w:t xml:space="preserve"> [21, 3</w:t>
      </w:r>
      <w:r w:rsidR="00455622">
        <w:rPr>
          <w:rFonts w:ascii="Times New Roman" w:hAnsi="Times New Roman" w:cs="Times New Roman"/>
          <w:sz w:val="24"/>
          <w:szCs w:val="24"/>
        </w:rPr>
        <w:t>8</w:t>
      </w:r>
      <w:r w:rsidR="00613ADE">
        <w:rPr>
          <w:rFonts w:ascii="Times New Roman" w:hAnsi="Times New Roman" w:cs="Times New Roman"/>
          <w:sz w:val="24"/>
          <w:szCs w:val="24"/>
        </w:rPr>
        <w:t>]</w:t>
      </w:r>
      <w:r w:rsidR="002322A5">
        <w:rPr>
          <w:rFonts w:ascii="Times New Roman" w:hAnsi="Times New Roman" w:cs="Times New Roman"/>
          <w:sz w:val="24"/>
          <w:szCs w:val="24"/>
        </w:rPr>
        <w:t>, etc</w:t>
      </w:r>
      <w:r w:rsidR="00613ADE">
        <w:rPr>
          <w:rFonts w:ascii="Times New Roman" w:hAnsi="Times New Roman" w:cs="Times New Roman"/>
          <w:sz w:val="24"/>
          <w:szCs w:val="24"/>
        </w:rPr>
        <w:t xml:space="preserve">. </w:t>
      </w:r>
      <w:r w:rsidR="00701B25">
        <w:rPr>
          <w:rFonts w:ascii="Times New Roman" w:hAnsi="Times New Roman" w:cs="Times New Roman"/>
          <w:sz w:val="24"/>
          <w:szCs w:val="24"/>
        </w:rPr>
        <w:t>A partir de</w:t>
      </w:r>
      <w:r w:rsidR="002E0952">
        <w:rPr>
          <w:rFonts w:ascii="Times New Roman" w:hAnsi="Times New Roman" w:cs="Times New Roman"/>
          <w:sz w:val="24"/>
          <w:szCs w:val="24"/>
        </w:rPr>
        <w:t xml:space="preserve"> la identificación de las características clínicas y demográficas de </w:t>
      </w:r>
      <w:r w:rsidR="00613ADE">
        <w:rPr>
          <w:rFonts w:ascii="Times New Roman" w:hAnsi="Times New Roman" w:cs="Times New Roman"/>
          <w:sz w:val="24"/>
          <w:szCs w:val="24"/>
        </w:rPr>
        <w:t>interés en pacientes de COVID-19</w:t>
      </w:r>
      <w:r w:rsidR="002E0952">
        <w:rPr>
          <w:rFonts w:ascii="Times New Roman" w:hAnsi="Times New Roman" w:cs="Times New Roman"/>
          <w:sz w:val="24"/>
          <w:szCs w:val="24"/>
        </w:rPr>
        <w:t xml:space="preserve">, </w:t>
      </w:r>
      <w:r w:rsidR="00F77FF1">
        <w:rPr>
          <w:rFonts w:ascii="Times New Roman" w:hAnsi="Times New Roman" w:cs="Times New Roman"/>
          <w:sz w:val="24"/>
          <w:szCs w:val="24"/>
        </w:rPr>
        <w:t xml:space="preserve">la </w:t>
      </w:r>
      <w:r w:rsidR="00613ADE">
        <w:rPr>
          <w:rFonts w:ascii="Times New Roman" w:hAnsi="Times New Roman" w:cs="Times New Roman"/>
          <w:sz w:val="24"/>
          <w:szCs w:val="24"/>
        </w:rPr>
        <w:t xml:space="preserve">relación entre los factores de riesgo y la supervivencia en UCI </w:t>
      </w:r>
      <w:r w:rsidR="00F77FF1">
        <w:rPr>
          <w:rFonts w:ascii="Times New Roman" w:hAnsi="Times New Roman" w:cs="Times New Roman"/>
          <w:sz w:val="24"/>
          <w:szCs w:val="24"/>
        </w:rPr>
        <w:t>es analizada, principalmente, mediante</w:t>
      </w:r>
      <w:r w:rsidR="00613ADE">
        <w:rPr>
          <w:rFonts w:ascii="Times New Roman" w:hAnsi="Times New Roman" w:cs="Times New Roman"/>
          <w:sz w:val="24"/>
          <w:szCs w:val="24"/>
        </w:rPr>
        <w:t xml:space="preserve"> tres metodologías: primero, la implementación de modelos paramétricos; segundo, la estimación no-paramétrica de curvas de supervivencia, en especial, mediante el mé</w:t>
      </w:r>
      <w:r w:rsidR="002322A5">
        <w:rPr>
          <w:rFonts w:ascii="Times New Roman" w:hAnsi="Times New Roman" w:cs="Times New Roman"/>
          <w:sz w:val="24"/>
          <w:szCs w:val="24"/>
        </w:rPr>
        <w:t>t</w:t>
      </w:r>
      <w:r w:rsidR="00613ADE">
        <w:rPr>
          <w:rFonts w:ascii="Times New Roman" w:hAnsi="Times New Roman" w:cs="Times New Roman"/>
          <w:sz w:val="24"/>
          <w:szCs w:val="24"/>
        </w:rPr>
        <w:t xml:space="preserve">odo de Kaplan-Meier; y tercero, la implementación de modelos </w:t>
      </w:r>
      <w:proofErr w:type="spellStart"/>
      <w:r w:rsidR="00613ADE">
        <w:rPr>
          <w:rFonts w:ascii="Times New Roman" w:hAnsi="Times New Roman" w:cs="Times New Roman"/>
          <w:sz w:val="24"/>
          <w:szCs w:val="24"/>
        </w:rPr>
        <w:t>semi-paramétricos</w:t>
      </w:r>
      <w:proofErr w:type="spellEnd"/>
      <w:r w:rsidR="00613ADE">
        <w:rPr>
          <w:rFonts w:ascii="Times New Roman" w:hAnsi="Times New Roman" w:cs="Times New Roman"/>
          <w:sz w:val="24"/>
          <w:szCs w:val="24"/>
        </w:rPr>
        <w:t xml:space="preserve"> tales como el modelo de riesgos proporcionales de Cox [</w:t>
      </w:r>
      <w:r w:rsidR="00455622">
        <w:rPr>
          <w:rFonts w:ascii="Times New Roman" w:hAnsi="Times New Roman" w:cs="Times New Roman"/>
          <w:sz w:val="24"/>
          <w:szCs w:val="24"/>
        </w:rPr>
        <w:t>39</w:t>
      </w:r>
      <w:r w:rsidR="00613ADE">
        <w:rPr>
          <w:rFonts w:ascii="Times New Roman" w:hAnsi="Times New Roman" w:cs="Times New Roman"/>
          <w:sz w:val="24"/>
          <w:szCs w:val="24"/>
        </w:rPr>
        <w:t>].</w:t>
      </w:r>
    </w:p>
    <w:p w14:paraId="2A2EB214" w14:textId="5905CB97" w:rsidR="001A0AAB" w:rsidRPr="0012004B" w:rsidRDefault="001A0AAB" w:rsidP="00430574">
      <w:pPr>
        <w:jc w:val="both"/>
        <w:rPr>
          <w:rFonts w:ascii="Times New Roman" w:hAnsi="Times New Roman" w:cs="Times New Roman"/>
          <w:b/>
          <w:bCs/>
          <w:sz w:val="24"/>
          <w:szCs w:val="24"/>
        </w:rPr>
      </w:pPr>
      <w:r w:rsidRPr="0012004B">
        <w:rPr>
          <w:rFonts w:ascii="Times New Roman" w:hAnsi="Times New Roman" w:cs="Times New Roman"/>
          <w:b/>
          <w:bCs/>
          <w:sz w:val="24"/>
          <w:szCs w:val="24"/>
        </w:rPr>
        <w:t xml:space="preserve">¿Cuáles </w:t>
      </w:r>
      <w:r w:rsidR="005B4BB8" w:rsidRPr="0012004B">
        <w:rPr>
          <w:rFonts w:ascii="Times New Roman" w:hAnsi="Times New Roman" w:cs="Times New Roman"/>
          <w:b/>
          <w:bCs/>
          <w:sz w:val="24"/>
          <w:szCs w:val="24"/>
        </w:rPr>
        <w:t>han sido</w:t>
      </w:r>
      <w:r w:rsidRPr="0012004B">
        <w:rPr>
          <w:rFonts w:ascii="Times New Roman" w:hAnsi="Times New Roman" w:cs="Times New Roman"/>
          <w:b/>
          <w:bCs/>
          <w:sz w:val="24"/>
          <w:szCs w:val="24"/>
        </w:rPr>
        <w:t xml:space="preserve"> </w:t>
      </w:r>
      <w:r w:rsidR="005B4BB8" w:rsidRPr="0012004B">
        <w:rPr>
          <w:rFonts w:ascii="Times New Roman" w:hAnsi="Times New Roman" w:cs="Times New Roman"/>
          <w:b/>
          <w:bCs/>
          <w:sz w:val="24"/>
          <w:szCs w:val="24"/>
        </w:rPr>
        <w:t>las otras covariables de interés</w:t>
      </w:r>
      <w:r w:rsidRPr="0012004B">
        <w:rPr>
          <w:rFonts w:ascii="Times New Roman" w:hAnsi="Times New Roman" w:cs="Times New Roman"/>
          <w:b/>
          <w:bCs/>
          <w:sz w:val="24"/>
          <w:szCs w:val="24"/>
        </w:rPr>
        <w:t>?</w:t>
      </w:r>
    </w:p>
    <w:p w14:paraId="1C5F9080" w14:textId="026783BC" w:rsidR="001A0AAB" w:rsidRPr="0012004B" w:rsidRDefault="001A0AAB" w:rsidP="001A0AAB">
      <w:pPr>
        <w:pStyle w:val="Prrafodelista"/>
        <w:numPr>
          <w:ilvl w:val="0"/>
          <w:numId w:val="14"/>
        </w:numPr>
        <w:jc w:val="both"/>
        <w:rPr>
          <w:rFonts w:ascii="Times New Roman" w:hAnsi="Times New Roman" w:cs="Times New Roman"/>
          <w:b/>
          <w:bCs/>
          <w:sz w:val="24"/>
          <w:szCs w:val="24"/>
        </w:rPr>
      </w:pPr>
      <w:r w:rsidRPr="0012004B">
        <w:rPr>
          <w:rFonts w:ascii="Times New Roman" w:hAnsi="Times New Roman" w:cs="Times New Roman"/>
          <w:sz w:val="24"/>
          <w:szCs w:val="24"/>
        </w:rPr>
        <w:t>Obesidad (Comorbilidad)</w:t>
      </w:r>
      <w:r w:rsidR="00156A0B" w:rsidRPr="0012004B">
        <w:rPr>
          <w:rFonts w:ascii="Times New Roman" w:hAnsi="Times New Roman" w:cs="Times New Roman"/>
          <w:sz w:val="24"/>
          <w:szCs w:val="24"/>
        </w:rPr>
        <w:t xml:space="preserve"> [</w:t>
      </w:r>
      <w:proofErr w:type="spellStart"/>
      <w:r w:rsidR="00156A0B" w:rsidRPr="0012004B">
        <w:rPr>
          <w:rFonts w:ascii="Times New Roman" w:hAnsi="Times New Roman" w:cs="Times New Roman"/>
          <w:sz w:val="24"/>
          <w:szCs w:val="24"/>
        </w:rPr>
        <w:t>Barrasa</w:t>
      </w:r>
      <w:proofErr w:type="spellEnd"/>
      <w:r w:rsidR="00156A0B" w:rsidRPr="0012004B">
        <w:rPr>
          <w:rFonts w:ascii="Times New Roman" w:hAnsi="Times New Roman" w:cs="Times New Roman"/>
          <w:sz w:val="24"/>
          <w:szCs w:val="24"/>
        </w:rPr>
        <w:t xml:space="preserve"> et al. (2020), ]</w:t>
      </w:r>
    </w:p>
    <w:p w14:paraId="44773C6E" w14:textId="36714FBE" w:rsidR="001A0AAB" w:rsidRPr="0012004B" w:rsidRDefault="00156A0B" w:rsidP="001A0AAB">
      <w:pPr>
        <w:pStyle w:val="Prrafodelista"/>
        <w:numPr>
          <w:ilvl w:val="0"/>
          <w:numId w:val="14"/>
        </w:numPr>
        <w:jc w:val="both"/>
        <w:rPr>
          <w:rFonts w:ascii="Times New Roman" w:hAnsi="Times New Roman" w:cs="Times New Roman"/>
          <w:b/>
          <w:bCs/>
          <w:sz w:val="24"/>
          <w:szCs w:val="24"/>
        </w:rPr>
      </w:pPr>
      <w:r w:rsidRPr="0012004B">
        <w:rPr>
          <w:rFonts w:ascii="Times New Roman" w:hAnsi="Times New Roman" w:cs="Times New Roman"/>
          <w:sz w:val="24"/>
          <w:szCs w:val="24"/>
        </w:rPr>
        <w:t xml:space="preserve">Arterial </w:t>
      </w:r>
      <w:proofErr w:type="spellStart"/>
      <w:r w:rsidRPr="0012004B">
        <w:rPr>
          <w:rFonts w:ascii="Times New Roman" w:hAnsi="Times New Roman" w:cs="Times New Roman"/>
          <w:sz w:val="24"/>
          <w:szCs w:val="24"/>
        </w:rPr>
        <w:t>Hypertension</w:t>
      </w:r>
      <w:proofErr w:type="spellEnd"/>
      <w:r w:rsidRPr="0012004B">
        <w:rPr>
          <w:rFonts w:ascii="Times New Roman" w:hAnsi="Times New Roman" w:cs="Times New Roman"/>
          <w:sz w:val="24"/>
          <w:szCs w:val="24"/>
        </w:rPr>
        <w:t xml:space="preserve"> (Comorbilidad) [</w:t>
      </w:r>
      <w:proofErr w:type="spellStart"/>
      <w:r w:rsidRPr="0012004B">
        <w:rPr>
          <w:rFonts w:ascii="Times New Roman" w:hAnsi="Times New Roman" w:cs="Times New Roman"/>
          <w:sz w:val="24"/>
          <w:szCs w:val="24"/>
        </w:rPr>
        <w:t>Barrasa</w:t>
      </w:r>
      <w:proofErr w:type="spellEnd"/>
      <w:r w:rsidRPr="0012004B">
        <w:rPr>
          <w:rFonts w:ascii="Times New Roman" w:hAnsi="Times New Roman" w:cs="Times New Roman"/>
          <w:sz w:val="24"/>
          <w:szCs w:val="24"/>
        </w:rPr>
        <w:t xml:space="preserve"> et al. (2020), ]</w:t>
      </w:r>
    </w:p>
    <w:p w14:paraId="31B920E8" w14:textId="702B7D89" w:rsidR="00156A0B" w:rsidRPr="0012004B" w:rsidRDefault="00156A0B" w:rsidP="001A0AAB">
      <w:pPr>
        <w:pStyle w:val="Prrafodelista"/>
        <w:numPr>
          <w:ilvl w:val="0"/>
          <w:numId w:val="14"/>
        </w:numPr>
        <w:jc w:val="both"/>
        <w:rPr>
          <w:rFonts w:ascii="Times New Roman" w:hAnsi="Times New Roman" w:cs="Times New Roman"/>
          <w:b/>
          <w:bCs/>
          <w:sz w:val="24"/>
          <w:szCs w:val="24"/>
          <w:lang w:val="en-US"/>
        </w:rPr>
      </w:pPr>
      <w:r w:rsidRPr="0012004B">
        <w:rPr>
          <w:rFonts w:ascii="Times New Roman" w:hAnsi="Times New Roman" w:cs="Times New Roman"/>
          <w:sz w:val="24"/>
          <w:szCs w:val="24"/>
          <w:lang w:val="en-US"/>
        </w:rPr>
        <w:t>Chronic Lung Disease (</w:t>
      </w:r>
      <w:proofErr w:type="spellStart"/>
      <w:r w:rsidRPr="0012004B">
        <w:rPr>
          <w:rFonts w:ascii="Times New Roman" w:hAnsi="Times New Roman" w:cs="Times New Roman"/>
          <w:sz w:val="24"/>
          <w:szCs w:val="24"/>
          <w:lang w:val="en-US"/>
        </w:rPr>
        <w:t>Comorbilidad</w:t>
      </w:r>
      <w:proofErr w:type="spellEnd"/>
      <w:r w:rsidRPr="0012004B">
        <w:rPr>
          <w:rFonts w:ascii="Times New Roman" w:hAnsi="Times New Roman" w:cs="Times New Roman"/>
          <w:sz w:val="24"/>
          <w:szCs w:val="24"/>
          <w:lang w:val="en-US"/>
        </w:rPr>
        <w:t>) [</w:t>
      </w:r>
      <w:proofErr w:type="spellStart"/>
      <w:r w:rsidRPr="0012004B">
        <w:rPr>
          <w:rFonts w:ascii="Times New Roman" w:hAnsi="Times New Roman" w:cs="Times New Roman"/>
          <w:sz w:val="24"/>
          <w:szCs w:val="24"/>
          <w:lang w:val="en-US"/>
        </w:rPr>
        <w:t>Barrasa</w:t>
      </w:r>
      <w:proofErr w:type="spellEnd"/>
      <w:r w:rsidRPr="0012004B">
        <w:rPr>
          <w:rFonts w:ascii="Times New Roman" w:hAnsi="Times New Roman" w:cs="Times New Roman"/>
          <w:sz w:val="24"/>
          <w:szCs w:val="24"/>
          <w:lang w:val="en-US"/>
        </w:rPr>
        <w:t xml:space="preserve"> et al. (2020), ]</w:t>
      </w:r>
    </w:p>
    <w:p w14:paraId="746593F8" w14:textId="0EC836FA" w:rsidR="00156A0B" w:rsidRPr="0012004B" w:rsidRDefault="00156A0B" w:rsidP="001A0AAB">
      <w:pPr>
        <w:pStyle w:val="Prrafodelista"/>
        <w:numPr>
          <w:ilvl w:val="0"/>
          <w:numId w:val="14"/>
        </w:numPr>
        <w:jc w:val="both"/>
        <w:rPr>
          <w:rFonts w:ascii="Times New Roman" w:hAnsi="Times New Roman" w:cs="Times New Roman"/>
          <w:b/>
          <w:bCs/>
          <w:sz w:val="24"/>
          <w:szCs w:val="24"/>
          <w:lang w:val="en-US"/>
        </w:rPr>
      </w:pPr>
      <w:r w:rsidRPr="0012004B">
        <w:rPr>
          <w:rFonts w:ascii="Tahoma" w:hAnsi="Tahoma" w:cs="Tahoma"/>
          <w:b/>
          <w:bCs/>
          <w:sz w:val="24"/>
          <w:szCs w:val="24"/>
          <w:lang w:val="en-US"/>
        </w:rPr>
        <w:t>﻿</w:t>
      </w:r>
      <w:r w:rsidRPr="0012004B">
        <w:rPr>
          <w:rFonts w:ascii="Times New Roman" w:hAnsi="Times New Roman" w:cs="Times New Roman"/>
          <w:sz w:val="24"/>
          <w:szCs w:val="24"/>
          <w:lang w:val="en-US"/>
        </w:rPr>
        <w:t>Chronic obstructive pulmonary disease</w:t>
      </w:r>
      <w:r w:rsidRPr="0012004B">
        <w:rPr>
          <w:rFonts w:ascii="Times New Roman" w:hAnsi="Times New Roman" w:cs="Times New Roman"/>
          <w:b/>
          <w:bCs/>
          <w:sz w:val="24"/>
          <w:szCs w:val="24"/>
          <w:lang w:val="en-US"/>
        </w:rPr>
        <w:t xml:space="preserve"> </w:t>
      </w:r>
      <w:r w:rsidRPr="0012004B">
        <w:rPr>
          <w:rFonts w:ascii="Times New Roman" w:hAnsi="Times New Roman" w:cs="Times New Roman"/>
          <w:sz w:val="24"/>
          <w:szCs w:val="24"/>
          <w:lang w:val="en-US"/>
        </w:rPr>
        <w:t>(</w:t>
      </w:r>
      <w:proofErr w:type="spellStart"/>
      <w:r w:rsidRPr="0012004B">
        <w:rPr>
          <w:rFonts w:ascii="Times New Roman" w:hAnsi="Times New Roman" w:cs="Times New Roman"/>
          <w:sz w:val="24"/>
          <w:szCs w:val="24"/>
          <w:lang w:val="en-US"/>
        </w:rPr>
        <w:t>Comorbilidad</w:t>
      </w:r>
      <w:proofErr w:type="spellEnd"/>
      <w:r w:rsidRPr="0012004B">
        <w:rPr>
          <w:rFonts w:ascii="Times New Roman" w:hAnsi="Times New Roman" w:cs="Times New Roman"/>
          <w:sz w:val="24"/>
          <w:szCs w:val="24"/>
          <w:lang w:val="en-US"/>
        </w:rPr>
        <w:t>) [</w:t>
      </w:r>
      <w:proofErr w:type="spellStart"/>
      <w:r w:rsidRPr="0012004B">
        <w:rPr>
          <w:rFonts w:ascii="Times New Roman" w:hAnsi="Times New Roman" w:cs="Times New Roman"/>
          <w:sz w:val="24"/>
          <w:szCs w:val="24"/>
          <w:lang w:val="en-US"/>
        </w:rPr>
        <w:t>Barrasa</w:t>
      </w:r>
      <w:proofErr w:type="spellEnd"/>
      <w:r w:rsidRPr="0012004B">
        <w:rPr>
          <w:rFonts w:ascii="Times New Roman" w:hAnsi="Times New Roman" w:cs="Times New Roman"/>
          <w:sz w:val="24"/>
          <w:szCs w:val="24"/>
          <w:lang w:val="en-US"/>
        </w:rPr>
        <w:t xml:space="preserve"> et al. (2020), ]</w:t>
      </w:r>
    </w:p>
    <w:p w14:paraId="31F1CA52" w14:textId="0A7FE5E2" w:rsidR="00156A0B" w:rsidRPr="0012004B" w:rsidRDefault="00156A0B" w:rsidP="001A0AAB">
      <w:pPr>
        <w:pStyle w:val="Prrafodelista"/>
        <w:numPr>
          <w:ilvl w:val="0"/>
          <w:numId w:val="14"/>
        </w:numPr>
        <w:jc w:val="both"/>
        <w:rPr>
          <w:rFonts w:ascii="Times New Roman" w:hAnsi="Times New Roman" w:cs="Times New Roman"/>
          <w:b/>
          <w:bCs/>
          <w:sz w:val="24"/>
          <w:szCs w:val="24"/>
          <w:lang w:val="en-US"/>
        </w:rPr>
      </w:pPr>
      <w:r w:rsidRPr="0012004B">
        <w:rPr>
          <w:rFonts w:ascii="Times New Roman" w:hAnsi="Times New Roman" w:cs="Times New Roman"/>
          <w:sz w:val="24"/>
          <w:szCs w:val="24"/>
          <w:lang w:val="en-US"/>
        </w:rPr>
        <w:t>Heart disease (</w:t>
      </w:r>
      <w:proofErr w:type="spellStart"/>
      <w:r w:rsidRPr="0012004B">
        <w:rPr>
          <w:rFonts w:ascii="Times New Roman" w:hAnsi="Times New Roman" w:cs="Times New Roman"/>
          <w:sz w:val="24"/>
          <w:szCs w:val="24"/>
          <w:lang w:val="en-US"/>
        </w:rPr>
        <w:t>Comorbilidad</w:t>
      </w:r>
      <w:proofErr w:type="spellEnd"/>
      <w:r w:rsidRPr="0012004B">
        <w:rPr>
          <w:rFonts w:ascii="Times New Roman" w:hAnsi="Times New Roman" w:cs="Times New Roman"/>
          <w:sz w:val="24"/>
          <w:szCs w:val="24"/>
          <w:lang w:val="en-US"/>
        </w:rPr>
        <w:t>) [</w:t>
      </w:r>
      <w:proofErr w:type="spellStart"/>
      <w:r w:rsidRPr="0012004B">
        <w:rPr>
          <w:rFonts w:ascii="Times New Roman" w:hAnsi="Times New Roman" w:cs="Times New Roman"/>
          <w:sz w:val="24"/>
          <w:szCs w:val="24"/>
          <w:lang w:val="en-US"/>
        </w:rPr>
        <w:t>Barrasa</w:t>
      </w:r>
      <w:proofErr w:type="spellEnd"/>
      <w:r w:rsidRPr="0012004B">
        <w:rPr>
          <w:rFonts w:ascii="Times New Roman" w:hAnsi="Times New Roman" w:cs="Times New Roman"/>
          <w:sz w:val="24"/>
          <w:szCs w:val="24"/>
          <w:lang w:val="en-US"/>
        </w:rPr>
        <w:t xml:space="preserve"> et al. (2020), ]</w:t>
      </w:r>
    </w:p>
    <w:p w14:paraId="67A2CF76" w14:textId="0CFB4033" w:rsidR="00156A0B" w:rsidRPr="0012004B" w:rsidRDefault="00156A0B" w:rsidP="001A0AAB">
      <w:pPr>
        <w:pStyle w:val="Prrafodelista"/>
        <w:numPr>
          <w:ilvl w:val="0"/>
          <w:numId w:val="14"/>
        </w:numPr>
        <w:jc w:val="both"/>
        <w:rPr>
          <w:rFonts w:ascii="Times New Roman" w:hAnsi="Times New Roman" w:cs="Times New Roman"/>
          <w:b/>
          <w:bCs/>
          <w:sz w:val="24"/>
          <w:szCs w:val="24"/>
          <w:lang w:val="en-US"/>
        </w:rPr>
      </w:pPr>
      <w:r w:rsidRPr="0012004B">
        <w:rPr>
          <w:rFonts w:ascii="Times New Roman" w:hAnsi="Times New Roman" w:cs="Times New Roman"/>
          <w:sz w:val="24"/>
          <w:szCs w:val="24"/>
        </w:rPr>
        <w:t>Diabetes mellitus (Comorbilidad) [</w:t>
      </w:r>
      <w:proofErr w:type="spellStart"/>
      <w:r w:rsidRPr="0012004B">
        <w:rPr>
          <w:rFonts w:ascii="Times New Roman" w:hAnsi="Times New Roman" w:cs="Times New Roman"/>
          <w:sz w:val="24"/>
          <w:szCs w:val="24"/>
        </w:rPr>
        <w:t>Barrasa</w:t>
      </w:r>
      <w:proofErr w:type="spellEnd"/>
      <w:r w:rsidRPr="0012004B">
        <w:rPr>
          <w:rFonts w:ascii="Times New Roman" w:hAnsi="Times New Roman" w:cs="Times New Roman"/>
          <w:sz w:val="24"/>
          <w:szCs w:val="24"/>
        </w:rPr>
        <w:t xml:space="preserve"> et al. </w:t>
      </w:r>
      <w:r w:rsidRPr="0012004B">
        <w:rPr>
          <w:rFonts w:ascii="Times New Roman" w:hAnsi="Times New Roman" w:cs="Times New Roman"/>
          <w:sz w:val="24"/>
          <w:szCs w:val="24"/>
          <w:lang w:val="en-US"/>
        </w:rPr>
        <w:t>(2020), ]</w:t>
      </w:r>
    </w:p>
    <w:p w14:paraId="1DDAA831" w14:textId="426ED2C3" w:rsidR="00156A0B" w:rsidRPr="0012004B" w:rsidRDefault="00156A0B" w:rsidP="001A0AAB">
      <w:pPr>
        <w:pStyle w:val="Prrafodelista"/>
        <w:numPr>
          <w:ilvl w:val="0"/>
          <w:numId w:val="14"/>
        </w:numPr>
        <w:jc w:val="both"/>
        <w:rPr>
          <w:rFonts w:ascii="Times New Roman" w:hAnsi="Times New Roman" w:cs="Times New Roman"/>
          <w:b/>
          <w:bCs/>
          <w:sz w:val="24"/>
          <w:szCs w:val="24"/>
          <w:lang w:val="en-US"/>
        </w:rPr>
      </w:pPr>
      <w:r w:rsidRPr="0012004B">
        <w:rPr>
          <w:rFonts w:ascii="Times New Roman" w:hAnsi="Times New Roman" w:cs="Times New Roman"/>
          <w:sz w:val="24"/>
          <w:szCs w:val="24"/>
        </w:rPr>
        <w:t>Hipotiroidismo (Comorbilidad) [</w:t>
      </w:r>
      <w:proofErr w:type="spellStart"/>
      <w:r w:rsidRPr="0012004B">
        <w:rPr>
          <w:rFonts w:ascii="Times New Roman" w:hAnsi="Times New Roman" w:cs="Times New Roman"/>
          <w:sz w:val="24"/>
          <w:szCs w:val="24"/>
        </w:rPr>
        <w:t>Barrasa</w:t>
      </w:r>
      <w:proofErr w:type="spellEnd"/>
      <w:r w:rsidRPr="0012004B">
        <w:rPr>
          <w:rFonts w:ascii="Times New Roman" w:hAnsi="Times New Roman" w:cs="Times New Roman"/>
          <w:sz w:val="24"/>
          <w:szCs w:val="24"/>
        </w:rPr>
        <w:t xml:space="preserve"> et al. </w:t>
      </w:r>
      <w:r w:rsidRPr="0012004B">
        <w:rPr>
          <w:rFonts w:ascii="Times New Roman" w:hAnsi="Times New Roman" w:cs="Times New Roman"/>
          <w:sz w:val="24"/>
          <w:szCs w:val="24"/>
          <w:lang w:val="en-US"/>
        </w:rPr>
        <w:t>(2020), ]</w:t>
      </w:r>
    </w:p>
    <w:p w14:paraId="30985A48" w14:textId="2FB946FF" w:rsidR="00156A0B" w:rsidRPr="0012004B" w:rsidRDefault="00156A0B" w:rsidP="001A0AAB">
      <w:pPr>
        <w:pStyle w:val="Prrafodelista"/>
        <w:numPr>
          <w:ilvl w:val="0"/>
          <w:numId w:val="14"/>
        </w:numPr>
        <w:jc w:val="both"/>
        <w:rPr>
          <w:rFonts w:ascii="Times New Roman" w:hAnsi="Times New Roman" w:cs="Times New Roman"/>
          <w:b/>
          <w:bCs/>
          <w:sz w:val="24"/>
          <w:szCs w:val="24"/>
          <w:lang w:val="en-US"/>
        </w:rPr>
      </w:pPr>
      <w:r w:rsidRPr="0012004B">
        <w:rPr>
          <w:rFonts w:ascii="Times New Roman" w:hAnsi="Times New Roman" w:cs="Times New Roman"/>
          <w:sz w:val="24"/>
          <w:szCs w:val="24"/>
          <w:lang w:val="en-US"/>
        </w:rPr>
        <w:t>Immunosuppression (</w:t>
      </w:r>
      <w:proofErr w:type="spellStart"/>
      <w:r w:rsidRPr="0012004B">
        <w:rPr>
          <w:rFonts w:ascii="Times New Roman" w:hAnsi="Times New Roman" w:cs="Times New Roman"/>
          <w:sz w:val="24"/>
          <w:szCs w:val="24"/>
          <w:lang w:val="en-US"/>
        </w:rPr>
        <w:t>Comorbilidad</w:t>
      </w:r>
      <w:proofErr w:type="spellEnd"/>
      <w:r w:rsidRPr="0012004B">
        <w:rPr>
          <w:rFonts w:ascii="Times New Roman" w:hAnsi="Times New Roman" w:cs="Times New Roman"/>
          <w:sz w:val="24"/>
          <w:szCs w:val="24"/>
          <w:lang w:val="en-US"/>
        </w:rPr>
        <w:t>) [</w:t>
      </w:r>
      <w:proofErr w:type="spellStart"/>
      <w:r w:rsidRPr="0012004B">
        <w:rPr>
          <w:rFonts w:ascii="Times New Roman" w:hAnsi="Times New Roman" w:cs="Times New Roman"/>
          <w:sz w:val="24"/>
          <w:szCs w:val="24"/>
          <w:lang w:val="en-US"/>
        </w:rPr>
        <w:t>Barrasa</w:t>
      </w:r>
      <w:proofErr w:type="spellEnd"/>
      <w:r w:rsidRPr="0012004B">
        <w:rPr>
          <w:rFonts w:ascii="Times New Roman" w:hAnsi="Times New Roman" w:cs="Times New Roman"/>
          <w:sz w:val="24"/>
          <w:szCs w:val="24"/>
          <w:lang w:val="en-US"/>
        </w:rPr>
        <w:t xml:space="preserve"> et al. (2020), ]</w:t>
      </w:r>
    </w:p>
    <w:p w14:paraId="1025F9FD" w14:textId="0F1E9BA4" w:rsidR="001A0AAB" w:rsidRPr="0012004B" w:rsidRDefault="001A0AAB" w:rsidP="001A0AAB">
      <w:pPr>
        <w:pStyle w:val="Prrafodelista"/>
        <w:numPr>
          <w:ilvl w:val="0"/>
          <w:numId w:val="14"/>
        </w:numPr>
        <w:jc w:val="both"/>
        <w:rPr>
          <w:rFonts w:ascii="Times New Roman" w:hAnsi="Times New Roman" w:cs="Times New Roman"/>
          <w:b/>
          <w:bCs/>
          <w:sz w:val="24"/>
          <w:szCs w:val="24"/>
        </w:rPr>
      </w:pPr>
      <w:r w:rsidRPr="0012004B">
        <w:rPr>
          <w:rFonts w:ascii="Times New Roman" w:hAnsi="Times New Roman" w:cs="Times New Roman"/>
          <w:sz w:val="24"/>
          <w:szCs w:val="24"/>
        </w:rPr>
        <w:t>Sistemas de clasificación para la severidad de la enfermedad</w:t>
      </w:r>
    </w:p>
    <w:p w14:paraId="2445A172" w14:textId="10E07A80" w:rsidR="001A0AAB" w:rsidRPr="0012004B" w:rsidRDefault="001A0AAB" w:rsidP="001A0AAB">
      <w:pPr>
        <w:pStyle w:val="Prrafodelista"/>
        <w:numPr>
          <w:ilvl w:val="0"/>
          <w:numId w:val="14"/>
        </w:numPr>
        <w:jc w:val="both"/>
        <w:rPr>
          <w:rFonts w:ascii="Times New Roman" w:hAnsi="Times New Roman" w:cs="Times New Roman"/>
          <w:b/>
          <w:bCs/>
          <w:sz w:val="24"/>
          <w:szCs w:val="24"/>
        </w:rPr>
      </w:pPr>
      <w:r w:rsidRPr="0012004B">
        <w:rPr>
          <w:rFonts w:ascii="Times New Roman" w:hAnsi="Times New Roman" w:cs="Times New Roman"/>
          <w:sz w:val="24"/>
          <w:szCs w:val="24"/>
        </w:rPr>
        <w:t>Tabaquismo</w:t>
      </w:r>
      <w:r w:rsidR="00156A0B" w:rsidRPr="0012004B">
        <w:rPr>
          <w:rFonts w:ascii="Times New Roman" w:hAnsi="Times New Roman" w:cs="Times New Roman"/>
          <w:sz w:val="24"/>
          <w:szCs w:val="24"/>
        </w:rPr>
        <w:t xml:space="preserve"> [</w:t>
      </w:r>
      <w:proofErr w:type="spellStart"/>
      <w:r w:rsidR="00156A0B" w:rsidRPr="0012004B">
        <w:rPr>
          <w:rFonts w:ascii="Times New Roman" w:hAnsi="Times New Roman" w:cs="Times New Roman"/>
          <w:sz w:val="24"/>
          <w:szCs w:val="24"/>
        </w:rPr>
        <w:t>Barrasa</w:t>
      </w:r>
      <w:proofErr w:type="spellEnd"/>
      <w:r w:rsidR="00156A0B" w:rsidRPr="0012004B">
        <w:rPr>
          <w:rFonts w:ascii="Times New Roman" w:hAnsi="Times New Roman" w:cs="Times New Roman"/>
          <w:sz w:val="24"/>
          <w:szCs w:val="24"/>
        </w:rPr>
        <w:t xml:space="preserve"> et al. (2020) ]</w:t>
      </w:r>
    </w:p>
    <w:p w14:paraId="5CE1BE28" w14:textId="77777777" w:rsidR="005B4BB8" w:rsidRPr="0012004B" w:rsidRDefault="001A0AAB" w:rsidP="005B4BB8">
      <w:pPr>
        <w:pStyle w:val="Prrafodelista"/>
        <w:numPr>
          <w:ilvl w:val="0"/>
          <w:numId w:val="14"/>
        </w:numPr>
        <w:jc w:val="both"/>
        <w:rPr>
          <w:rFonts w:ascii="Times New Roman" w:hAnsi="Times New Roman" w:cs="Times New Roman"/>
          <w:b/>
          <w:bCs/>
          <w:sz w:val="24"/>
          <w:szCs w:val="24"/>
        </w:rPr>
      </w:pPr>
      <w:r w:rsidRPr="0012004B">
        <w:rPr>
          <w:rFonts w:ascii="Times New Roman" w:hAnsi="Times New Roman" w:cs="Times New Roman"/>
          <w:sz w:val="24"/>
          <w:szCs w:val="24"/>
        </w:rPr>
        <w:t>Pertenencia étnic</w:t>
      </w:r>
      <w:r w:rsidR="005B4BB8" w:rsidRPr="0012004B">
        <w:rPr>
          <w:rFonts w:ascii="Times New Roman" w:hAnsi="Times New Roman" w:cs="Times New Roman"/>
          <w:sz w:val="24"/>
          <w:szCs w:val="24"/>
        </w:rPr>
        <w:t>a</w:t>
      </w:r>
    </w:p>
    <w:p w14:paraId="46074312" w14:textId="77C1E9F1" w:rsidR="005B4BB8" w:rsidRPr="0012004B" w:rsidRDefault="005B4BB8" w:rsidP="005B4BB8">
      <w:pPr>
        <w:jc w:val="both"/>
        <w:rPr>
          <w:rFonts w:ascii="Times New Roman" w:hAnsi="Times New Roman" w:cs="Times New Roman"/>
          <w:b/>
          <w:bCs/>
          <w:sz w:val="24"/>
          <w:szCs w:val="24"/>
        </w:rPr>
      </w:pPr>
      <w:r w:rsidRPr="0012004B">
        <w:rPr>
          <w:rFonts w:ascii="Times New Roman" w:eastAsia="Times New Roman" w:hAnsi="Times New Roman" w:cs="Times New Roman"/>
          <w:sz w:val="24"/>
          <w:szCs w:val="24"/>
        </w:rPr>
        <w:t>Las covariables de interés son las siguientes (Schmidt et al., 2021):</w:t>
      </w:r>
    </w:p>
    <w:p w14:paraId="1FA4F045" w14:textId="080E890D" w:rsidR="005B4BB8" w:rsidRPr="0012004B" w:rsidRDefault="005B4BB8" w:rsidP="005B4BB8">
      <w:pPr>
        <w:pStyle w:val="Prrafodelista"/>
        <w:numPr>
          <w:ilvl w:val="0"/>
          <w:numId w:val="14"/>
        </w:numPr>
        <w:spacing w:after="0" w:line="240" w:lineRule="auto"/>
        <w:rPr>
          <w:rFonts w:ascii="Times New Roman" w:eastAsia="Times New Roman" w:hAnsi="Times New Roman" w:cs="Times New Roman"/>
          <w:sz w:val="24"/>
          <w:szCs w:val="24"/>
        </w:rPr>
      </w:pPr>
      <w:r w:rsidRPr="0012004B">
        <w:rPr>
          <w:rFonts w:ascii="Times New Roman" w:eastAsia="Times New Roman" w:hAnsi="Times New Roman" w:cs="Times New Roman"/>
          <w:sz w:val="24"/>
          <w:szCs w:val="24"/>
        </w:rPr>
        <w:t>Active smoking</w:t>
      </w:r>
    </w:p>
    <w:p w14:paraId="15A23BAB" w14:textId="14E3F3D9" w:rsidR="005B4BB8" w:rsidRPr="00EA365C" w:rsidRDefault="005B4BB8" w:rsidP="005B4BB8">
      <w:pPr>
        <w:pStyle w:val="Prrafodelista"/>
        <w:numPr>
          <w:ilvl w:val="0"/>
          <w:numId w:val="14"/>
        </w:numPr>
        <w:spacing w:after="0" w:line="240" w:lineRule="auto"/>
        <w:rPr>
          <w:rFonts w:ascii="Times New Roman" w:eastAsia="Times New Roman" w:hAnsi="Times New Roman" w:cs="Times New Roman"/>
          <w:sz w:val="24"/>
          <w:szCs w:val="24"/>
          <w:lang w:val="en-US"/>
        </w:rPr>
      </w:pPr>
      <w:r w:rsidRPr="00EA365C">
        <w:rPr>
          <w:rFonts w:ascii="Times New Roman" w:eastAsia="Times New Roman" w:hAnsi="Times New Roman" w:cs="Times New Roman"/>
          <w:sz w:val="24"/>
          <w:szCs w:val="24"/>
          <w:lang w:val="en-US"/>
        </w:rPr>
        <w:t>Simplified Acute Physiology Score (SAPS) II</w:t>
      </w:r>
    </w:p>
    <w:p w14:paraId="0BD7D63B" w14:textId="63E69AAF" w:rsidR="005B4BB8" w:rsidRPr="00EA365C" w:rsidRDefault="005B4BB8" w:rsidP="005B4BB8">
      <w:pPr>
        <w:pStyle w:val="Prrafodelista"/>
        <w:numPr>
          <w:ilvl w:val="0"/>
          <w:numId w:val="14"/>
        </w:numPr>
        <w:spacing w:after="0" w:line="240" w:lineRule="auto"/>
        <w:rPr>
          <w:rFonts w:ascii="Times New Roman" w:eastAsia="Times New Roman" w:hAnsi="Times New Roman" w:cs="Times New Roman"/>
          <w:sz w:val="24"/>
          <w:szCs w:val="24"/>
          <w:lang w:val="en-US"/>
        </w:rPr>
      </w:pPr>
      <w:r w:rsidRPr="00EA365C">
        <w:rPr>
          <w:rFonts w:ascii="Times New Roman" w:eastAsia="Times New Roman" w:hAnsi="Times New Roman" w:cs="Times New Roman"/>
          <w:sz w:val="24"/>
          <w:szCs w:val="24"/>
          <w:lang w:val="en-US"/>
        </w:rPr>
        <w:t>Sequential Organ Failure Assessment (SOFA)</w:t>
      </w:r>
    </w:p>
    <w:p w14:paraId="7242575E" w14:textId="55423B0A" w:rsidR="005B4BB8" w:rsidRPr="0012004B" w:rsidRDefault="005B4BB8" w:rsidP="005B4BB8">
      <w:pPr>
        <w:pStyle w:val="Prrafodelista"/>
        <w:numPr>
          <w:ilvl w:val="0"/>
          <w:numId w:val="14"/>
        </w:numPr>
        <w:spacing w:after="0" w:line="240" w:lineRule="auto"/>
        <w:rPr>
          <w:rFonts w:ascii="Times New Roman" w:eastAsia="Times New Roman" w:hAnsi="Times New Roman" w:cs="Times New Roman"/>
          <w:sz w:val="24"/>
          <w:szCs w:val="24"/>
        </w:rPr>
      </w:pPr>
      <w:proofErr w:type="spellStart"/>
      <w:r w:rsidRPr="0012004B">
        <w:rPr>
          <w:rFonts w:ascii="Times New Roman" w:eastAsia="Times New Roman" w:hAnsi="Times New Roman" w:cs="Times New Roman"/>
          <w:sz w:val="24"/>
          <w:szCs w:val="24"/>
        </w:rPr>
        <w:t>Immunodficiency</w:t>
      </w:r>
      <w:proofErr w:type="spellEnd"/>
      <w:r w:rsidRPr="0012004B">
        <w:rPr>
          <w:rFonts w:ascii="Times New Roman" w:eastAsia="Times New Roman" w:hAnsi="Times New Roman" w:cs="Times New Roman"/>
          <w:sz w:val="24"/>
          <w:szCs w:val="24"/>
        </w:rPr>
        <w:t xml:space="preserve"> (No comorbilidad)</w:t>
      </w:r>
    </w:p>
    <w:p w14:paraId="14283513" w14:textId="1F62FACA" w:rsidR="005B4BB8" w:rsidRPr="0012004B" w:rsidRDefault="005B4BB8" w:rsidP="005B4BB8">
      <w:pPr>
        <w:pStyle w:val="Prrafodelista"/>
        <w:numPr>
          <w:ilvl w:val="0"/>
          <w:numId w:val="14"/>
        </w:numPr>
        <w:jc w:val="both"/>
        <w:rPr>
          <w:rFonts w:ascii="Times New Roman" w:hAnsi="Times New Roman" w:cs="Times New Roman"/>
          <w:b/>
          <w:bCs/>
          <w:sz w:val="24"/>
          <w:szCs w:val="24"/>
        </w:rPr>
      </w:pPr>
      <w:proofErr w:type="spellStart"/>
      <w:r w:rsidRPr="0012004B">
        <w:rPr>
          <w:rFonts w:ascii="Times New Roman" w:eastAsia="Times New Roman" w:hAnsi="Times New Roman" w:cs="Times New Roman"/>
          <w:sz w:val="24"/>
          <w:szCs w:val="24"/>
        </w:rPr>
        <w:t>Clinical</w:t>
      </w:r>
      <w:proofErr w:type="spellEnd"/>
      <w:r w:rsidRPr="0012004B">
        <w:rPr>
          <w:rFonts w:ascii="Times New Roman" w:eastAsia="Times New Roman" w:hAnsi="Times New Roman" w:cs="Times New Roman"/>
          <w:sz w:val="24"/>
          <w:szCs w:val="24"/>
        </w:rPr>
        <w:t xml:space="preserve"> </w:t>
      </w:r>
      <w:proofErr w:type="spellStart"/>
      <w:r w:rsidRPr="0012004B">
        <w:rPr>
          <w:rFonts w:ascii="Times New Roman" w:eastAsia="Times New Roman" w:hAnsi="Times New Roman" w:cs="Times New Roman"/>
          <w:sz w:val="24"/>
          <w:szCs w:val="24"/>
        </w:rPr>
        <w:t>frailty</w:t>
      </w:r>
      <w:proofErr w:type="spellEnd"/>
      <w:r w:rsidRPr="0012004B">
        <w:rPr>
          <w:rFonts w:ascii="Times New Roman" w:eastAsia="Times New Roman" w:hAnsi="Times New Roman" w:cs="Times New Roman"/>
          <w:sz w:val="24"/>
          <w:szCs w:val="24"/>
        </w:rPr>
        <w:t xml:space="preserve"> </w:t>
      </w:r>
      <w:proofErr w:type="spellStart"/>
      <w:r w:rsidRPr="0012004B">
        <w:rPr>
          <w:rFonts w:ascii="Times New Roman" w:eastAsia="Times New Roman" w:hAnsi="Times New Roman" w:cs="Times New Roman"/>
          <w:sz w:val="24"/>
          <w:szCs w:val="24"/>
        </w:rPr>
        <w:t>scale</w:t>
      </w:r>
      <w:proofErr w:type="spellEnd"/>
    </w:p>
    <w:p w14:paraId="335240DF" w14:textId="77777777" w:rsidR="002D1047" w:rsidRPr="00EA365C" w:rsidRDefault="002D1047" w:rsidP="002D1047">
      <w:pPr>
        <w:spacing w:after="0" w:line="240" w:lineRule="auto"/>
        <w:rPr>
          <w:rFonts w:ascii="Times New Roman" w:eastAsia="Times New Roman" w:hAnsi="Times New Roman" w:cs="Times New Roman"/>
          <w:sz w:val="24"/>
          <w:szCs w:val="24"/>
          <w:lang w:val="en-US"/>
        </w:rPr>
      </w:pPr>
      <w:r w:rsidRPr="00261709">
        <w:rPr>
          <w:rFonts w:ascii="Times New Roman" w:eastAsia="Times New Roman" w:hAnsi="Times New Roman" w:cs="Times New Roman"/>
          <w:sz w:val="24"/>
          <w:szCs w:val="24"/>
          <w:lang w:val="en-US"/>
        </w:rPr>
        <w:t xml:space="preserve">Richardson et al. (2020). </w:t>
      </w:r>
      <w:r w:rsidRPr="00EA365C">
        <w:rPr>
          <w:rFonts w:ascii="Times New Roman" w:eastAsia="Times New Roman" w:hAnsi="Times New Roman" w:cs="Times New Roman"/>
          <w:sz w:val="24"/>
          <w:szCs w:val="24"/>
          <w:lang w:val="en-US"/>
        </w:rPr>
        <w:t xml:space="preserve">Presenting characteristics, comorbidities and outcomes among 5700 patients hospitalized with COVID-19: </w:t>
      </w:r>
      <w:proofErr w:type="spellStart"/>
      <w:r w:rsidRPr="00EA365C">
        <w:rPr>
          <w:rFonts w:ascii="Times New Roman" w:eastAsia="Times New Roman" w:hAnsi="Times New Roman" w:cs="Times New Roman"/>
          <w:sz w:val="24"/>
          <w:szCs w:val="24"/>
          <w:lang w:val="en-US"/>
        </w:rPr>
        <w:t>hipertensión</w:t>
      </w:r>
      <w:proofErr w:type="spellEnd"/>
      <w:r w:rsidRPr="00EA365C">
        <w:rPr>
          <w:rFonts w:ascii="Times New Roman" w:eastAsia="Times New Roman" w:hAnsi="Times New Roman" w:cs="Times New Roman"/>
          <w:sz w:val="24"/>
          <w:szCs w:val="24"/>
          <w:lang w:val="en-US"/>
        </w:rPr>
        <w:t xml:space="preserve">, </w:t>
      </w:r>
      <w:proofErr w:type="spellStart"/>
      <w:r w:rsidRPr="00EA365C">
        <w:rPr>
          <w:rFonts w:ascii="Times New Roman" w:eastAsia="Times New Roman" w:hAnsi="Times New Roman" w:cs="Times New Roman"/>
          <w:sz w:val="24"/>
          <w:szCs w:val="24"/>
          <w:lang w:val="en-US"/>
        </w:rPr>
        <w:t>obesidad</w:t>
      </w:r>
      <w:proofErr w:type="spellEnd"/>
      <w:r w:rsidRPr="00EA365C">
        <w:rPr>
          <w:rFonts w:ascii="Times New Roman" w:eastAsia="Times New Roman" w:hAnsi="Times New Roman" w:cs="Times New Roman"/>
          <w:sz w:val="24"/>
          <w:szCs w:val="24"/>
          <w:lang w:val="en-US"/>
        </w:rPr>
        <w:t xml:space="preserve"> y diabetes.</w:t>
      </w:r>
    </w:p>
    <w:p w14:paraId="1D3ED880" w14:textId="77777777" w:rsidR="002D1047" w:rsidRPr="00EA365C" w:rsidRDefault="002D1047" w:rsidP="002D1047">
      <w:pPr>
        <w:spacing w:after="0" w:line="240" w:lineRule="auto"/>
        <w:rPr>
          <w:rFonts w:ascii="Times New Roman" w:eastAsia="Times New Roman" w:hAnsi="Times New Roman" w:cs="Times New Roman"/>
          <w:sz w:val="24"/>
          <w:szCs w:val="24"/>
          <w:lang w:val="en-US"/>
        </w:rPr>
      </w:pPr>
    </w:p>
    <w:p w14:paraId="0038100C" w14:textId="758F806D" w:rsidR="002D1047" w:rsidRPr="00EA365C" w:rsidRDefault="002D1047" w:rsidP="002D1047">
      <w:pPr>
        <w:spacing w:after="0" w:line="240" w:lineRule="auto"/>
        <w:rPr>
          <w:rFonts w:ascii="Times New Roman" w:eastAsia="Times New Roman" w:hAnsi="Times New Roman" w:cs="Times New Roman"/>
          <w:sz w:val="24"/>
          <w:szCs w:val="24"/>
          <w:lang w:val="en-US"/>
        </w:rPr>
      </w:pPr>
      <w:r w:rsidRPr="00261709">
        <w:rPr>
          <w:rFonts w:ascii="Times New Roman" w:eastAsia="Times New Roman" w:hAnsi="Times New Roman" w:cs="Times New Roman"/>
          <w:sz w:val="24"/>
          <w:szCs w:val="24"/>
          <w:lang w:val="en-US"/>
        </w:rPr>
        <w:t xml:space="preserve">Wang et al. (2020). </w:t>
      </w:r>
      <w:r w:rsidRPr="00EA365C">
        <w:rPr>
          <w:rFonts w:ascii="Times New Roman" w:eastAsia="Times New Roman" w:hAnsi="Times New Roman" w:cs="Times New Roman"/>
          <w:sz w:val="24"/>
          <w:szCs w:val="24"/>
          <w:lang w:val="en-US"/>
        </w:rPr>
        <w:t xml:space="preserve">Does comorbidity increase the risk of patients with COVID-19: pre-existing cardiovascular disease, </w:t>
      </w:r>
      <w:proofErr w:type="spellStart"/>
      <w:r w:rsidRPr="00EA365C">
        <w:rPr>
          <w:rFonts w:ascii="Times New Roman" w:eastAsia="Times New Roman" w:hAnsi="Times New Roman" w:cs="Times New Roman"/>
          <w:sz w:val="24"/>
          <w:szCs w:val="24"/>
          <w:lang w:val="en-US"/>
        </w:rPr>
        <w:t>diabeter</w:t>
      </w:r>
      <w:proofErr w:type="spellEnd"/>
      <w:r w:rsidRPr="00EA365C">
        <w:rPr>
          <w:rFonts w:ascii="Times New Roman" w:eastAsia="Times New Roman" w:hAnsi="Times New Roman" w:cs="Times New Roman"/>
          <w:sz w:val="24"/>
          <w:szCs w:val="24"/>
          <w:lang w:val="en-US"/>
        </w:rPr>
        <w:t xml:space="preserve">, asthma and chronic </w:t>
      </w:r>
      <w:proofErr w:type="spellStart"/>
      <w:r w:rsidRPr="00EA365C">
        <w:rPr>
          <w:rFonts w:ascii="Times New Roman" w:eastAsia="Times New Roman" w:hAnsi="Times New Roman" w:cs="Times New Roman"/>
          <w:sz w:val="24"/>
          <w:szCs w:val="24"/>
          <w:lang w:val="en-US"/>
        </w:rPr>
        <w:t>ling</w:t>
      </w:r>
      <w:proofErr w:type="spellEnd"/>
      <w:r w:rsidRPr="00EA365C">
        <w:rPr>
          <w:rFonts w:ascii="Times New Roman" w:eastAsia="Times New Roman" w:hAnsi="Times New Roman" w:cs="Times New Roman"/>
          <w:sz w:val="24"/>
          <w:szCs w:val="24"/>
          <w:lang w:val="en-US"/>
        </w:rPr>
        <w:t xml:space="preserve"> disease</w:t>
      </w:r>
    </w:p>
    <w:p w14:paraId="169318B0" w14:textId="77777777" w:rsidR="002D1047" w:rsidRPr="00EA365C" w:rsidRDefault="002D1047" w:rsidP="002D1047">
      <w:pPr>
        <w:spacing w:after="0" w:line="240" w:lineRule="auto"/>
        <w:rPr>
          <w:rFonts w:ascii="Times New Roman" w:eastAsia="Times New Roman" w:hAnsi="Times New Roman" w:cs="Times New Roman"/>
          <w:sz w:val="24"/>
          <w:szCs w:val="24"/>
          <w:lang w:val="en-US"/>
        </w:rPr>
      </w:pPr>
    </w:p>
    <w:p w14:paraId="01CC50F7" w14:textId="36592FFF" w:rsidR="002D1047" w:rsidRPr="00EA365C" w:rsidRDefault="002D1047" w:rsidP="002D1047">
      <w:pPr>
        <w:spacing w:after="0" w:line="240" w:lineRule="auto"/>
        <w:rPr>
          <w:rFonts w:ascii="Times New Roman" w:eastAsia="Times New Roman" w:hAnsi="Times New Roman" w:cs="Times New Roman"/>
          <w:sz w:val="24"/>
          <w:szCs w:val="24"/>
          <w:lang w:val="en-US"/>
        </w:rPr>
      </w:pPr>
      <w:proofErr w:type="spellStart"/>
      <w:r w:rsidRPr="00261709">
        <w:rPr>
          <w:rFonts w:ascii="Times New Roman" w:eastAsia="Times New Roman" w:hAnsi="Times New Roman" w:cs="Times New Roman"/>
          <w:sz w:val="24"/>
          <w:szCs w:val="24"/>
          <w:lang w:val="en-US"/>
        </w:rPr>
        <w:t>Grasselli</w:t>
      </w:r>
      <w:proofErr w:type="spellEnd"/>
      <w:r w:rsidRPr="00261709">
        <w:rPr>
          <w:rFonts w:ascii="Times New Roman" w:eastAsia="Times New Roman" w:hAnsi="Times New Roman" w:cs="Times New Roman"/>
          <w:sz w:val="24"/>
          <w:szCs w:val="24"/>
          <w:lang w:val="en-US"/>
        </w:rPr>
        <w:t xml:space="preserve"> et al. (2020). </w:t>
      </w:r>
      <w:r w:rsidRPr="00EA365C">
        <w:rPr>
          <w:rFonts w:ascii="Times New Roman" w:eastAsia="Times New Roman" w:hAnsi="Times New Roman" w:cs="Times New Roman"/>
          <w:sz w:val="24"/>
          <w:szCs w:val="24"/>
          <w:lang w:val="en-US"/>
        </w:rPr>
        <w:t>Baseline characteristics and outcomes of 1591 patients infected with SARS-COV-2 admitted to ICUs of the Lombardy Region, Italy: cardiovascular disease, hypertension and obesity.</w:t>
      </w:r>
    </w:p>
    <w:p w14:paraId="50B25EE5" w14:textId="77777777" w:rsidR="002D1047" w:rsidRPr="00EA365C" w:rsidRDefault="002D1047" w:rsidP="002D1047">
      <w:pPr>
        <w:spacing w:after="0" w:line="240" w:lineRule="auto"/>
        <w:rPr>
          <w:rFonts w:ascii="Times New Roman" w:eastAsia="Times New Roman" w:hAnsi="Times New Roman" w:cs="Times New Roman"/>
          <w:sz w:val="24"/>
          <w:szCs w:val="24"/>
          <w:lang w:val="en-US"/>
        </w:rPr>
      </w:pPr>
    </w:p>
    <w:p w14:paraId="068C2204" w14:textId="18C7BED9" w:rsidR="002D1047" w:rsidRPr="0012004B" w:rsidRDefault="002D1047" w:rsidP="002D1047">
      <w:pPr>
        <w:spacing w:after="0" w:line="240" w:lineRule="auto"/>
        <w:rPr>
          <w:rFonts w:ascii="Times New Roman" w:eastAsia="Times New Roman" w:hAnsi="Times New Roman" w:cs="Times New Roman"/>
          <w:sz w:val="24"/>
          <w:szCs w:val="24"/>
        </w:rPr>
      </w:pPr>
      <w:r w:rsidRPr="0012004B">
        <w:rPr>
          <w:rFonts w:ascii="Times New Roman" w:eastAsia="Times New Roman" w:hAnsi="Times New Roman" w:cs="Times New Roman"/>
          <w:sz w:val="24"/>
          <w:szCs w:val="24"/>
        </w:rPr>
        <w:t>Las siguientes son covariables de interés (Al-</w:t>
      </w:r>
      <w:proofErr w:type="spellStart"/>
      <w:r w:rsidRPr="0012004B">
        <w:rPr>
          <w:rFonts w:ascii="Times New Roman" w:eastAsia="Times New Roman" w:hAnsi="Times New Roman" w:cs="Times New Roman"/>
          <w:sz w:val="24"/>
          <w:szCs w:val="24"/>
        </w:rPr>
        <w:t>Otaiby</w:t>
      </w:r>
      <w:proofErr w:type="spellEnd"/>
      <w:r w:rsidRPr="0012004B">
        <w:rPr>
          <w:rFonts w:ascii="Times New Roman" w:eastAsia="Times New Roman" w:hAnsi="Times New Roman" w:cs="Times New Roman"/>
          <w:sz w:val="24"/>
          <w:szCs w:val="24"/>
        </w:rPr>
        <w:t xml:space="preserve"> et al., 2022):</w:t>
      </w:r>
    </w:p>
    <w:p w14:paraId="4901B670" w14:textId="60743CE9" w:rsidR="002D1047" w:rsidRPr="00EA365C" w:rsidRDefault="002D1047" w:rsidP="002D1047">
      <w:pPr>
        <w:pStyle w:val="Prrafodelista"/>
        <w:numPr>
          <w:ilvl w:val="0"/>
          <w:numId w:val="14"/>
        </w:numPr>
        <w:spacing w:after="0" w:line="240" w:lineRule="auto"/>
        <w:rPr>
          <w:rFonts w:ascii="Times New Roman" w:eastAsia="Times New Roman" w:hAnsi="Times New Roman" w:cs="Times New Roman"/>
          <w:sz w:val="24"/>
          <w:szCs w:val="24"/>
          <w:lang w:val="en-US"/>
        </w:rPr>
      </w:pPr>
      <w:proofErr w:type="spellStart"/>
      <w:r w:rsidRPr="00EA365C">
        <w:rPr>
          <w:rFonts w:ascii="Times New Roman" w:eastAsia="Times New Roman" w:hAnsi="Times New Roman" w:cs="Times New Roman"/>
          <w:sz w:val="24"/>
          <w:szCs w:val="24"/>
          <w:lang w:val="en-US"/>
        </w:rPr>
        <w:t>Tratamientos</w:t>
      </w:r>
      <w:proofErr w:type="spellEnd"/>
      <w:r w:rsidRPr="00EA365C">
        <w:rPr>
          <w:rFonts w:ascii="Times New Roman" w:eastAsia="Times New Roman" w:hAnsi="Times New Roman" w:cs="Times New Roman"/>
          <w:sz w:val="24"/>
          <w:szCs w:val="24"/>
          <w:lang w:val="en-US"/>
        </w:rPr>
        <w:t xml:space="preserve"> (Invasive Mechanical Ventilation and Kidney Replacement Therapy).</w:t>
      </w:r>
    </w:p>
    <w:p w14:paraId="7E89CDA7" w14:textId="67E0DD83" w:rsidR="002D1047" w:rsidRPr="00EA365C" w:rsidRDefault="002D1047" w:rsidP="002D1047">
      <w:pPr>
        <w:pStyle w:val="Prrafodelista"/>
        <w:numPr>
          <w:ilvl w:val="0"/>
          <w:numId w:val="14"/>
        </w:numPr>
        <w:jc w:val="both"/>
        <w:rPr>
          <w:rFonts w:ascii="Times New Roman" w:hAnsi="Times New Roman" w:cs="Times New Roman"/>
          <w:b/>
          <w:bCs/>
          <w:sz w:val="24"/>
          <w:szCs w:val="24"/>
          <w:lang w:val="en-US"/>
        </w:rPr>
      </w:pPr>
      <w:proofErr w:type="spellStart"/>
      <w:r w:rsidRPr="00EA365C">
        <w:rPr>
          <w:rFonts w:ascii="Times New Roman" w:eastAsia="Times New Roman" w:hAnsi="Times New Roman" w:cs="Times New Roman"/>
          <w:sz w:val="24"/>
          <w:szCs w:val="24"/>
          <w:lang w:val="en-US"/>
        </w:rPr>
        <w:t>Alguna</w:t>
      </w:r>
      <w:proofErr w:type="spellEnd"/>
      <w:r w:rsidRPr="00EA365C">
        <w:rPr>
          <w:rFonts w:ascii="Times New Roman" w:eastAsia="Times New Roman" w:hAnsi="Times New Roman" w:cs="Times New Roman"/>
          <w:sz w:val="24"/>
          <w:szCs w:val="24"/>
          <w:lang w:val="en-US"/>
        </w:rPr>
        <w:t xml:space="preserve"> de las </w:t>
      </w:r>
      <w:proofErr w:type="spellStart"/>
      <w:r w:rsidRPr="00EA365C">
        <w:rPr>
          <w:rFonts w:ascii="Times New Roman" w:eastAsia="Times New Roman" w:hAnsi="Times New Roman" w:cs="Times New Roman"/>
          <w:sz w:val="24"/>
          <w:szCs w:val="24"/>
          <w:lang w:val="en-US"/>
        </w:rPr>
        <w:t>siguientes</w:t>
      </w:r>
      <w:proofErr w:type="spellEnd"/>
      <w:r w:rsidRPr="00EA365C">
        <w:rPr>
          <w:rFonts w:ascii="Times New Roman" w:eastAsia="Times New Roman" w:hAnsi="Times New Roman" w:cs="Times New Roman"/>
          <w:sz w:val="24"/>
          <w:szCs w:val="24"/>
          <w:lang w:val="en-US"/>
        </w:rPr>
        <w:t xml:space="preserve"> </w:t>
      </w:r>
      <w:proofErr w:type="spellStart"/>
      <w:r w:rsidRPr="00EA365C">
        <w:rPr>
          <w:rFonts w:ascii="Times New Roman" w:eastAsia="Times New Roman" w:hAnsi="Times New Roman" w:cs="Times New Roman"/>
          <w:sz w:val="24"/>
          <w:szCs w:val="24"/>
          <w:lang w:val="en-US"/>
        </w:rPr>
        <w:t>comorbilidades</w:t>
      </w:r>
      <w:proofErr w:type="spellEnd"/>
      <w:r w:rsidRPr="00EA365C">
        <w:rPr>
          <w:rFonts w:ascii="Times New Roman" w:eastAsia="Times New Roman" w:hAnsi="Times New Roman" w:cs="Times New Roman"/>
          <w:sz w:val="24"/>
          <w:szCs w:val="24"/>
          <w:lang w:val="en-US"/>
        </w:rPr>
        <w:t>: asthma, chronic kidney disease, chronic lung disease, chronic cardiovascular disease, diabetes, hypertension, hemoglobin disorder or liver disease).</w:t>
      </w:r>
    </w:p>
    <w:p w14:paraId="2EB2BF22" w14:textId="0200D79E" w:rsidR="006D7279" w:rsidRPr="0012004B" w:rsidRDefault="006D7279" w:rsidP="006D7279">
      <w:pPr>
        <w:spacing w:after="0" w:line="240" w:lineRule="auto"/>
        <w:rPr>
          <w:rFonts w:ascii="Times New Roman" w:eastAsia="Times New Roman" w:hAnsi="Times New Roman" w:cs="Times New Roman"/>
          <w:sz w:val="24"/>
          <w:szCs w:val="24"/>
        </w:rPr>
      </w:pPr>
      <w:r w:rsidRPr="0012004B">
        <w:rPr>
          <w:rFonts w:ascii="Times New Roman" w:eastAsia="Times New Roman" w:hAnsi="Times New Roman" w:cs="Times New Roman"/>
          <w:sz w:val="24"/>
          <w:szCs w:val="24"/>
        </w:rPr>
        <w:t xml:space="preserve">Las covariables de interés en </w:t>
      </w:r>
      <w:proofErr w:type="spellStart"/>
      <w:r w:rsidRPr="0012004B">
        <w:rPr>
          <w:rFonts w:ascii="Times New Roman" w:eastAsia="Times New Roman" w:hAnsi="Times New Roman" w:cs="Times New Roman"/>
          <w:sz w:val="24"/>
          <w:szCs w:val="24"/>
        </w:rPr>
        <w:t>Seid</w:t>
      </w:r>
      <w:proofErr w:type="spellEnd"/>
      <w:r w:rsidRPr="0012004B">
        <w:rPr>
          <w:rFonts w:ascii="Times New Roman" w:eastAsia="Times New Roman" w:hAnsi="Times New Roman" w:cs="Times New Roman"/>
          <w:sz w:val="24"/>
          <w:szCs w:val="24"/>
        </w:rPr>
        <w:t xml:space="preserve"> et al. (2022) son los siguientes:</w:t>
      </w:r>
    </w:p>
    <w:p w14:paraId="1A5B4010" w14:textId="77777777" w:rsidR="006D7279" w:rsidRPr="0012004B" w:rsidRDefault="006D7279" w:rsidP="006D7279">
      <w:pPr>
        <w:pStyle w:val="Prrafodelista"/>
        <w:numPr>
          <w:ilvl w:val="0"/>
          <w:numId w:val="14"/>
        </w:numPr>
        <w:spacing w:after="0" w:line="240" w:lineRule="auto"/>
        <w:rPr>
          <w:rFonts w:ascii="Times New Roman" w:eastAsia="Times New Roman" w:hAnsi="Times New Roman" w:cs="Times New Roman"/>
          <w:sz w:val="24"/>
          <w:szCs w:val="24"/>
        </w:rPr>
      </w:pPr>
      <w:r w:rsidRPr="0012004B">
        <w:rPr>
          <w:rFonts w:ascii="Times New Roman" w:eastAsia="Times New Roman" w:hAnsi="Times New Roman" w:cs="Times New Roman"/>
          <w:sz w:val="24"/>
          <w:szCs w:val="24"/>
        </w:rPr>
        <w:t xml:space="preserve">- Cardiovascular </w:t>
      </w:r>
      <w:proofErr w:type="spellStart"/>
      <w:r w:rsidRPr="0012004B">
        <w:rPr>
          <w:rFonts w:ascii="Times New Roman" w:eastAsia="Times New Roman" w:hAnsi="Times New Roman" w:cs="Times New Roman"/>
          <w:sz w:val="24"/>
          <w:szCs w:val="24"/>
        </w:rPr>
        <w:t>diseases</w:t>
      </w:r>
      <w:proofErr w:type="spellEnd"/>
    </w:p>
    <w:p w14:paraId="1BCDBD27" w14:textId="44445AD1" w:rsidR="006D7279" w:rsidRPr="0012004B" w:rsidRDefault="006D7279" w:rsidP="0012004B">
      <w:pPr>
        <w:pStyle w:val="Prrafodelista"/>
        <w:numPr>
          <w:ilvl w:val="0"/>
          <w:numId w:val="14"/>
        </w:numPr>
        <w:jc w:val="both"/>
        <w:rPr>
          <w:rFonts w:ascii="Times New Roman" w:hAnsi="Times New Roman" w:cs="Times New Roman"/>
          <w:b/>
          <w:bCs/>
          <w:sz w:val="24"/>
          <w:szCs w:val="24"/>
        </w:rPr>
      </w:pPr>
      <w:r w:rsidRPr="0012004B">
        <w:rPr>
          <w:rFonts w:ascii="Times New Roman" w:eastAsia="Times New Roman" w:hAnsi="Times New Roman" w:cs="Times New Roman"/>
          <w:sz w:val="24"/>
          <w:szCs w:val="24"/>
        </w:rPr>
        <w:t xml:space="preserve">- </w:t>
      </w:r>
      <w:proofErr w:type="spellStart"/>
      <w:r w:rsidRPr="0012004B">
        <w:rPr>
          <w:rFonts w:ascii="Times New Roman" w:eastAsia="Times New Roman" w:hAnsi="Times New Roman" w:cs="Times New Roman"/>
          <w:sz w:val="24"/>
          <w:szCs w:val="24"/>
        </w:rPr>
        <w:t>Endocrine</w:t>
      </w:r>
      <w:proofErr w:type="spellEnd"/>
      <w:r w:rsidRPr="0012004B">
        <w:rPr>
          <w:rFonts w:ascii="Times New Roman" w:eastAsia="Times New Roman" w:hAnsi="Times New Roman" w:cs="Times New Roman"/>
          <w:sz w:val="24"/>
          <w:szCs w:val="24"/>
        </w:rPr>
        <w:t xml:space="preserve"> </w:t>
      </w:r>
      <w:proofErr w:type="spellStart"/>
      <w:r w:rsidRPr="0012004B">
        <w:rPr>
          <w:rFonts w:ascii="Times New Roman" w:eastAsia="Times New Roman" w:hAnsi="Times New Roman" w:cs="Times New Roman"/>
          <w:sz w:val="24"/>
          <w:szCs w:val="24"/>
        </w:rPr>
        <w:t>diseases</w:t>
      </w:r>
      <w:proofErr w:type="spellEnd"/>
    </w:p>
    <w:p w14:paraId="4A32BF29" w14:textId="77777777" w:rsidR="006D7279" w:rsidRPr="0012004B" w:rsidRDefault="006D7279" w:rsidP="006D7279">
      <w:pPr>
        <w:rPr>
          <w:rFonts w:ascii="Times New Roman" w:hAnsi="Times New Roman" w:cs="Times New Roman"/>
          <w:sz w:val="24"/>
          <w:szCs w:val="24"/>
        </w:rPr>
      </w:pPr>
      <w:proofErr w:type="spellStart"/>
      <w:r w:rsidRPr="0012004B">
        <w:rPr>
          <w:rFonts w:ascii="Times New Roman" w:hAnsi="Times New Roman" w:cs="Times New Roman"/>
          <w:sz w:val="24"/>
          <w:szCs w:val="24"/>
        </w:rPr>
        <w:t>Sulaiman</w:t>
      </w:r>
      <w:proofErr w:type="spellEnd"/>
      <w:r w:rsidRPr="0012004B">
        <w:rPr>
          <w:rFonts w:ascii="Times New Roman" w:hAnsi="Times New Roman" w:cs="Times New Roman"/>
          <w:sz w:val="24"/>
          <w:szCs w:val="24"/>
        </w:rPr>
        <w:t xml:space="preserve"> et al. (2021) considera las siguientes covariables de interés: </w:t>
      </w:r>
    </w:p>
    <w:p w14:paraId="4E6F0031" w14:textId="77777777" w:rsidR="006D7279" w:rsidRPr="0012004B" w:rsidRDefault="006D7279" w:rsidP="006D7279">
      <w:pPr>
        <w:pStyle w:val="Prrafodelista"/>
        <w:numPr>
          <w:ilvl w:val="0"/>
          <w:numId w:val="15"/>
        </w:numPr>
        <w:rPr>
          <w:rFonts w:ascii="Times New Roman" w:hAnsi="Times New Roman" w:cs="Times New Roman"/>
          <w:sz w:val="24"/>
          <w:szCs w:val="24"/>
        </w:rPr>
      </w:pPr>
      <w:proofErr w:type="spellStart"/>
      <w:r w:rsidRPr="0012004B">
        <w:rPr>
          <w:rFonts w:ascii="Times New Roman" w:hAnsi="Times New Roman" w:cs="Times New Roman"/>
          <w:sz w:val="24"/>
          <w:szCs w:val="24"/>
        </w:rPr>
        <w:t>Chronic</w:t>
      </w:r>
      <w:proofErr w:type="spellEnd"/>
      <w:r w:rsidRPr="0012004B">
        <w:rPr>
          <w:rFonts w:ascii="Times New Roman" w:hAnsi="Times New Roman" w:cs="Times New Roman"/>
          <w:sz w:val="24"/>
          <w:szCs w:val="24"/>
        </w:rPr>
        <w:t xml:space="preserve"> </w:t>
      </w:r>
      <w:proofErr w:type="spellStart"/>
      <w:r w:rsidRPr="0012004B">
        <w:rPr>
          <w:rFonts w:ascii="Times New Roman" w:hAnsi="Times New Roman" w:cs="Times New Roman"/>
          <w:sz w:val="24"/>
          <w:szCs w:val="24"/>
        </w:rPr>
        <w:t>Health</w:t>
      </w:r>
      <w:proofErr w:type="spellEnd"/>
      <w:r w:rsidRPr="0012004B">
        <w:rPr>
          <w:rFonts w:ascii="Times New Roman" w:hAnsi="Times New Roman" w:cs="Times New Roman"/>
          <w:sz w:val="24"/>
          <w:szCs w:val="24"/>
        </w:rPr>
        <w:t xml:space="preserve"> </w:t>
      </w:r>
      <w:proofErr w:type="spellStart"/>
      <w:r w:rsidRPr="0012004B">
        <w:rPr>
          <w:rFonts w:ascii="Times New Roman" w:hAnsi="Times New Roman" w:cs="Times New Roman"/>
          <w:sz w:val="24"/>
          <w:szCs w:val="24"/>
        </w:rPr>
        <w:t>Evaluation</w:t>
      </w:r>
      <w:proofErr w:type="spellEnd"/>
      <w:r w:rsidRPr="0012004B">
        <w:rPr>
          <w:rFonts w:ascii="Times New Roman" w:hAnsi="Times New Roman" w:cs="Times New Roman"/>
          <w:sz w:val="24"/>
          <w:szCs w:val="24"/>
        </w:rPr>
        <w:t xml:space="preserve"> (APACHE) II</w:t>
      </w:r>
    </w:p>
    <w:p w14:paraId="6304FEAD" w14:textId="77777777" w:rsidR="006D7279" w:rsidRPr="0012004B" w:rsidRDefault="006D7279" w:rsidP="006D7279">
      <w:pPr>
        <w:pStyle w:val="Prrafodelista"/>
        <w:numPr>
          <w:ilvl w:val="0"/>
          <w:numId w:val="15"/>
        </w:numPr>
        <w:rPr>
          <w:rFonts w:ascii="Times New Roman" w:hAnsi="Times New Roman" w:cs="Times New Roman"/>
          <w:sz w:val="24"/>
          <w:szCs w:val="24"/>
        </w:rPr>
      </w:pPr>
      <w:r w:rsidRPr="0012004B">
        <w:rPr>
          <w:rFonts w:ascii="Times New Roman" w:hAnsi="Times New Roman" w:cs="Times New Roman"/>
          <w:sz w:val="24"/>
          <w:szCs w:val="24"/>
        </w:rPr>
        <w:t>SOFA</w:t>
      </w:r>
    </w:p>
    <w:p w14:paraId="3669EC11" w14:textId="77777777" w:rsidR="006D7279" w:rsidRPr="00EA365C" w:rsidRDefault="006D7279" w:rsidP="006D7279">
      <w:pPr>
        <w:pStyle w:val="Prrafodelista"/>
        <w:numPr>
          <w:ilvl w:val="0"/>
          <w:numId w:val="15"/>
        </w:numPr>
        <w:rPr>
          <w:rFonts w:ascii="Times New Roman" w:hAnsi="Times New Roman" w:cs="Times New Roman"/>
          <w:sz w:val="24"/>
          <w:szCs w:val="24"/>
          <w:lang w:val="en-US"/>
        </w:rPr>
      </w:pPr>
      <w:r w:rsidRPr="00EA365C">
        <w:rPr>
          <w:rFonts w:ascii="Times New Roman" w:hAnsi="Times New Roman" w:cs="Times New Roman"/>
          <w:sz w:val="24"/>
          <w:szCs w:val="24"/>
          <w:lang w:val="en-US"/>
        </w:rPr>
        <w:t>Nutrition Risk in Critically Ill (NUTRIC) scores</w:t>
      </w:r>
    </w:p>
    <w:p w14:paraId="7F38ADF3" w14:textId="77777777" w:rsidR="006D7279" w:rsidRPr="0012004B" w:rsidRDefault="006D7279" w:rsidP="006D7279">
      <w:pPr>
        <w:pStyle w:val="Prrafodelista"/>
        <w:numPr>
          <w:ilvl w:val="0"/>
          <w:numId w:val="15"/>
        </w:numPr>
        <w:rPr>
          <w:rFonts w:ascii="Times New Roman" w:hAnsi="Times New Roman" w:cs="Times New Roman"/>
          <w:sz w:val="24"/>
          <w:szCs w:val="24"/>
        </w:rPr>
      </w:pPr>
      <w:r w:rsidRPr="0012004B">
        <w:rPr>
          <w:rFonts w:ascii="Times New Roman" w:hAnsi="Times New Roman" w:cs="Times New Roman"/>
          <w:sz w:val="24"/>
          <w:szCs w:val="24"/>
        </w:rPr>
        <w:t>Diabetes mellitus</w:t>
      </w:r>
    </w:p>
    <w:p w14:paraId="6DBE920B" w14:textId="77777777" w:rsidR="006D7279" w:rsidRPr="00EA365C" w:rsidRDefault="006D7279" w:rsidP="006D7279">
      <w:pPr>
        <w:pStyle w:val="Prrafodelista"/>
        <w:numPr>
          <w:ilvl w:val="0"/>
          <w:numId w:val="15"/>
        </w:numPr>
        <w:rPr>
          <w:rFonts w:ascii="Times New Roman" w:hAnsi="Times New Roman" w:cs="Times New Roman"/>
          <w:sz w:val="24"/>
          <w:szCs w:val="24"/>
          <w:lang w:val="en-US"/>
        </w:rPr>
      </w:pPr>
      <w:r w:rsidRPr="00EA365C">
        <w:rPr>
          <w:rFonts w:ascii="Times New Roman" w:hAnsi="Times New Roman" w:cs="Times New Roman"/>
          <w:sz w:val="24"/>
          <w:szCs w:val="24"/>
          <w:lang w:val="en-US"/>
        </w:rPr>
        <w:t xml:space="preserve">Hypertension (Cummings et al., 2020. </w:t>
      </w:r>
      <w:r w:rsidRPr="0012004B">
        <w:rPr>
          <w:rFonts w:ascii="Times New Roman" w:hAnsi="Times New Roman" w:cs="Times New Roman"/>
          <w:sz w:val="24"/>
          <w:szCs w:val="24"/>
          <w:lang w:val="en-US"/>
        </w:rPr>
        <w:t>Epidemiology, clinical course, and outcomes of critically ill adults with covid-19 in New York City. Zhou et al. 2020. Clinical course of 195 critically ill COVID-19 patients).</w:t>
      </w:r>
    </w:p>
    <w:p w14:paraId="487943DF" w14:textId="541C96DC" w:rsidR="00380E2B" w:rsidRPr="0012004B" w:rsidRDefault="006D7279" w:rsidP="00380E2B">
      <w:pPr>
        <w:pStyle w:val="Prrafodelista"/>
        <w:numPr>
          <w:ilvl w:val="0"/>
          <w:numId w:val="15"/>
        </w:numPr>
        <w:rPr>
          <w:rFonts w:ascii="Times New Roman" w:hAnsi="Times New Roman" w:cs="Times New Roman"/>
          <w:sz w:val="24"/>
          <w:szCs w:val="24"/>
        </w:rPr>
      </w:pPr>
      <w:proofErr w:type="spellStart"/>
      <w:r w:rsidRPr="0012004B">
        <w:rPr>
          <w:rFonts w:ascii="Times New Roman" w:hAnsi="Times New Roman" w:cs="Times New Roman"/>
          <w:sz w:val="24"/>
          <w:szCs w:val="24"/>
        </w:rPr>
        <w:t>Dyslipidemia</w:t>
      </w:r>
      <w:proofErr w:type="spellEnd"/>
    </w:p>
    <w:p w14:paraId="2ACF92D3" w14:textId="77777777" w:rsidR="00380E2B" w:rsidRPr="0012004B" w:rsidRDefault="00380E2B" w:rsidP="00380E2B">
      <w:pPr>
        <w:spacing w:after="0" w:line="240" w:lineRule="auto"/>
        <w:rPr>
          <w:rFonts w:ascii="Times New Roman" w:eastAsia="Times New Roman" w:hAnsi="Times New Roman" w:cs="Times New Roman"/>
          <w:sz w:val="24"/>
          <w:szCs w:val="24"/>
        </w:rPr>
      </w:pPr>
      <w:r w:rsidRPr="0012004B">
        <w:rPr>
          <w:rFonts w:ascii="Times New Roman" w:eastAsia="Times New Roman" w:hAnsi="Times New Roman" w:cs="Times New Roman"/>
          <w:sz w:val="24"/>
          <w:szCs w:val="24"/>
        </w:rPr>
        <w:t>Han et al. (2023) considera las siguientes covariables de interés:</w:t>
      </w:r>
    </w:p>
    <w:p w14:paraId="7840626B" w14:textId="77777777" w:rsidR="00380E2B" w:rsidRPr="0012004B" w:rsidRDefault="00380E2B" w:rsidP="00380E2B">
      <w:pPr>
        <w:spacing w:after="0" w:line="240" w:lineRule="auto"/>
        <w:rPr>
          <w:rFonts w:ascii="Times New Roman" w:eastAsia="Times New Roman" w:hAnsi="Times New Roman" w:cs="Times New Roman"/>
          <w:sz w:val="24"/>
          <w:szCs w:val="24"/>
        </w:rPr>
      </w:pPr>
    </w:p>
    <w:p w14:paraId="4B3626D2" w14:textId="77777777" w:rsidR="00380E2B" w:rsidRPr="0012004B" w:rsidRDefault="00380E2B" w:rsidP="00380E2B">
      <w:pPr>
        <w:pStyle w:val="Prrafodelista"/>
        <w:numPr>
          <w:ilvl w:val="0"/>
          <w:numId w:val="16"/>
        </w:numPr>
        <w:spacing w:after="0" w:line="240" w:lineRule="auto"/>
        <w:rPr>
          <w:rFonts w:ascii="Times New Roman" w:eastAsia="Times New Roman" w:hAnsi="Times New Roman" w:cs="Times New Roman"/>
          <w:sz w:val="24"/>
          <w:szCs w:val="24"/>
        </w:rPr>
      </w:pPr>
      <w:r w:rsidRPr="0012004B">
        <w:rPr>
          <w:rFonts w:ascii="Times New Roman" w:eastAsia="Times New Roman" w:hAnsi="Times New Roman" w:cs="Times New Roman"/>
          <w:sz w:val="24"/>
          <w:szCs w:val="24"/>
        </w:rPr>
        <w:t>Smoking</w:t>
      </w:r>
    </w:p>
    <w:p w14:paraId="551AFEC0" w14:textId="187E9566" w:rsidR="00380E2B" w:rsidRPr="0012004B" w:rsidRDefault="00380E2B" w:rsidP="00380E2B">
      <w:pPr>
        <w:pStyle w:val="Prrafodelista"/>
        <w:numPr>
          <w:ilvl w:val="0"/>
          <w:numId w:val="16"/>
        </w:numPr>
        <w:spacing w:after="0" w:line="240" w:lineRule="auto"/>
        <w:rPr>
          <w:rFonts w:ascii="Times New Roman" w:eastAsia="Times New Roman" w:hAnsi="Times New Roman" w:cs="Times New Roman"/>
          <w:sz w:val="24"/>
          <w:szCs w:val="24"/>
        </w:rPr>
      </w:pPr>
      <w:proofErr w:type="spellStart"/>
      <w:r w:rsidRPr="0012004B">
        <w:rPr>
          <w:rFonts w:ascii="Times New Roman" w:eastAsia="Times New Roman" w:hAnsi="Times New Roman" w:cs="Times New Roman"/>
          <w:sz w:val="24"/>
          <w:szCs w:val="24"/>
        </w:rPr>
        <w:t>Underlying</w:t>
      </w:r>
      <w:proofErr w:type="spellEnd"/>
      <w:r w:rsidRPr="0012004B">
        <w:rPr>
          <w:rFonts w:ascii="Times New Roman" w:eastAsia="Times New Roman" w:hAnsi="Times New Roman" w:cs="Times New Roman"/>
          <w:sz w:val="24"/>
          <w:szCs w:val="24"/>
        </w:rPr>
        <w:t xml:space="preserve"> </w:t>
      </w:r>
      <w:proofErr w:type="spellStart"/>
      <w:r w:rsidRPr="0012004B">
        <w:rPr>
          <w:rFonts w:ascii="Times New Roman" w:eastAsia="Times New Roman" w:hAnsi="Times New Roman" w:cs="Times New Roman"/>
          <w:sz w:val="24"/>
          <w:szCs w:val="24"/>
        </w:rPr>
        <w:t>disease</w:t>
      </w:r>
      <w:proofErr w:type="spellEnd"/>
    </w:p>
    <w:p w14:paraId="07ABE106" w14:textId="71B26F18" w:rsidR="00380E2B" w:rsidRPr="0012004B" w:rsidRDefault="00380E2B" w:rsidP="00380E2B">
      <w:pPr>
        <w:pStyle w:val="Prrafodelista"/>
        <w:numPr>
          <w:ilvl w:val="0"/>
          <w:numId w:val="16"/>
        </w:numPr>
        <w:spacing w:after="0" w:line="240" w:lineRule="auto"/>
        <w:rPr>
          <w:rFonts w:ascii="Times New Roman" w:eastAsia="Times New Roman" w:hAnsi="Times New Roman" w:cs="Times New Roman"/>
          <w:sz w:val="24"/>
          <w:szCs w:val="24"/>
        </w:rPr>
      </w:pPr>
      <w:r w:rsidRPr="0012004B">
        <w:rPr>
          <w:rFonts w:ascii="Times New Roman" w:eastAsia="Times New Roman" w:hAnsi="Times New Roman" w:cs="Times New Roman"/>
          <w:sz w:val="24"/>
          <w:szCs w:val="24"/>
        </w:rPr>
        <w:t>APACHE II Score</w:t>
      </w:r>
    </w:p>
    <w:p w14:paraId="67E44B6A" w14:textId="384F546E" w:rsidR="00380E2B" w:rsidRPr="0012004B" w:rsidRDefault="00380E2B" w:rsidP="00380E2B">
      <w:pPr>
        <w:pStyle w:val="Prrafodelista"/>
        <w:numPr>
          <w:ilvl w:val="0"/>
          <w:numId w:val="16"/>
        </w:numPr>
        <w:spacing w:after="0" w:line="240" w:lineRule="auto"/>
        <w:rPr>
          <w:rFonts w:ascii="Times New Roman" w:eastAsia="Times New Roman" w:hAnsi="Times New Roman" w:cs="Times New Roman"/>
          <w:sz w:val="24"/>
          <w:szCs w:val="24"/>
        </w:rPr>
      </w:pPr>
      <w:r w:rsidRPr="0012004B">
        <w:rPr>
          <w:rFonts w:ascii="Times New Roman" w:eastAsia="Times New Roman" w:hAnsi="Times New Roman" w:cs="Times New Roman"/>
          <w:sz w:val="24"/>
          <w:szCs w:val="24"/>
        </w:rPr>
        <w:t>SOFA Score</w:t>
      </w:r>
    </w:p>
    <w:p w14:paraId="2B35F062" w14:textId="2FE563BA" w:rsidR="00380E2B" w:rsidRPr="0012004B" w:rsidRDefault="00380E2B" w:rsidP="00380E2B">
      <w:pPr>
        <w:pStyle w:val="Prrafodelista"/>
        <w:numPr>
          <w:ilvl w:val="0"/>
          <w:numId w:val="16"/>
        </w:numPr>
        <w:rPr>
          <w:rFonts w:ascii="Times New Roman" w:hAnsi="Times New Roman" w:cs="Times New Roman"/>
          <w:sz w:val="24"/>
          <w:szCs w:val="24"/>
        </w:rPr>
      </w:pPr>
      <w:proofErr w:type="spellStart"/>
      <w:r w:rsidRPr="0012004B">
        <w:rPr>
          <w:rFonts w:ascii="Times New Roman" w:eastAsia="Times New Roman" w:hAnsi="Times New Roman" w:cs="Times New Roman"/>
          <w:sz w:val="24"/>
          <w:szCs w:val="24"/>
        </w:rPr>
        <w:t>Therapy</w:t>
      </w:r>
      <w:proofErr w:type="spellEnd"/>
    </w:p>
    <w:p w14:paraId="0F77361E" w14:textId="17B39763" w:rsidR="00A9655B" w:rsidRPr="0012004B" w:rsidRDefault="00A9655B" w:rsidP="00A9655B">
      <w:pPr>
        <w:spacing w:after="0" w:line="240" w:lineRule="auto"/>
        <w:rPr>
          <w:rFonts w:ascii="Times New Roman" w:eastAsia="Times New Roman" w:hAnsi="Times New Roman" w:cs="Times New Roman"/>
          <w:sz w:val="24"/>
          <w:szCs w:val="24"/>
        </w:rPr>
      </w:pPr>
      <w:r w:rsidRPr="0012004B">
        <w:rPr>
          <w:rFonts w:ascii="Times New Roman" w:eastAsia="Times New Roman" w:hAnsi="Times New Roman" w:cs="Times New Roman"/>
          <w:sz w:val="24"/>
          <w:szCs w:val="24"/>
        </w:rPr>
        <w:t>Haase et al. (2021) consideran las siguientes covariables: (También observan que el sexo masculino es un factor de riesgo. Agregar la referencia).</w:t>
      </w:r>
    </w:p>
    <w:p w14:paraId="6B63D026" w14:textId="77777777" w:rsidR="00A9655B" w:rsidRPr="0012004B" w:rsidRDefault="00A9655B" w:rsidP="00A9655B">
      <w:pPr>
        <w:spacing w:after="0" w:line="240" w:lineRule="auto"/>
        <w:rPr>
          <w:rFonts w:ascii="Times New Roman" w:eastAsia="Times New Roman" w:hAnsi="Times New Roman" w:cs="Times New Roman"/>
          <w:sz w:val="24"/>
          <w:szCs w:val="24"/>
        </w:rPr>
      </w:pPr>
    </w:p>
    <w:p w14:paraId="6F3524EF" w14:textId="48DC6CF4" w:rsidR="00A9655B" w:rsidRPr="0012004B" w:rsidRDefault="00A9655B" w:rsidP="00A9655B">
      <w:pPr>
        <w:pStyle w:val="Prrafodelista"/>
        <w:numPr>
          <w:ilvl w:val="0"/>
          <w:numId w:val="16"/>
        </w:numPr>
        <w:spacing w:after="0" w:line="240" w:lineRule="auto"/>
        <w:rPr>
          <w:rFonts w:ascii="Times New Roman" w:eastAsia="Times New Roman" w:hAnsi="Times New Roman" w:cs="Times New Roman"/>
          <w:sz w:val="24"/>
          <w:szCs w:val="24"/>
        </w:rPr>
      </w:pPr>
      <w:proofErr w:type="spellStart"/>
      <w:r w:rsidRPr="0012004B">
        <w:rPr>
          <w:rFonts w:ascii="Times New Roman" w:eastAsia="Times New Roman" w:hAnsi="Times New Roman" w:cs="Times New Roman"/>
          <w:sz w:val="24"/>
          <w:szCs w:val="24"/>
        </w:rPr>
        <w:t>Hypertension</w:t>
      </w:r>
      <w:proofErr w:type="spellEnd"/>
    </w:p>
    <w:p w14:paraId="64D6CAA6" w14:textId="55CC97AA" w:rsidR="00A9655B" w:rsidRPr="0012004B" w:rsidRDefault="00A9655B" w:rsidP="00A9655B">
      <w:pPr>
        <w:pStyle w:val="Prrafodelista"/>
        <w:numPr>
          <w:ilvl w:val="0"/>
          <w:numId w:val="16"/>
        </w:numPr>
        <w:spacing w:after="0" w:line="240" w:lineRule="auto"/>
        <w:rPr>
          <w:rFonts w:ascii="Times New Roman" w:eastAsia="Times New Roman" w:hAnsi="Times New Roman" w:cs="Times New Roman"/>
          <w:sz w:val="24"/>
          <w:szCs w:val="24"/>
        </w:rPr>
      </w:pPr>
      <w:r w:rsidRPr="0012004B">
        <w:rPr>
          <w:rFonts w:ascii="Times New Roman" w:eastAsia="Times New Roman" w:hAnsi="Times New Roman" w:cs="Times New Roman"/>
          <w:sz w:val="24"/>
          <w:szCs w:val="24"/>
        </w:rPr>
        <w:t>Diabetes</w:t>
      </w:r>
    </w:p>
    <w:p w14:paraId="1F293CD1" w14:textId="3EA70567" w:rsidR="00A9655B" w:rsidRPr="0012004B" w:rsidRDefault="00A9655B" w:rsidP="00A9655B">
      <w:pPr>
        <w:pStyle w:val="Prrafodelista"/>
        <w:numPr>
          <w:ilvl w:val="0"/>
          <w:numId w:val="16"/>
        </w:numPr>
        <w:spacing w:after="0" w:line="240" w:lineRule="auto"/>
        <w:rPr>
          <w:rFonts w:ascii="Times New Roman" w:eastAsia="Times New Roman" w:hAnsi="Times New Roman" w:cs="Times New Roman"/>
          <w:sz w:val="24"/>
          <w:szCs w:val="24"/>
        </w:rPr>
      </w:pPr>
      <w:proofErr w:type="spellStart"/>
      <w:r w:rsidRPr="0012004B">
        <w:rPr>
          <w:rFonts w:ascii="Times New Roman" w:eastAsia="Times New Roman" w:hAnsi="Times New Roman" w:cs="Times New Roman"/>
          <w:sz w:val="24"/>
          <w:szCs w:val="24"/>
        </w:rPr>
        <w:t>Chronic</w:t>
      </w:r>
      <w:proofErr w:type="spellEnd"/>
      <w:r w:rsidRPr="0012004B">
        <w:rPr>
          <w:rFonts w:ascii="Times New Roman" w:eastAsia="Times New Roman" w:hAnsi="Times New Roman" w:cs="Times New Roman"/>
          <w:sz w:val="24"/>
          <w:szCs w:val="24"/>
        </w:rPr>
        <w:t xml:space="preserve"> </w:t>
      </w:r>
      <w:proofErr w:type="spellStart"/>
      <w:r w:rsidRPr="0012004B">
        <w:rPr>
          <w:rFonts w:ascii="Times New Roman" w:eastAsia="Times New Roman" w:hAnsi="Times New Roman" w:cs="Times New Roman"/>
          <w:sz w:val="24"/>
          <w:szCs w:val="24"/>
        </w:rPr>
        <w:t>Pulmonary</w:t>
      </w:r>
      <w:proofErr w:type="spellEnd"/>
      <w:r w:rsidRPr="0012004B">
        <w:rPr>
          <w:rFonts w:ascii="Times New Roman" w:eastAsia="Times New Roman" w:hAnsi="Times New Roman" w:cs="Times New Roman"/>
          <w:sz w:val="24"/>
          <w:szCs w:val="24"/>
        </w:rPr>
        <w:t xml:space="preserve"> </w:t>
      </w:r>
      <w:proofErr w:type="spellStart"/>
      <w:r w:rsidRPr="0012004B">
        <w:rPr>
          <w:rFonts w:ascii="Times New Roman" w:eastAsia="Times New Roman" w:hAnsi="Times New Roman" w:cs="Times New Roman"/>
          <w:sz w:val="24"/>
          <w:szCs w:val="24"/>
        </w:rPr>
        <w:t>disease</w:t>
      </w:r>
      <w:proofErr w:type="spellEnd"/>
    </w:p>
    <w:p w14:paraId="0E2FAEEA" w14:textId="636B979C" w:rsidR="00A9655B" w:rsidRPr="0012004B" w:rsidRDefault="00A9655B" w:rsidP="00A9655B">
      <w:pPr>
        <w:pStyle w:val="Prrafodelista"/>
        <w:numPr>
          <w:ilvl w:val="0"/>
          <w:numId w:val="16"/>
        </w:numPr>
        <w:rPr>
          <w:rFonts w:ascii="Times New Roman" w:hAnsi="Times New Roman" w:cs="Times New Roman"/>
          <w:sz w:val="24"/>
          <w:szCs w:val="24"/>
        </w:rPr>
      </w:pPr>
      <w:proofErr w:type="spellStart"/>
      <w:r w:rsidRPr="0012004B">
        <w:rPr>
          <w:rFonts w:ascii="Times New Roman" w:eastAsia="Times New Roman" w:hAnsi="Times New Roman" w:cs="Times New Roman"/>
          <w:sz w:val="24"/>
          <w:szCs w:val="24"/>
        </w:rPr>
        <w:t>Ischemic</w:t>
      </w:r>
      <w:proofErr w:type="spellEnd"/>
      <w:r w:rsidRPr="0012004B">
        <w:rPr>
          <w:rFonts w:ascii="Times New Roman" w:eastAsia="Times New Roman" w:hAnsi="Times New Roman" w:cs="Times New Roman"/>
          <w:sz w:val="24"/>
          <w:szCs w:val="24"/>
        </w:rPr>
        <w:t xml:space="preserve"> </w:t>
      </w:r>
      <w:proofErr w:type="spellStart"/>
      <w:r w:rsidRPr="0012004B">
        <w:rPr>
          <w:rFonts w:ascii="Times New Roman" w:eastAsia="Times New Roman" w:hAnsi="Times New Roman" w:cs="Times New Roman"/>
          <w:sz w:val="24"/>
          <w:szCs w:val="24"/>
        </w:rPr>
        <w:t>heart</w:t>
      </w:r>
      <w:proofErr w:type="spellEnd"/>
      <w:r w:rsidRPr="0012004B">
        <w:rPr>
          <w:rFonts w:ascii="Times New Roman" w:eastAsia="Times New Roman" w:hAnsi="Times New Roman" w:cs="Times New Roman"/>
          <w:sz w:val="24"/>
          <w:szCs w:val="24"/>
        </w:rPr>
        <w:t xml:space="preserve"> </w:t>
      </w:r>
      <w:proofErr w:type="spellStart"/>
      <w:r w:rsidRPr="0012004B">
        <w:rPr>
          <w:rFonts w:ascii="Times New Roman" w:eastAsia="Times New Roman" w:hAnsi="Times New Roman" w:cs="Times New Roman"/>
          <w:sz w:val="24"/>
          <w:szCs w:val="24"/>
        </w:rPr>
        <w:t>disease</w:t>
      </w:r>
      <w:proofErr w:type="spellEnd"/>
    </w:p>
    <w:p w14:paraId="0DF3B4BF" w14:textId="77777777" w:rsidR="00380E2B" w:rsidRPr="00380E2B" w:rsidRDefault="00380E2B" w:rsidP="00380E2B">
      <w:pPr>
        <w:rPr>
          <w:rFonts w:ascii="Times New Roman" w:hAnsi="Times New Roman" w:cs="Times New Roman"/>
        </w:rPr>
      </w:pPr>
    </w:p>
    <w:p w14:paraId="16D03D3A" w14:textId="77777777" w:rsidR="001A0AAB" w:rsidRPr="002D1047" w:rsidRDefault="001A0AAB" w:rsidP="00430574">
      <w:pPr>
        <w:jc w:val="both"/>
        <w:rPr>
          <w:rFonts w:ascii="Times New Roman" w:hAnsi="Times New Roman" w:cs="Times New Roman"/>
          <w:sz w:val="24"/>
          <w:szCs w:val="24"/>
        </w:rPr>
      </w:pPr>
    </w:p>
    <w:p w14:paraId="0464805F" w14:textId="1E9D7157" w:rsidR="005C4630" w:rsidRPr="002D1047" w:rsidRDefault="005C4630" w:rsidP="00BD7022">
      <w:pPr>
        <w:pStyle w:val="Prrafodelista"/>
        <w:jc w:val="both"/>
        <w:rPr>
          <w:rFonts w:ascii="Times New Roman" w:hAnsi="Times New Roman" w:cs="Times New Roman"/>
          <w:b/>
          <w:bCs/>
          <w:sz w:val="24"/>
          <w:szCs w:val="24"/>
        </w:rPr>
      </w:pPr>
    </w:p>
    <w:p w14:paraId="1911CC42" w14:textId="606782B9" w:rsidR="005C4630" w:rsidRPr="002D1047" w:rsidRDefault="005C4630" w:rsidP="00BD7022">
      <w:pPr>
        <w:pStyle w:val="Prrafodelista"/>
        <w:jc w:val="both"/>
        <w:rPr>
          <w:rFonts w:ascii="Times New Roman" w:hAnsi="Times New Roman" w:cs="Times New Roman"/>
          <w:b/>
          <w:bCs/>
          <w:sz w:val="24"/>
          <w:szCs w:val="24"/>
        </w:rPr>
      </w:pPr>
    </w:p>
    <w:p w14:paraId="7E0EE6E5" w14:textId="1CBCCA6B" w:rsidR="001B1BD1" w:rsidRPr="002D1047" w:rsidRDefault="001B1BD1" w:rsidP="00BD7022">
      <w:pPr>
        <w:pStyle w:val="Prrafodelista"/>
        <w:jc w:val="both"/>
        <w:rPr>
          <w:rFonts w:ascii="Times New Roman" w:hAnsi="Times New Roman" w:cs="Times New Roman"/>
          <w:b/>
          <w:bCs/>
          <w:sz w:val="24"/>
          <w:szCs w:val="24"/>
        </w:rPr>
      </w:pPr>
    </w:p>
    <w:p w14:paraId="11AE1BA7" w14:textId="67D453A8" w:rsidR="001B1BD1" w:rsidRDefault="001B1BD1" w:rsidP="00BD7022">
      <w:pPr>
        <w:pStyle w:val="Prrafodelista"/>
        <w:jc w:val="both"/>
        <w:rPr>
          <w:rFonts w:ascii="Times New Roman" w:hAnsi="Times New Roman" w:cs="Times New Roman"/>
          <w:b/>
          <w:bCs/>
          <w:sz w:val="24"/>
          <w:szCs w:val="24"/>
        </w:rPr>
      </w:pPr>
    </w:p>
    <w:p w14:paraId="271903FD" w14:textId="6231711B" w:rsidR="007721CD" w:rsidRDefault="0012004B" w:rsidP="007721CD">
      <w:pPr>
        <w:pStyle w:val="Prrafodelista"/>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Investigaciones que emplean modelos paramétricos [VII</w:t>
      </w:r>
      <w:r w:rsidR="00AB0208">
        <w:rPr>
          <w:rFonts w:ascii="Times New Roman" w:hAnsi="Times New Roman" w:cs="Times New Roman"/>
          <w:b/>
          <w:bCs/>
          <w:sz w:val="24"/>
          <w:szCs w:val="24"/>
        </w:rPr>
        <w:t xml:space="preserve"> – VIII</w:t>
      </w:r>
      <w:r>
        <w:rPr>
          <w:rFonts w:ascii="Times New Roman" w:hAnsi="Times New Roman" w:cs="Times New Roman"/>
          <w:b/>
          <w:bCs/>
          <w:sz w:val="24"/>
          <w:szCs w:val="24"/>
        </w:rPr>
        <w:t>]</w:t>
      </w:r>
    </w:p>
    <w:p w14:paraId="273C9A06" w14:textId="0E36EDFC" w:rsidR="00AB0208" w:rsidRDefault="00AB0208" w:rsidP="006E2DA1">
      <w:pPr>
        <w:ind w:firstLine="284"/>
        <w:jc w:val="both"/>
        <w:rPr>
          <w:rFonts w:ascii="Times New Roman" w:hAnsi="Times New Roman" w:cs="Times New Roman"/>
          <w:sz w:val="24"/>
          <w:szCs w:val="24"/>
        </w:rPr>
      </w:pPr>
      <w:r w:rsidRPr="00AB0208">
        <w:rPr>
          <w:rFonts w:ascii="Times New Roman" w:hAnsi="Times New Roman" w:cs="Times New Roman"/>
          <w:sz w:val="24"/>
          <w:szCs w:val="24"/>
        </w:rPr>
        <w:t xml:space="preserve">Las aproximaciones paramétricas aceptan la hipótesis general según la cual el tiempo de permanencia en UCI sigue una distribución positivamente asimétrica </w:t>
      </w:r>
      <w:r w:rsidRPr="00AB0208">
        <w:rPr>
          <w:rFonts w:ascii="Times New Roman" w:hAnsi="Times New Roman" w:cs="Times New Roman"/>
          <w:b/>
          <w:bCs/>
          <w:sz w:val="24"/>
          <w:szCs w:val="24"/>
        </w:rPr>
        <w:t>[40]</w:t>
      </w:r>
      <w:r w:rsidRPr="00AB0208">
        <w:rPr>
          <w:rFonts w:ascii="Times New Roman" w:hAnsi="Times New Roman" w:cs="Times New Roman"/>
          <w:sz w:val="24"/>
          <w:szCs w:val="24"/>
        </w:rPr>
        <w:t xml:space="preserve">. Lo mismo valdría, </w:t>
      </w:r>
      <w:r w:rsidRPr="00AB0208">
        <w:rPr>
          <w:rFonts w:ascii="Times New Roman" w:hAnsi="Times New Roman" w:cs="Times New Roman"/>
          <w:i/>
          <w:iCs/>
          <w:sz w:val="24"/>
          <w:szCs w:val="24"/>
        </w:rPr>
        <w:t>mutatis mutandis</w:t>
      </w:r>
      <w:r w:rsidRPr="00AB0208">
        <w:rPr>
          <w:rFonts w:ascii="Times New Roman" w:hAnsi="Times New Roman" w:cs="Times New Roman"/>
          <w:sz w:val="24"/>
          <w:szCs w:val="24"/>
        </w:rPr>
        <w:t>, para el caso del tiempo de estancia en UCI de pacientes con COVID-19. En consecuencia, los modelos paramétricos suponen que la variable aleatoria sigue una distribución de la familia gamma generalizada —</w:t>
      </w:r>
      <w:proofErr w:type="spellStart"/>
      <w:r w:rsidRPr="00AB0208">
        <w:rPr>
          <w:rFonts w:ascii="Times New Roman" w:hAnsi="Times New Roman" w:cs="Times New Roman"/>
          <w:sz w:val="24"/>
          <w:szCs w:val="24"/>
        </w:rPr>
        <w:t>v,gr</w:t>
      </w:r>
      <w:proofErr w:type="spellEnd"/>
      <w:r w:rsidRPr="00AB0208">
        <w:rPr>
          <w:rFonts w:ascii="Times New Roman" w:hAnsi="Times New Roman" w:cs="Times New Roman"/>
          <w:sz w:val="24"/>
          <w:szCs w:val="24"/>
        </w:rPr>
        <w:t xml:space="preserve">.: </w:t>
      </w:r>
      <w:proofErr w:type="spellStart"/>
      <w:r w:rsidRPr="00AB0208">
        <w:rPr>
          <w:rFonts w:ascii="Times New Roman" w:hAnsi="Times New Roman" w:cs="Times New Roman"/>
          <w:sz w:val="24"/>
          <w:szCs w:val="24"/>
        </w:rPr>
        <w:t>lognormal</w:t>
      </w:r>
      <w:proofErr w:type="spellEnd"/>
      <w:r w:rsidRPr="00AB0208">
        <w:rPr>
          <w:rFonts w:ascii="Times New Roman" w:hAnsi="Times New Roman" w:cs="Times New Roman"/>
          <w:sz w:val="24"/>
          <w:szCs w:val="24"/>
        </w:rPr>
        <w:t xml:space="preserve">, gamma o Weibull—, cuyos parámetros son estimados según el principio de máxima verosimilitud [41 – 43]. Considerando una distribución de Weibull, se han desarrollado extensiones que, o bien estiman los parámetros de la distribución a partir de datos derivados de un método de </w:t>
      </w:r>
      <w:proofErr w:type="spellStart"/>
      <w:r w:rsidRPr="00AB0208">
        <w:rPr>
          <w:rFonts w:ascii="Times New Roman" w:hAnsi="Times New Roman" w:cs="Times New Roman"/>
          <w:sz w:val="24"/>
          <w:szCs w:val="24"/>
        </w:rPr>
        <w:t>remuestreo</w:t>
      </w:r>
      <w:proofErr w:type="spellEnd"/>
      <w:r w:rsidRPr="00AB0208">
        <w:rPr>
          <w:rFonts w:ascii="Times New Roman" w:hAnsi="Times New Roman" w:cs="Times New Roman"/>
          <w:sz w:val="24"/>
          <w:szCs w:val="24"/>
        </w:rPr>
        <w:t xml:space="preserve"> [44], o bien presuponen una corrección de la función de verosimilitud para incorporar el sesgo de truncamiento [45]. </w:t>
      </w:r>
    </w:p>
    <w:p w14:paraId="50A32E63" w14:textId="1C36597D" w:rsidR="001A12BB" w:rsidRPr="00C4564C" w:rsidRDefault="00261709" w:rsidP="00C4564C">
      <w:pPr>
        <w:ind w:firstLine="284"/>
        <w:jc w:val="both"/>
        <w:rPr>
          <w:rFonts w:ascii="Times New Roman" w:hAnsi="Times New Roman" w:cs="Times New Roman"/>
          <w:sz w:val="24"/>
          <w:szCs w:val="24"/>
        </w:rPr>
      </w:pPr>
      <w:r>
        <w:rPr>
          <w:rFonts w:ascii="Times New Roman" w:hAnsi="Times New Roman" w:cs="Times New Roman"/>
          <w:sz w:val="24"/>
          <w:szCs w:val="24"/>
        </w:rPr>
        <w:t xml:space="preserve">En una línea similar, con el propósito de considerar la presencia de observaciones censuradas, se ha propuesto la implementación de modelos paramétricos de análisis de supervivencia con riesgos en competencia derivados, principalmente, a partir de una distribución de Weibull </w:t>
      </w:r>
      <w:r>
        <w:rPr>
          <w:rFonts w:ascii="Times New Roman" w:hAnsi="Times New Roman" w:cs="Times New Roman"/>
          <w:b/>
          <w:bCs/>
          <w:sz w:val="24"/>
          <w:szCs w:val="24"/>
        </w:rPr>
        <w:t>[44]</w:t>
      </w:r>
      <w:r>
        <w:rPr>
          <w:rFonts w:ascii="Times New Roman" w:hAnsi="Times New Roman" w:cs="Times New Roman"/>
          <w:sz w:val="24"/>
          <w:szCs w:val="24"/>
        </w:rPr>
        <w:t xml:space="preserve">. Conservando el supuesto de riesgos en competencia, </w:t>
      </w:r>
      <w:proofErr w:type="spellStart"/>
      <w:r>
        <w:rPr>
          <w:rFonts w:ascii="Times New Roman" w:hAnsi="Times New Roman" w:cs="Times New Roman"/>
          <w:sz w:val="24"/>
          <w:szCs w:val="24"/>
        </w:rPr>
        <w:t>Vekaria</w:t>
      </w:r>
      <w:proofErr w:type="spellEnd"/>
      <w:r>
        <w:rPr>
          <w:rFonts w:ascii="Times New Roman" w:hAnsi="Times New Roman" w:cs="Times New Roman"/>
          <w:sz w:val="24"/>
          <w:szCs w:val="24"/>
        </w:rPr>
        <w:t xml:space="preserve"> et al.</w:t>
      </w:r>
      <w:r w:rsidRPr="00261709">
        <w:rPr>
          <w:rFonts w:ascii="Times New Roman" w:hAnsi="Times New Roman" w:cs="Times New Roman"/>
          <w:b/>
          <w:bCs/>
          <w:sz w:val="24"/>
          <w:szCs w:val="24"/>
        </w:rPr>
        <w:t xml:space="preserve"> [45] </w:t>
      </w:r>
      <w:r>
        <w:rPr>
          <w:rFonts w:ascii="Times New Roman" w:hAnsi="Times New Roman" w:cs="Times New Roman"/>
          <w:sz w:val="24"/>
          <w:szCs w:val="24"/>
        </w:rPr>
        <w:t>proponen dos extensiones alternativas: primero, la implementación de modelos AFT, en los cuales la función de riesgo está determinada por un término de perturbación que sigue también una distribución de Weibull; y segundo, un modelo de estados múltiples qu</w:t>
      </w:r>
      <w:r w:rsidR="006E2DA1">
        <w:rPr>
          <w:rFonts w:ascii="Times New Roman" w:hAnsi="Times New Roman" w:cs="Times New Roman"/>
          <w:sz w:val="24"/>
          <w:szCs w:val="24"/>
        </w:rPr>
        <w:t xml:space="preserve">e </w:t>
      </w:r>
      <w:r>
        <w:rPr>
          <w:rFonts w:ascii="Times New Roman" w:hAnsi="Times New Roman" w:cs="Times New Roman"/>
          <w:sz w:val="24"/>
          <w:szCs w:val="24"/>
        </w:rPr>
        <w:t>permit</w:t>
      </w:r>
      <w:r w:rsidR="006E2DA1">
        <w:rPr>
          <w:rFonts w:ascii="Times New Roman" w:hAnsi="Times New Roman" w:cs="Times New Roman"/>
          <w:sz w:val="24"/>
          <w:szCs w:val="24"/>
        </w:rPr>
        <w:t>e modelar desenlaces múltiples —o eventos de interés múltiples— de manera tal que cada transición corresponde a un modelo AFT de Weibull.</w:t>
      </w:r>
    </w:p>
    <w:p w14:paraId="6B200370" w14:textId="77777777" w:rsidR="00FF2073" w:rsidRDefault="00BD7022" w:rsidP="00FF2073">
      <w:pPr>
        <w:pStyle w:val="Prrafodelista"/>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 xml:space="preserve">Investigaciones que emplean </w:t>
      </w:r>
      <w:r w:rsidR="00FD3131">
        <w:rPr>
          <w:rFonts w:ascii="Times New Roman" w:hAnsi="Times New Roman" w:cs="Times New Roman"/>
          <w:b/>
          <w:bCs/>
          <w:sz w:val="24"/>
          <w:szCs w:val="24"/>
        </w:rPr>
        <w:t>métodos no-paramétricos (</w:t>
      </w:r>
      <w:proofErr w:type="spellStart"/>
      <w:r w:rsidR="00FD3131">
        <w:rPr>
          <w:rFonts w:ascii="Times New Roman" w:hAnsi="Times New Roman" w:cs="Times New Roman"/>
          <w:b/>
          <w:bCs/>
          <w:sz w:val="24"/>
          <w:szCs w:val="24"/>
        </w:rPr>
        <w:t>vgr</w:t>
      </w:r>
      <w:proofErr w:type="spellEnd"/>
      <w:r w:rsidR="00FD3131">
        <w:rPr>
          <w:rFonts w:ascii="Times New Roman" w:hAnsi="Times New Roman" w:cs="Times New Roman"/>
          <w:b/>
          <w:bCs/>
          <w:sz w:val="24"/>
          <w:szCs w:val="24"/>
        </w:rPr>
        <w:t>.: estimador</w:t>
      </w:r>
      <w:r>
        <w:rPr>
          <w:rFonts w:ascii="Times New Roman" w:hAnsi="Times New Roman" w:cs="Times New Roman"/>
          <w:b/>
          <w:bCs/>
          <w:sz w:val="24"/>
          <w:szCs w:val="24"/>
        </w:rPr>
        <w:t xml:space="preserve"> de Kaplan-Meier</w:t>
      </w:r>
      <w:r w:rsidR="00FD3131">
        <w:rPr>
          <w:rFonts w:ascii="Times New Roman" w:hAnsi="Times New Roman" w:cs="Times New Roman"/>
          <w:b/>
          <w:bCs/>
          <w:sz w:val="24"/>
          <w:szCs w:val="24"/>
        </w:rPr>
        <w:t>)</w:t>
      </w:r>
      <w:r>
        <w:rPr>
          <w:rFonts w:ascii="Times New Roman" w:hAnsi="Times New Roman" w:cs="Times New Roman"/>
          <w:b/>
          <w:bCs/>
          <w:sz w:val="24"/>
          <w:szCs w:val="24"/>
        </w:rPr>
        <w:t xml:space="preserve"> </w:t>
      </w:r>
      <w:r w:rsidR="00C86170">
        <w:rPr>
          <w:rFonts w:ascii="Times New Roman" w:hAnsi="Times New Roman" w:cs="Times New Roman"/>
          <w:b/>
          <w:bCs/>
          <w:sz w:val="24"/>
          <w:szCs w:val="24"/>
        </w:rPr>
        <w:t>[</w:t>
      </w:r>
      <w:r w:rsidR="00AB0208">
        <w:rPr>
          <w:rFonts w:ascii="Times New Roman" w:hAnsi="Times New Roman" w:cs="Times New Roman"/>
          <w:b/>
          <w:bCs/>
          <w:sz w:val="24"/>
          <w:szCs w:val="24"/>
        </w:rPr>
        <w:t>IX</w:t>
      </w:r>
      <w:r w:rsidR="00C86170">
        <w:rPr>
          <w:rFonts w:ascii="Times New Roman" w:hAnsi="Times New Roman" w:cs="Times New Roman"/>
          <w:b/>
          <w:bCs/>
          <w:sz w:val="24"/>
          <w:szCs w:val="24"/>
        </w:rPr>
        <w:t>]</w:t>
      </w:r>
    </w:p>
    <w:p w14:paraId="5A578C09" w14:textId="77777777" w:rsidR="00FF2073" w:rsidRDefault="00FF2073" w:rsidP="00FF2073">
      <w:pPr>
        <w:ind w:firstLine="284"/>
        <w:jc w:val="both"/>
        <w:rPr>
          <w:rFonts w:ascii="Times New Roman" w:hAnsi="Times New Roman" w:cs="Times New Roman"/>
          <w:b/>
          <w:bCs/>
          <w:sz w:val="24"/>
          <w:szCs w:val="24"/>
        </w:rPr>
      </w:pPr>
      <w:bookmarkStart w:id="0" w:name="_GoBack"/>
      <w:r w:rsidRPr="00FF2073">
        <w:rPr>
          <w:rFonts w:ascii="Times New Roman" w:hAnsi="Times New Roman" w:cs="Times New Roman"/>
          <w:bCs/>
          <w:sz w:val="24"/>
          <w:szCs w:val="24"/>
        </w:rPr>
        <w:t>A diferencia de las aproximaciones paramétricas, los métodos no-paramétricos prescinden del supuesto según el cual el tiempo de permanencia en UCI se ajusta a un modelo definido por la distribución de probabilidad subyacente. En virtud de su simplicidad, el estimador de Kaplan-Meier constituye un método no-paramétrico ampliamente difundido en el análisis de supervivencia [1]. Para el caso de los pacientes ingresados en UCI por COVID-19, las aplicaciones generales del método de Kaplan-Meier son, por lo menos, dos: primero, la estimación, respecto del tiempo transcurrido desde la admisión del paciente en UCI, de la mortalidad a diversos plazos ---v.gr.: mortalidad a 28, 60, 90 y 180 días--- [2 – 7]; y segundo, la estimación de la probabilidad de permanecer en UCI o, en algunos casos, la probabilidad de alcanzar un desenlace específico---muerte, ser dado de alta o ser transferido a planta--- [8 – 11]. Idénticas aplicaciones han sido desarrolladas para numerosas subpoblaciones definidas según la edad, la severidad del síndrome de dificultad respiratoria aguda, la necesidad de ventilación mecánica invasiva, la edad, el diagnóstico de neumonía nosocomial bacteriana, tratamiento con hidroxicloroquina, etc. Para cada subpoblación, las diferencias entre las curvas de supervivencia son verificadas mediante la prueba Log-</w:t>
      </w:r>
      <w:proofErr w:type="spellStart"/>
      <w:r w:rsidRPr="00FF2073">
        <w:rPr>
          <w:rFonts w:ascii="Times New Roman" w:hAnsi="Times New Roman" w:cs="Times New Roman"/>
          <w:bCs/>
          <w:sz w:val="24"/>
          <w:szCs w:val="24"/>
        </w:rPr>
        <w:t>rank</w:t>
      </w:r>
      <w:proofErr w:type="spellEnd"/>
      <w:r w:rsidRPr="00FF2073">
        <w:rPr>
          <w:rFonts w:ascii="Times New Roman" w:hAnsi="Times New Roman" w:cs="Times New Roman"/>
          <w:bCs/>
          <w:sz w:val="24"/>
          <w:szCs w:val="24"/>
        </w:rPr>
        <w:t xml:space="preserve"> (Mantel-Cox) [12 – 13].</w:t>
      </w:r>
    </w:p>
    <w:p w14:paraId="50D02633" w14:textId="4FA3CF61" w:rsidR="00FF2073" w:rsidRPr="00FF2073" w:rsidRDefault="00FF2073" w:rsidP="00FF2073">
      <w:pPr>
        <w:ind w:firstLine="284"/>
        <w:jc w:val="both"/>
        <w:rPr>
          <w:rFonts w:ascii="Times New Roman" w:hAnsi="Times New Roman" w:cs="Times New Roman"/>
          <w:b/>
          <w:bCs/>
          <w:sz w:val="24"/>
          <w:szCs w:val="24"/>
        </w:rPr>
      </w:pPr>
      <w:r w:rsidRPr="00FF2073">
        <w:rPr>
          <w:rFonts w:ascii="Times New Roman" w:hAnsi="Times New Roman" w:cs="Times New Roman"/>
          <w:bCs/>
          <w:sz w:val="24"/>
          <w:szCs w:val="24"/>
        </w:rPr>
        <w:t xml:space="preserve">A pesar de su amplia difusión, el método de Kaplan-Meier se compromete con un supuesto fundamental: todos los pacientes sin desenlaces determinadas experimentarían al final el evento de interés [14]. La adopción del supuesto resulta, no obstante, dudoso si la variable de interés corresponde al tiempo de permanencia en UCI hasta la ocurrencia de un evento específico (ser dado de alta, por ejemplo) [14]. Es de suyo evidente que, si </w:t>
      </w:r>
      <w:r w:rsidRPr="00FF2073">
        <w:rPr>
          <w:rFonts w:ascii="Times New Roman" w:hAnsi="Times New Roman" w:cs="Times New Roman"/>
          <w:bCs/>
          <w:sz w:val="24"/>
          <w:szCs w:val="24"/>
        </w:rPr>
        <w:lastRenderedPageBreak/>
        <w:t>un paciente no registra la ocurrencia del evento de interés, nada garantiza que al final sea dado de alta. Esto explica, entre otras cosas, que estudios posteriores postulen la implementación de métodos no-paramétricos alternativos que, como la estimación no-paramétricos en modelos de curación del tipo mixtura, consideran dos tipos de pacientes en UCI con COVID-19: por un lado, los pacientes que han experimentado el evento de interés (muerte, ser dado de alto o transferencia a planta); y, por otro lado, los pacientes que, al momento de finalizar el estudio, no registran la ocurrencia del evento [15].</w:t>
      </w:r>
    </w:p>
    <w:bookmarkEnd w:id="0"/>
    <w:p w14:paraId="0E437CE0" w14:textId="77777777" w:rsidR="009F518C" w:rsidRPr="00FF2073" w:rsidRDefault="009F518C" w:rsidP="00FF2073">
      <w:pPr>
        <w:jc w:val="both"/>
        <w:rPr>
          <w:rFonts w:ascii="Times New Roman" w:hAnsi="Times New Roman" w:cs="Times New Roman"/>
          <w:b/>
          <w:bCs/>
          <w:sz w:val="24"/>
          <w:szCs w:val="24"/>
        </w:rPr>
      </w:pPr>
    </w:p>
    <w:p w14:paraId="11B5F95B" w14:textId="6DF32299" w:rsidR="00FD3131" w:rsidRPr="00FD3131" w:rsidRDefault="009F518C" w:rsidP="009F518C">
      <w:pPr>
        <w:pStyle w:val="Prrafodelista"/>
        <w:numPr>
          <w:ilvl w:val="0"/>
          <w:numId w:val="13"/>
        </w:numPr>
        <w:jc w:val="both"/>
        <w:rPr>
          <w:rFonts w:ascii="Times New Roman" w:hAnsi="Times New Roman" w:cs="Times New Roman"/>
          <w:b/>
          <w:bCs/>
          <w:sz w:val="24"/>
          <w:szCs w:val="24"/>
        </w:rPr>
      </w:pPr>
      <w:r>
        <w:rPr>
          <w:rFonts w:ascii="Times New Roman" w:hAnsi="Times New Roman" w:cs="Times New Roman"/>
          <w:b/>
          <w:bCs/>
          <w:sz w:val="24"/>
          <w:szCs w:val="24"/>
        </w:rPr>
        <w:t xml:space="preserve">Introducción a la aproximación no-paramétrica: </w:t>
      </w:r>
      <w:r w:rsidR="00FD3131">
        <w:rPr>
          <w:rFonts w:ascii="Times New Roman" w:hAnsi="Times New Roman" w:cs="Times New Roman"/>
          <w:bCs/>
          <w:sz w:val="24"/>
          <w:szCs w:val="24"/>
        </w:rPr>
        <w:t>A diferencia de las aproximaciones paramétricas, los métodos no-paramétricos no se comprometen con el supuesto según el cual el tiempo de permanencia en UCI se ajusta a un modelo fijo predefinido. En general, el estimador de Kaplan-Meier constituye, en virtud de su simplicidad, el método no-paramétrico empleado con mayor frecuencia (Kaplan-Meier</w:t>
      </w:r>
      <w:r w:rsidR="00C4564C">
        <w:rPr>
          <w:rFonts w:ascii="Times New Roman" w:hAnsi="Times New Roman" w:cs="Times New Roman"/>
          <w:bCs/>
          <w:sz w:val="24"/>
          <w:szCs w:val="24"/>
        </w:rPr>
        <w:t xml:space="preserve"> et al. (1954)</w:t>
      </w:r>
      <w:r w:rsidR="00FD3131">
        <w:rPr>
          <w:rFonts w:ascii="Times New Roman" w:hAnsi="Times New Roman" w:cs="Times New Roman"/>
          <w:bCs/>
          <w:sz w:val="24"/>
          <w:szCs w:val="24"/>
        </w:rPr>
        <w:t xml:space="preserve">). </w:t>
      </w:r>
    </w:p>
    <w:p w14:paraId="13C35241" w14:textId="5A1C7B60" w:rsidR="009F518C" w:rsidRPr="00FD3131" w:rsidRDefault="00FD3131" w:rsidP="00FD3131">
      <w:pPr>
        <w:pStyle w:val="Prrafodelista"/>
        <w:ind w:left="360"/>
        <w:jc w:val="both"/>
        <w:rPr>
          <w:rFonts w:ascii="Times New Roman" w:hAnsi="Times New Roman" w:cs="Times New Roman"/>
          <w:b/>
          <w:bCs/>
          <w:sz w:val="24"/>
          <w:szCs w:val="24"/>
        </w:rPr>
      </w:pPr>
      <w:r>
        <w:rPr>
          <w:rFonts w:ascii="Times New Roman" w:hAnsi="Times New Roman" w:cs="Times New Roman"/>
          <w:bCs/>
          <w:sz w:val="24"/>
          <w:szCs w:val="24"/>
        </w:rPr>
        <w:t xml:space="preserve"> </w:t>
      </w:r>
    </w:p>
    <w:p w14:paraId="5EA33FB9" w14:textId="77777777" w:rsidR="00C4564C" w:rsidRPr="00C4564C" w:rsidRDefault="00FD3131" w:rsidP="00C4564C">
      <w:pPr>
        <w:pStyle w:val="Prrafodelista"/>
        <w:numPr>
          <w:ilvl w:val="0"/>
          <w:numId w:val="13"/>
        </w:numPr>
        <w:jc w:val="both"/>
        <w:rPr>
          <w:rFonts w:ascii="Times New Roman" w:hAnsi="Times New Roman" w:cs="Times New Roman"/>
          <w:b/>
          <w:bCs/>
          <w:sz w:val="24"/>
          <w:szCs w:val="24"/>
        </w:rPr>
      </w:pPr>
      <w:r>
        <w:rPr>
          <w:rFonts w:ascii="Times New Roman" w:hAnsi="Times New Roman" w:cs="Times New Roman"/>
          <w:b/>
          <w:bCs/>
          <w:sz w:val="24"/>
          <w:szCs w:val="24"/>
        </w:rPr>
        <w:t>Kaplan-Meier Set 1:</w:t>
      </w:r>
      <w:r w:rsidR="001A12BB">
        <w:rPr>
          <w:rFonts w:ascii="Times New Roman" w:hAnsi="Times New Roman" w:cs="Times New Roman"/>
          <w:b/>
          <w:bCs/>
          <w:sz w:val="24"/>
          <w:szCs w:val="24"/>
        </w:rPr>
        <w:t xml:space="preserve"> </w:t>
      </w:r>
      <w:r w:rsidR="001A12BB">
        <w:rPr>
          <w:rFonts w:ascii="Times New Roman" w:hAnsi="Times New Roman" w:cs="Times New Roman"/>
          <w:bCs/>
          <w:sz w:val="24"/>
          <w:szCs w:val="24"/>
        </w:rPr>
        <w:t>mortalidad a distintos plazos: 28 días, 60 días y 180 días. La curva de supervivencia de Kaplan-Meier considera las siguientes características: variable de ordenada (probabilidad de supervivencia hasta el día X); variable de interés (Tiempo desde la admisión en UCI)</w:t>
      </w:r>
    </w:p>
    <w:p w14:paraId="37D07C44" w14:textId="77777777" w:rsidR="00C4564C" w:rsidRPr="00C4564C" w:rsidRDefault="00C4564C" w:rsidP="00C4564C">
      <w:pPr>
        <w:pStyle w:val="Prrafodelista"/>
        <w:rPr>
          <w:rFonts w:ascii="Times New Roman" w:hAnsi="Times New Roman" w:cs="Times New Roman"/>
          <w:bCs/>
          <w:sz w:val="24"/>
          <w:szCs w:val="24"/>
        </w:rPr>
      </w:pPr>
    </w:p>
    <w:p w14:paraId="0E370F06" w14:textId="0A8CA103" w:rsidR="00C5457E" w:rsidRPr="00C4564C" w:rsidRDefault="00C4564C" w:rsidP="00C4564C">
      <w:pPr>
        <w:pStyle w:val="Prrafodelista"/>
        <w:ind w:left="360"/>
        <w:jc w:val="both"/>
        <w:rPr>
          <w:rFonts w:ascii="Times New Roman" w:hAnsi="Times New Roman" w:cs="Times New Roman"/>
          <w:b/>
          <w:bCs/>
          <w:sz w:val="24"/>
          <w:szCs w:val="24"/>
        </w:rPr>
      </w:pPr>
      <w:r>
        <w:rPr>
          <w:rFonts w:ascii="Times New Roman" w:hAnsi="Times New Roman" w:cs="Times New Roman"/>
          <w:bCs/>
          <w:sz w:val="24"/>
          <w:szCs w:val="24"/>
        </w:rPr>
        <w:t>E</w:t>
      </w:r>
      <w:r w:rsidR="00C5457E" w:rsidRPr="00C4564C">
        <w:rPr>
          <w:rFonts w:ascii="Times New Roman" w:hAnsi="Times New Roman" w:cs="Times New Roman"/>
          <w:bCs/>
          <w:sz w:val="24"/>
          <w:szCs w:val="24"/>
        </w:rPr>
        <w:t>stimar, respecto del tiempo transcurrido desde la admisión del pacientes en UCI por COVID-19, la mortalidad a distintos plazos: 28 días</w:t>
      </w:r>
      <w:r w:rsidRPr="00C4564C">
        <w:rPr>
          <w:rFonts w:ascii="Times New Roman" w:hAnsi="Times New Roman" w:cs="Times New Roman"/>
          <w:bCs/>
          <w:sz w:val="24"/>
          <w:szCs w:val="24"/>
        </w:rPr>
        <w:t xml:space="preserve">, </w:t>
      </w:r>
      <w:r w:rsidR="00C5457E" w:rsidRPr="00C4564C">
        <w:rPr>
          <w:rFonts w:ascii="Times New Roman" w:hAnsi="Times New Roman" w:cs="Times New Roman"/>
          <w:bCs/>
          <w:sz w:val="24"/>
          <w:szCs w:val="24"/>
        </w:rPr>
        <w:t>60 días, 90 días y 180 días</w:t>
      </w:r>
      <w:r w:rsidRPr="00C4564C">
        <w:rPr>
          <w:rFonts w:ascii="Times New Roman" w:hAnsi="Times New Roman" w:cs="Times New Roman"/>
          <w:bCs/>
          <w:sz w:val="24"/>
          <w:szCs w:val="24"/>
        </w:rPr>
        <w:t xml:space="preserve"> </w:t>
      </w:r>
      <w:r w:rsidRPr="00C4564C">
        <w:rPr>
          <w:rFonts w:ascii="Times New Roman" w:hAnsi="Times New Roman" w:cs="Times New Roman"/>
          <w:bCs/>
          <w:sz w:val="24"/>
          <w:szCs w:val="24"/>
        </w:rPr>
        <w:t>[</w:t>
      </w:r>
      <w:proofErr w:type="spellStart"/>
      <w:r w:rsidRPr="00C4564C">
        <w:rPr>
          <w:rFonts w:ascii="Times New Roman" w:hAnsi="Times New Roman" w:cs="Times New Roman"/>
          <w:bCs/>
          <w:sz w:val="24"/>
          <w:szCs w:val="24"/>
        </w:rPr>
        <w:t>Socolovithc</w:t>
      </w:r>
      <w:proofErr w:type="spellEnd"/>
      <w:r w:rsidRPr="00C4564C">
        <w:rPr>
          <w:rFonts w:ascii="Times New Roman" w:hAnsi="Times New Roman" w:cs="Times New Roman"/>
          <w:bCs/>
          <w:sz w:val="24"/>
          <w:szCs w:val="24"/>
        </w:rPr>
        <w:t xml:space="preserve"> et al. [XXII]</w:t>
      </w:r>
      <w:r w:rsidRPr="00C4564C">
        <w:rPr>
          <w:rFonts w:ascii="Times New Roman" w:hAnsi="Times New Roman" w:cs="Times New Roman"/>
          <w:bCs/>
          <w:sz w:val="24"/>
          <w:szCs w:val="24"/>
        </w:rPr>
        <w:t xml:space="preserve">, Peñuelas et al. [XXIII], Schmidt et al. [XXIV], Yang [XXVII], </w:t>
      </w:r>
      <w:r w:rsidRPr="00C4564C">
        <w:rPr>
          <w:rFonts w:ascii="Times New Roman" w:hAnsi="Times New Roman" w:cs="Times New Roman"/>
          <w:bCs/>
          <w:sz w:val="24"/>
          <w:szCs w:val="24"/>
        </w:rPr>
        <w:t>Cummings [XXV]</w:t>
      </w:r>
      <w:r w:rsidRPr="00C4564C">
        <w:rPr>
          <w:rFonts w:ascii="Times New Roman" w:hAnsi="Times New Roman" w:cs="Times New Roman"/>
          <w:bCs/>
          <w:sz w:val="24"/>
          <w:szCs w:val="24"/>
        </w:rPr>
        <w:t xml:space="preserve">, </w:t>
      </w:r>
      <w:proofErr w:type="spellStart"/>
      <w:r w:rsidRPr="00C4564C">
        <w:rPr>
          <w:rFonts w:ascii="Times New Roman" w:hAnsi="Times New Roman" w:cs="Times New Roman"/>
          <w:bCs/>
          <w:sz w:val="24"/>
          <w:szCs w:val="24"/>
        </w:rPr>
        <w:t>Cour</w:t>
      </w:r>
      <w:proofErr w:type="spellEnd"/>
      <w:r w:rsidRPr="00C4564C">
        <w:rPr>
          <w:rFonts w:ascii="Times New Roman" w:hAnsi="Times New Roman" w:cs="Times New Roman"/>
          <w:bCs/>
          <w:sz w:val="24"/>
          <w:szCs w:val="24"/>
        </w:rPr>
        <w:t xml:space="preserve"> [XXX]</w:t>
      </w:r>
      <w:r w:rsidRPr="00C4564C">
        <w:rPr>
          <w:rFonts w:ascii="Times New Roman" w:hAnsi="Times New Roman" w:cs="Times New Roman"/>
          <w:bCs/>
          <w:sz w:val="24"/>
          <w:szCs w:val="24"/>
        </w:rPr>
        <w:t>],</w:t>
      </w:r>
    </w:p>
    <w:p w14:paraId="38FA959E" w14:textId="77777777" w:rsidR="001A12BB" w:rsidRPr="001A12BB" w:rsidRDefault="001A12BB" w:rsidP="001A12BB">
      <w:pPr>
        <w:jc w:val="both"/>
        <w:rPr>
          <w:rFonts w:ascii="Times New Roman" w:hAnsi="Times New Roman" w:cs="Times New Roman"/>
          <w:b/>
          <w:bCs/>
          <w:sz w:val="24"/>
          <w:szCs w:val="24"/>
        </w:rPr>
      </w:pPr>
    </w:p>
    <w:p w14:paraId="3A46C411" w14:textId="77777777" w:rsidR="00C4564C" w:rsidRPr="00C4564C" w:rsidRDefault="00FD3131" w:rsidP="00C4564C">
      <w:pPr>
        <w:pStyle w:val="Prrafodelista"/>
        <w:numPr>
          <w:ilvl w:val="0"/>
          <w:numId w:val="13"/>
        </w:numPr>
        <w:jc w:val="both"/>
        <w:rPr>
          <w:rFonts w:ascii="Times New Roman" w:hAnsi="Times New Roman" w:cs="Times New Roman"/>
          <w:b/>
          <w:bCs/>
          <w:sz w:val="24"/>
          <w:szCs w:val="24"/>
        </w:rPr>
      </w:pPr>
      <w:r>
        <w:rPr>
          <w:rFonts w:ascii="Times New Roman" w:hAnsi="Times New Roman" w:cs="Times New Roman"/>
          <w:b/>
          <w:bCs/>
          <w:sz w:val="24"/>
          <w:szCs w:val="24"/>
        </w:rPr>
        <w:t>Kaplan-Meier Set 2:</w:t>
      </w:r>
      <w:r w:rsidR="001A12BB">
        <w:rPr>
          <w:rFonts w:ascii="Times New Roman" w:hAnsi="Times New Roman" w:cs="Times New Roman"/>
          <w:b/>
          <w:bCs/>
          <w:sz w:val="24"/>
          <w:szCs w:val="24"/>
        </w:rPr>
        <w:t xml:space="preserve"> </w:t>
      </w:r>
      <w:r w:rsidR="00C4564C">
        <w:rPr>
          <w:rFonts w:ascii="Times New Roman" w:hAnsi="Times New Roman" w:cs="Times New Roman"/>
          <w:bCs/>
          <w:sz w:val="24"/>
          <w:szCs w:val="24"/>
        </w:rPr>
        <w:t>el objetivo de la segunda colección de estudios es el siguiente: estimar la probabilidad de permanecer en UCI o la probabilidad de estar en cierto estado (muerte o ser dado de alta) [</w:t>
      </w:r>
      <w:proofErr w:type="spellStart"/>
      <w:r w:rsidR="00C4564C">
        <w:rPr>
          <w:rFonts w:ascii="Times New Roman" w:hAnsi="Times New Roman" w:cs="Times New Roman"/>
          <w:bCs/>
          <w:sz w:val="24"/>
          <w:szCs w:val="24"/>
        </w:rPr>
        <w:t>Rozman</w:t>
      </w:r>
      <w:proofErr w:type="spellEnd"/>
      <w:r w:rsidR="00C4564C">
        <w:rPr>
          <w:rFonts w:ascii="Times New Roman" w:hAnsi="Times New Roman" w:cs="Times New Roman"/>
          <w:bCs/>
          <w:sz w:val="24"/>
          <w:szCs w:val="24"/>
        </w:rPr>
        <w:t xml:space="preserve">[XXVIII], </w:t>
      </w:r>
      <w:proofErr w:type="spellStart"/>
      <w:r w:rsidR="00C4564C">
        <w:rPr>
          <w:rFonts w:ascii="Times New Roman" w:hAnsi="Times New Roman" w:cs="Times New Roman"/>
          <w:bCs/>
          <w:sz w:val="24"/>
          <w:szCs w:val="24"/>
        </w:rPr>
        <w:t>Lapidus</w:t>
      </w:r>
      <w:proofErr w:type="spellEnd"/>
      <w:r w:rsidR="00C4564C">
        <w:rPr>
          <w:rFonts w:ascii="Times New Roman" w:hAnsi="Times New Roman" w:cs="Times New Roman"/>
          <w:bCs/>
          <w:sz w:val="24"/>
          <w:szCs w:val="24"/>
        </w:rPr>
        <w:t xml:space="preserve">[XIX], </w:t>
      </w:r>
      <w:proofErr w:type="spellStart"/>
      <w:r w:rsidR="00C4564C">
        <w:rPr>
          <w:rFonts w:ascii="Times New Roman" w:hAnsi="Times New Roman" w:cs="Times New Roman"/>
          <w:bCs/>
          <w:sz w:val="24"/>
          <w:szCs w:val="24"/>
        </w:rPr>
        <w:t>Meijs</w:t>
      </w:r>
      <w:proofErr w:type="spellEnd"/>
      <w:r w:rsidR="00C4564C">
        <w:rPr>
          <w:rFonts w:ascii="Times New Roman" w:hAnsi="Times New Roman" w:cs="Times New Roman"/>
          <w:bCs/>
          <w:sz w:val="24"/>
          <w:szCs w:val="24"/>
        </w:rPr>
        <w:t xml:space="preserve"> [XXVI], Alam [XXIX]]</w:t>
      </w:r>
    </w:p>
    <w:p w14:paraId="548CF852" w14:textId="5CB22BCA" w:rsidR="00A54BC7" w:rsidRPr="00A54BC7" w:rsidRDefault="00C4564C" w:rsidP="00C4564C">
      <w:pPr>
        <w:pStyle w:val="Prrafodelista"/>
        <w:ind w:left="360"/>
        <w:jc w:val="both"/>
        <w:rPr>
          <w:rFonts w:ascii="Times New Roman" w:hAnsi="Times New Roman" w:cs="Times New Roman"/>
          <w:b/>
          <w:bCs/>
          <w:sz w:val="24"/>
          <w:szCs w:val="24"/>
        </w:rPr>
      </w:pPr>
      <w:r w:rsidRPr="00A54BC7">
        <w:rPr>
          <w:rFonts w:ascii="Times New Roman" w:hAnsi="Times New Roman" w:cs="Times New Roman"/>
          <w:b/>
          <w:bCs/>
          <w:sz w:val="24"/>
          <w:szCs w:val="24"/>
        </w:rPr>
        <w:t xml:space="preserve"> </w:t>
      </w:r>
    </w:p>
    <w:p w14:paraId="23F6052C" w14:textId="6A2A94D7" w:rsidR="00C4564C" w:rsidRPr="00C4564C" w:rsidRDefault="00C5457E" w:rsidP="00C4564C">
      <w:pPr>
        <w:pStyle w:val="Prrafodelista"/>
        <w:numPr>
          <w:ilvl w:val="0"/>
          <w:numId w:val="13"/>
        </w:numPr>
        <w:jc w:val="both"/>
        <w:rPr>
          <w:rFonts w:ascii="Times New Roman" w:hAnsi="Times New Roman" w:cs="Times New Roman"/>
          <w:b/>
          <w:bCs/>
          <w:sz w:val="24"/>
          <w:szCs w:val="24"/>
        </w:rPr>
      </w:pPr>
      <w:r>
        <w:rPr>
          <w:rFonts w:ascii="Times New Roman" w:hAnsi="Times New Roman" w:cs="Times New Roman"/>
          <w:b/>
          <w:bCs/>
          <w:sz w:val="24"/>
          <w:szCs w:val="24"/>
        </w:rPr>
        <w:t xml:space="preserve">Subpoblaciones: </w:t>
      </w:r>
      <w:r>
        <w:rPr>
          <w:rFonts w:ascii="Times New Roman" w:hAnsi="Times New Roman" w:cs="Times New Roman"/>
          <w:bCs/>
          <w:sz w:val="24"/>
          <w:szCs w:val="24"/>
        </w:rPr>
        <w:t>e</w:t>
      </w:r>
      <w:r w:rsidR="00A54BC7">
        <w:rPr>
          <w:rFonts w:ascii="Times New Roman" w:hAnsi="Times New Roman" w:cs="Times New Roman"/>
          <w:bCs/>
          <w:sz w:val="24"/>
          <w:szCs w:val="24"/>
        </w:rPr>
        <w:t>n general, se consideran las siguientes subpoblaciones</w:t>
      </w:r>
      <w:r w:rsidR="00C4564C">
        <w:rPr>
          <w:rFonts w:ascii="Times New Roman" w:hAnsi="Times New Roman" w:cs="Times New Roman"/>
          <w:bCs/>
          <w:sz w:val="24"/>
          <w:szCs w:val="24"/>
        </w:rPr>
        <w:t xml:space="preserve"> cuyas diferencias son verificadas mediante </w:t>
      </w:r>
      <w:r w:rsidR="00C4564C">
        <w:rPr>
          <w:rFonts w:ascii="Times New Roman" w:hAnsi="Times New Roman" w:cs="Times New Roman"/>
          <w:sz w:val="24"/>
          <w:szCs w:val="24"/>
        </w:rPr>
        <w:t>la prueba de Mantel-Cox (log</w:t>
      </w:r>
      <w:r w:rsidR="00C4564C">
        <w:rPr>
          <w:rFonts w:ascii="Times New Roman" w:hAnsi="Times New Roman" w:cs="Times New Roman"/>
          <w:sz w:val="24"/>
          <w:szCs w:val="24"/>
        </w:rPr>
        <w:t>-</w:t>
      </w:r>
      <w:proofErr w:type="spellStart"/>
      <w:r w:rsidR="00C4564C">
        <w:rPr>
          <w:rFonts w:ascii="Times New Roman" w:hAnsi="Times New Roman" w:cs="Times New Roman"/>
          <w:sz w:val="24"/>
          <w:szCs w:val="24"/>
        </w:rPr>
        <w:t>rank</w:t>
      </w:r>
      <w:proofErr w:type="spellEnd"/>
      <w:r w:rsidR="00C4564C">
        <w:rPr>
          <w:rFonts w:ascii="Times New Roman" w:hAnsi="Times New Roman" w:cs="Times New Roman"/>
          <w:sz w:val="24"/>
          <w:szCs w:val="24"/>
        </w:rPr>
        <w:t xml:space="preserve"> test)</w:t>
      </w:r>
      <w:r w:rsidR="00A54BC7">
        <w:rPr>
          <w:rFonts w:ascii="Times New Roman" w:hAnsi="Times New Roman" w:cs="Times New Roman"/>
          <w:bCs/>
          <w:sz w:val="24"/>
          <w:szCs w:val="24"/>
        </w:rPr>
        <w:t>:</w:t>
      </w:r>
      <w:r>
        <w:rPr>
          <w:rFonts w:ascii="Times New Roman" w:hAnsi="Times New Roman" w:cs="Times New Roman"/>
          <w:bCs/>
          <w:sz w:val="24"/>
          <w:szCs w:val="24"/>
        </w:rPr>
        <w:t xml:space="preserve"> </w:t>
      </w:r>
      <w:r>
        <w:rPr>
          <w:rFonts w:ascii="Times New Roman" w:hAnsi="Times New Roman" w:cs="Times New Roman"/>
          <w:bCs/>
          <w:sz w:val="24"/>
          <w:szCs w:val="24"/>
        </w:rPr>
        <w:t xml:space="preserve">HAP/VAP, pacientes críticos de COVID-19 y pacientes críticos con enfermedades respiratorias sin COVID-19, edad, severidad de la ARDS con ventilación invasiva o no; severidad de la ARDS; sexo; pacientes críticos de COVID-19 con neumonía; diabetes o no; </w:t>
      </w:r>
      <w:proofErr w:type="spellStart"/>
      <w:r>
        <w:rPr>
          <w:rFonts w:ascii="Times New Roman" w:hAnsi="Times New Roman" w:cs="Times New Roman"/>
          <w:bCs/>
          <w:sz w:val="24"/>
          <w:szCs w:val="24"/>
        </w:rPr>
        <w:t>BiPAP</w:t>
      </w:r>
      <w:proofErr w:type="spellEnd"/>
      <w:r>
        <w:rPr>
          <w:rFonts w:ascii="Times New Roman" w:hAnsi="Times New Roman" w:cs="Times New Roman"/>
          <w:bCs/>
          <w:sz w:val="24"/>
          <w:szCs w:val="24"/>
        </w:rPr>
        <w:t xml:space="preserve">/CPAP o no; grados de fiebre; </w:t>
      </w:r>
      <w:proofErr w:type="spellStart"/>
      <w:r>
        <w:rPr>
          <w:rFonts w:ascii="Times New Roman" w:hAnsi="Times New Roman" w:cs="Times New Roman"/>
          <w:bCs/>
          <w:sz w:val="24"/>
          <w:szCs w:val="24"/>
        </w:rPr>
        <w:t>h</w:t>
      </w:r>
      <w:r>
        <w:rPr>
          <w:rFonts w:ascii="Times New Roman" w:hAnsi="Times New Roman" w:cs="Times New Roman"/>
          <w:bCs/>
          <w:sz w:val="24"/>
          <w:szCs w:val="24"/>
        </w:rPr>
        <w:t>ydroxychroloquine</w:t>
      </w:r>
      <w:proofErr w:type="spellEnd"/>
      <w:r>
        <w:rPr>
          <w:rFonts w:ascii="Times New Roman" w:hAnsi="Times New Roman" w:cs="Times New Roman"/>
          <w:bCs/>
          <w:sz w:val="24"/>
          <w:szCs w:val="24"/>
        </w:rPr>
        <w:t xml:space="preserve"> o no.</w:t>
      </w:r>
    </w:p>
    <w:p w14:paraId="42971914" w14:textId="2C20F628" w:rsidR="00C5457E" w:rsidRPr="00C4564C" w:rsidRDefault="00FD3131" w:rsidP="00C5457E">
      <w:pPr>
        <w:pStyle w:val="Prrafodelista"/>
        <w:numPr>
          <w:ilvl w:val="0"/>
          <w:numId w:val="13"/>
        </w:numPr>
        <w:jc w:val="both"/>
        <w:rPr>
          <w:rFonts w:ascii="Times New Roman" w:hAnsi="Times New Roman" w:cs="Times New Roman"/>
          <w:b/>
          <w:bCs/>
          <w:sz w:val="24"/>
          <w:szCs w:val="24"/>
        </w:rPr>
      </w:pPr>
      <w:r>
        <w:rPr>
          <w:rFonts w:ascii="Times New Roman" w:hAnsi="Times New Roman" w:cs="Times New Roman"/>
          <w:b/>
          <w:bCs/>
          <w:sz w:val="24"/>
          <w:szCs w:val="24"/>
        </w:rPr>
        <w:t>Desventaja del método de Kaplan-Meier</w:t>
      </w:r>
      <w:r w:rsidR="00A54BC7">
        <w:rPr>
          <w:rFonts w:ascii="Times New Roman" w:hAnsi="Times New Roman" w:cs="Times New Roman"/>
          <w:b/>
          <w:bCs/>
          <w:sz w:val="24"/>
          <w:szCs w:val="24"/>
        </w:rPr>
        <w:t>:</w:t>
      </w:r>
      <w:r w:rsidR="00C5457E">
        <w:rPr>
          <w:rFonts w:ascii="Times New Roman" w:hAnsi="Times New Roman" w:cs="Times New Roman"/>
          <w:b/>
          <w:bCs/>
          <w:sz w:val="24"/>
          <w:szCs w:val="24"/>
        </w:rPr>
        <w:t xml:space="preserve"> </w:t>
      </w:r>
      <w:r w:rsidR="00C5457E">
        <w:rPr>
          <w:rFonts w:ascii="Times New Roman" w:hAnsi="Times New Roman" w:cs="Times New Roman"/>
          <w:bCs/>
          <w:sz w:val="24"/>
          <w:szCs w:val="24"/>
        </w:rPr>
        <w:t xml:space="preserve">El método de Kaplan-Meier se compromete con el siguiente supuesto general: todos los pacientes con resultados (desenlace) faltante experimentarían el evento al final. Esto constituye, no obstante, un supuesto dudoso si la variable de interés corresponde al tiempo de permanencia hasta que cierto evento específico ocurra (por ejemplo, muerte, ser dado de alta, ingreso a planta, etc.) en la medida en que nada asegura que, si un paciente no ha registrado el evento, el evento ocurriera al final del período de estudio. </w:t>
      </w:r>
    </w:p>
    <w:p w14:paraId="4985D903" w14:textId="418424C2" w:rsidR="00BD7022" w:rsidRPr="00C5457E" w:rsidRDefault="00FD3131" w:rsidP="00A54BC7">
      <w:pPr>
        <w:pStyle w:val="Prrafodelista"/>
        <w:numPr>
          <w:ilvl w:val="0"/>
          <w:numId w:val="13"/>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Propuesta de los modelos no-paramétricos de curación tipo mixtura</w:t>
      </w:r>
      <w:r w:rsidR="00A54BC7">
        <w:rPr>
          <w:rFonts w:ascii="Times New Roman" w:hAnsi="Times New Roman" w:cs="Times New Roman"/>
          <w:b/>
          <w:bCs/>
          <w:sz w:val="24"/>
          <w:szCs w:val="24"/>
        </w:rPr>
        <w:t>:</w:t>
      </w:r>
      <w:r>
        <w:rPr>
          <w:rFonts w:ascii="Times New Roman" w:hAnsi="Times New Roman" w:cs="Times New Roman"/>
          <w:b/>
          <w:bCs/>
          <w:sz w:val="24"/>
          <w:szCs w:val="24"/>
        </w:rPr>
        <w:t xml:space="preserve"> </w:t>
      </w:r>
      <w:r w:rsidR="00C5457E">
        <w:rPr>
          <w:rFonts w:ascii="Times New Roman" w:hAnsi="Times New Roman" w:cs="Times New Roman"/>
          <w:bCs/>
          <w:sz w:val="24"/>
          <w:szCs w:val="24"/>
        </w:rPr>
        <w:t>De ahí se sigue que estudios más recientes postulen métodos no-paramétricos para estimar modelos de curación de tipo mixtura, cuyo objetivo es estimar el tiempo de permanencia hasta el suceso de un evento específico mediante la división de los pacientes en dos: primero, pacientes que han experimentado el evento de interés; segundo, pacientes que no han experimentado el evento de interés.</w:t>
      </w:r>
    </w:p>
    <w:p w14:paraId="54B38D30" w14:textId="0384ED69" w:rsidR="006E2DA1" w:rsidRDefault="006E2DA1" w:rsidP="00A54BC7">
      <w:pPr>
        <w:jc w:val="both"/>
        <w:rPr>
          <w:rFonts w:ascii="Times New Roman" w:hAnsi="Times New Roman" w:cs="Times New Roman"/>
          <w:b/>
          <w:bCs/>
          <w:sz w:val="24"/>
          <w:szCs w:val="24"/>
        </w:rPr>
      </w:pPr>
    </w:p>
    <w:p w14:paraId="1D949510" w14:textId="682737F7" w:rsidR="00EA769C" w:rsidRDefault="00EA769C" w:rsidP="00A54BC7">
      <w:pPr>
        <w:jc w:val="both"/>
        <w:rPr>
          <w:rFonts w:ascii="Times New Roman" w:hAnsi="Times New Roman" w:cs="Times New Roman"/>
          <w:b/>
          <w:bCs/>
          <w:sz w:val="24"/>
          <w:szCs w:val="24"/>
        </w:rPr>
      </w:pPr>
    </w:p>
    <w:p w14:paraId="439ADE90" w14:textId="2759205E" w:rsidR="00EA769C" w:rsidRDefault="00EA769C" w:rsidP="00A54BC7">
      <w:pPr>
        <w:jc w:val="both"/>
        <w:rPr>
          <w:rFonts w:ascii="Times New Roman" w:hAnsi="Times New Roman" w:cs="Times New Roman"/>
          <w:b/>
          <w:bCs/>
          <w:sz w:val="24"/>
          <w:szCs w:val="24"/>
        </w:rPr>
      </w:pPr>
    </w:p>
    <w:p w14:paraId="213B78C3" w14:textId="019496AD" w:rsidR="00EA769C" w:rsidRDefault="00EA769C" w:rsidP="00A54BC7">
      <w:pPr>
        <w:jc w:val="both"/>
        <w:rPr>
          <w:rFonts w:ascii="Times New Roman" w:hAnsi="Times New Roman" w:cs="Times New Roman"/>
          <w:b/>
          <w:bCs/>
          <w:sz w:val="24"/>
          <w:szCs w:val="24"/>
        </w:rPr>
      </w:pPr>
    </w:p>
    <w:p w14:paraId="3C65296A" w14:textId="0FF294B0" w:rsidR="00EA769C" w:rsidRDefault="00EA769C" w:rsidP="00A54BC7">
      <w:pPr>
        <w:jc w:val="both"/>
        <w:rPr>
          <w:rFonts w:ascii="Times New Roman" w:hAnsi="Times New Roman" w:cs="Times New Roman"/>
          <w:b/>
          <w:bCs/>
          <w:sz w:val="24"/>
          <w:szCs w:val="24"/>
        </w:rPr>
      </w:pPr>
    </w:p>
    <w:p w14:paraId="683EE652" w14:textId="5016D571" w:rsidR="00EA769C" w:rsidRDefault="00EA769C" w:rsidP="00A54BC7">
      <w:pPr>
        <w:jc w:val="both"/>
        <w:rPr>
          <w:rFonts w:ascii="Times New Roman" w:hAnsi="Times New Roman" w:cs="Times New Roman"/>
          <w:b/>
          <w:bCs/>
          <w:sz w:val="24"/>
          <w:szCs w:val="24"/>
        </w:rPr>
      </w:pPr>
    </w:p>
    <w:p w14:paraId="17074158" w14:textId="0C629906" w:rsidR="00EA769C" w:rsidRDefault="00EA769C" w:rsidP="00A54BC7">
      <w:pPr>
        <w:jc w:val="both"/>
        <w:rPr>
          <w:rFonts w:ascii="Times New Roman" w:hAnsi="Times New Roman" w:cs="Times New Roman"/>
          <w:b/>
          <w:bCs/>
          <w:sz w:val="24"/>
          <w:szCs w:val="24"/>
        </w:rPr>
      </w:pPr>
    </w:p>
    <w:p w14:paraId="3D953CAB" w14:textId="21453C85" w:rsidR="00EA769C" w:rsidRDefault="00EA769C" w:rsidP="00A54BC7">
      <w:pPr>
        <w:jc w:val="both"/>
        <w:rPr>
          <w:rFonts w:ascii="Times New Roman" w:hAnsi="Times New Roman" w:cs="Times New Roman"/>
          <w:b/>
          <w:bCs/>
          <w:sz w:val="24"/>
          <w:szCs w:val="24"/>
        </w:rPr>
      </w:pPr>
    </w:p>
    <w:p w14:paraId="782F9055" w14:textId="53C0FACC" w:rsidR="00EA769C" w:rsidRDefault="00EA769C" w:rsidP="00A54BC7">
      <w:pPr>
        <w:jc w:val="both"/>
        <w:rPr>
          <w:rFonts w:ascii="Times New Roman" w:hAnsi="Times New Roman" w:cs="Times New Roman"/>
          <w:b/>
          <w:bCs/>
          <w:sz w:val="24"/>
          <w:szCs w:val="24"/>
        </w:rPr>
      </w:pPr>
    </w:p>
    <w:p w14:paraId="2D624FEF" w14:textId="2FA145EA" w:rsidR="00EA769C" w:rsidRDefault="00EA769C" w:rsidP="00A54BC7">
      <w:pPr>
        <w:jc w:val="both"/>
        <w:rPr>
          <w:rFonts w:ascii="Times New Roman" w:hAnsi="Times New Roman" w:cs="Times New Roman"/>
          <w:b/>
          <w:bCs/>
          <w:sz w:val="24"/>
          <w:szCs w:val="24"/>
        </w:rPr>
      </w:pPr>
    </w:p>
    <w:p w14:paraId="5903DD6D" w14:textId="04527A04" w:rsidR="00EA769C" w:rsidRDefault="00EA769C" w:rsidP="00A54BC7">
      <w:pPr>
        <w:jc w:val="both"/>
        <w:rPr>
          <w:rFonts w:ascii="Times New Roman" w:hAnsi="Times New Roman" w:cs="Times New Roman"/>
          <w:b/>
          <w:bCs/>
          <w:sz w:val="24"/>
          <w:szCs w:val="24"/>
        </w:rPr>
      </w:pPr>
    </w:p>
    <w:p w14:paraId="6B1F8FA4" w14:textId="34D67C84" w:rsidR="00EA769C" w:rsidRDefault="00EA769C" w:rsidP="00A54BC7">
      <w:pPr>
        <w:jc w:val="both"/>
        <w:rPr>
          <w:rFonts w:ascii="Times New Roman" w:hAnsi="Times New Roman" w:cs="Times New Roman"/>
          <w:b/>
          <w:bCs/>
          <w:sz w:val="24"/>
          <w:szCs w:val="24"/>
        </w:rPr>
      </w:pPr>
    </w:p>
    <w:p w14:paraId="2373AA33" w14:textId="27551CA1" w:rsidR="00EA769C" w:rsidRDefault="00EA769C" w:rsidP="00A54BC7">
      <w:pPr>
        <w:jc w:val="both"/>
        <w:rPr>
          <w:rFonts w:ascii="Times New Roman" w:hAnsi="Times New Roman" w:cs="Times New Roman"/>
          <w:b/>
          <w:bCs/>
          <w:sz w:val="24"/>
          <w:szCs w:val="24"/>
        </w:rPr>
      </w:pPr>
    </w:p>
    <w:p w14:paraId="07380583" w14:textId="0B382ED6" w:rsidR="00EA769C" w:rsidRDefault="00EA769C" w:rsidP="00A54BC7">
      <w:pPr>
        <w:jc w:val="both"/>
        <w:rPr>
          <w:rFonts w:ascii="Times New Roman" w:hAnsi="Times New Roman" w:cs="Times New Roman"/>
          <w:b/>
          <w:bCs/>
          <w:sz w:val="24"/>
          <w:szCs w:val="24"/>
        </w:rPr>
      </w:pPr>
    </w:p>
    <w:p w14:paraId="05697CB8" w14:textId="3AE2626E" w:rsidR="00EA769C" w:rsidRDefault="00EA769C" w:rsidP="00A54BC7">
      <w:pPr>
        <w:jc w:val="both"/>
        <w:rPr>
          <w:rFonts w:ascii="Times New Roman" w:hAnsi="Times New Roman" w:cs="Times New Roman"/>
          <w:b/>
          <w:bCs/>
          <w:sz w:val="24"/>
          <w:szCs w:val="24"/>
        </w:rPr>
      </w:pPr>
    </w:p>
    <w:p w14:paraId="19E6E9A9" w14:textId="4A9EA7C0" w:rsidR="00EA769C" w:rsidRDefault="00EA769C" w:rsidP="00A54BC7">
      <w:pPr>
        <w:jc w:val="both"/>
        <w:rPr>
          <w:rFonts w:ascii="Times New Roman" w:hAnsi="Times New Roman" w:cs="Times New Roman"/>
          <w:b/>
          <w:bCs/>
          <w:sz w:val="24"/>
          <w:szCs w:val="24"/>
        </w:rPr>
      </w:pPr>
    </w:p>
    <w:p w14:paraId="439642CC" w14:textId="77777777" w:rsidR="00EA769C" w:rsidRDefault="00EA769C" w:rsidP="00A54BC7">
      <w:pPr>
        <w:jc w:val="both"/>
        <w:rPr>
          <w:rFonts w:ascii="Times New Roman" w:hAnsi="Times New Roman" w:cs="Times New Roman"/>
          <w:b/>
          <w:bCs/>
          <w:sz w:val="24"/>
          <w:szCs w:val="24"/>
        </w:rPr>
      </w:pPr>
    </w:p>
    <w:p w14:paraId="690635A8" w14:textId="2E454BC5" w:rsidR="00C4564C" w:rsidRDefault="00C4564C" w:rsidP="00A54BC7">
      <w:pPr>
        <w:jc w:val="both"/>
        <w:rPr>
          <w:rFonts w:ascii="Times New Roman" w:hAnsi="Times New Roman" w:cs="Times New Roman"/>
          <w:b/>
          <w:bCs/>
          <w:sz w:val="24"/>
          <w:szCs w:val="24"/>
        </w:rPr>
      </w:pPr>
    </w:p>
    <w:p w14:paraId="337880F6" w14:textId="30F82048" w:rsidR="00C4564C" w:rsidRDefault="00C4564C" w:rsidP="00A54BC7">
      <w:pPr>
        <w:jc w:val="both"/>
        <w:rPr>
          <w:rFonts w:ascii="Times New Roman" w:hAnsi="Times New Roman" w:cs="Times New Roman"/>
          <w:b/>
          <w:bCs/>
          <w:sz w:val="24"/>
          <w:szCs w:val="24"/>
        </w:rPr>
      </w:pPr>
    </w:p>
    <w:p w14:paraId="39FB2580" w14:textId="72DA73F1" w:rsidR="00C4564C" w:rsidRDefault="00C4564C" w:rsidP="00A54BC7">
      <w:pPr>
        <w:jc w:val="both"/>
        <w:rPr>
          <w:rFonts w:ascii="Times New Roman" w:hAnsi="Times New Roman" w:cs="Times New Roman"/>
          <w:b/>
          <w:bCs/>
          <w:sz w:val="24"/>
          <w:szCs w:val="24"/>
        </w:rPr>
      </w:pPr>
    </w:p>
    <w:p w14:paraId="419ED997" w14:textId="060E4535" w:rsidR="00C4564C" w:rsidRDefault="00C4564C" w:rsidP="00A54BC7">
      <w:pPr>
        <w:jc w:val="both"/>
        <w:rPr>
          <w:rFonts w:ascii="Times New Roman" w:hAnsi="Times New Roman" w:cs="Times New Roman"/>
          <w:b/>
          <w:bCs/>
          <w:sz w:val="24"/>
          <w:szCs w:val="24"/>
        </w:rPr>
      </w:pPr>
    </w:p>
    <w:p w14:paraId="6C81C370" w14:textId="4933A0F0" w:rsidR="00C4564C" w:rsidRDefault="00C4564C" w:rsidP="00A54BC7">
      <w:pPr>
        <w:jc w:val="both"/>
        <w:rPr>
          <w:rFonts w:ascii="Times New Roman" w:hAnsi="Times New Roman" w:cs="Times New Roman"/>
          <w:b/>
          <w:bCs/>
          <w:sz w:val="24"/>
          <w:szCs w:val="24"/>
        </w:rPr>
      </w:pPr>
    </w:p>
    <w:p w14:paraId="5CB1FDC3" w14:textId="3361153B" w:rsidR="00C4564C" w:rsidRDefault="00C4564C" w:rsidP="00A54BC7">
      <w:pPr>
        <w:jc w:val="both"/>
        <w:rPr>
          <w:rFonts w:ascii="Times New Roman" w:hAnsi="Times New Roman" w:cs="Times New Roman"/>
          <w:b/>
          <w:bCs/>
          <w:sz w:val="24"/>
          <w:szCs w:val="24"/>
        </w:rPr>
      </w:pPr>
    </w:p>
    <w:p w14:paraId="2E7847C9" w14:textId="5766AB35" w:rsidR="00C4564C" w:rsidRDefault="00C4564C" w:rsidP="00A54BC7">
      <w:pPr>
        <w:jc w:val="both"/>
        <w:rPr>
          <w:rFonts w:ascii="Times New Roman" w:hAnsi="Times New Roman" w:cs="Times New Roman"/>
          <w:b/>
          <w:bCs/>
          <w:sz w:val="24"/>
          <w:szCs w:val="24"/>
        </w:rPr>
      </w:pPr>
    </w:p>
    <w:p w14:paraId="18C2EB25" w14:textId="08C3AA95" w:rsidR="00C4564C" w:rsidRDefault="00C4564C" w:rsidP="00A54BC7">
      <w:pPr>
        <w:jc w:val="both"/>
        <w:rPr>
          <w:rFonts w:ascii="Times New Roman" w:hAnsi="Times New Roman" w:cs="Times New Roman"/>
          <w:b/>
          <w:bCs/>
          <w:sz w:val="24"/>
          <w:szCs w:val="24"/>
        </w:rPr>
      </w:pPr>
    </w:p>
    <w:p w14:paraId="5573DC30" w14:textId="58D2F0E8" w:rsidR="00C4564C" w:rsidRDefault="00C4564C" w:rsidP="00A54BC7">
      <w:pPr>
        <w:jc w:val="both"/>
        <w:rPr>
          <w:rFonts w:ascii="Times New Roman" w:hAnsi="Times New Roman" w:cs="Times New Roman"/>
          <w:b/>
          <w:bCs/>
          <w:sz w:val="24"/>
          <w:szCs w:val="24"/>
        </w:rPr>
      </w:pPr>
    </w:p>
    <w:p w14:paraId="2F70DB75" w14:textId="179FF5EB" w:rsidR="00C4564C" w:rsidRDefault="00C4564C" w:rsidP="00A54BC7">
      <w:pPr>
        <w:jc w:val="both"/>
        <w:rPr>
          <w:rFonts w:ascii="Times New Roman" w:hAnsi="Times New Roman" w:cs="Times New Roman"/>
          <w:b/>
          <w:bCs/>
          <w:sz w:val="24"/>
          <w:szCs w:val="24"/>
        </w:rPr>
      </w:pPr>
    </w:p>
    <w:p w14:paraId="6EA9E6C0" w14:textId="07063E4D" w:rsidR="00C4564C" w:rsidRDefault="00C4564C" w:rsidP="00A54BC7">
      <w:pPr>
        <w:jc w:val="both"/>
        <w:rPr>
          <w:rFonts w:ascii="Times New Roman" w:hAnsi="Times New Roman" w:cs="Times New Roman"/>
          <w:b/>
          <w:bCs/>
          <w:sz w:val="24"/>
          <w:szCs w:val="24"/>
        </w:rPr>
      </w:pPr>
    </w:p>
    <w:p w14:paraId="1590CED7" w14:textId="77777777" w:rsidR="00C4564C" w:rsidRPr="00A54BC7" w:rsidRDefault="00C4564C" w:rsidP="00A54BC7">
      <w:pPr>
        <w:jc w:val="both"/>
        <w:rPr>
          <w:rFonts w:ascii="Times New Roman" w:hAnsi="Times New Roman" w:cs="Times New Roman"/>
          <w:b/>
          <w:bCs/>
          <w:sz w:val="24"/>
          <w:szCs w:val="24"/>
        </w:rPr>
      </w:pPr>
    </w:p>
    <w:p w14:paraId="07008856" w14:textId="3ADF73A4" w:rsidR="00B76967" w:rsidRDefault="00B76967" w:rsidP="00B76967">
      <w:pPr>
        <w:pStyle w:val="Prrafodelista"/>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 xml:space="preserve">Investigaciones que emplean modelos </w:t>
      </w:r>
      <w:proofErr w:type="spellStart"/>
      <w:r>
        <w:rPr>
          <w:rFonts w:ascii="Times New Roman" w:hAnsi="Times New Roman" w:cs="Times New Roman"/>
          <w:b/>
          <w:bCs/>
          <w:sz w:val="24"/>
          <w:szCs w:val="24"/>
        </w:rPr>
        <w:t>semi-paramétricos</w:t>
      </w:r>
      <w:proofErr w:type="spellEnd"/>
      <w:r>
        <w:rPr>
          <w:rFonts w:ascii="Times New Roman" w:hAnsi="Times New Roman" w:cs="Times New Roman"/>
          <w:b/>
          <w:bCs/>
          <w:sz w:val="24"/>
          <w:szCs w:val="24"/>
        </w:rPr>
        <w:t xml:space="preserve"> (modelos de Cox) </w:t>
      </w:r>
      <w:r w:rsidR="00C86170">
        <w:rPr>
          <w:rFonts w:ascii="Times New Roman" w:hAnsi="Times New Roman" w:cs="Times New Roman"/>
          <w:b/>
          <w:bCs/>
          <w:sz w:val="24"/>
          <w:szCs w:val="24"/>
        </w:rPr>
        <w:t>[VIII]</w:t>
      </w:r>
    </w:p>
    <w:p w14:paraId="7226F7BB" w14:textId="77777777" w:rsidR="00B76967" w:rsidRPr="00B76967" w:rsidRDefault="00B76967" w:rsidP="00B76967">
      <w:pPr>
        <w:pStyle w:val="Prrafodelista"/>
        <w:jc w:val="both"/>
        <w:rPr>
          <w:rFonts w:ascii="Times New Roman" w:hAnsi="Times New Roman" w:cs="Times New Roman"/>
          <w:b/>
          <w:bCs/>
          <w:sz w:val="24"/>
          <w:szCs w:val="24"/>
        </w:rPr>
      </w:pPr>
    </w:p>
    <w:p w14:paraId="45F55827" w14:textId="2CCECA23" w:rsidR="00B76967" w:rsidRPr="0001167D" w:rsidRDefault="00B76967" w:rsidP="00B76967">
      <w:pPr>
        <w:pStyle w:val="Prrafodelista"/>
        <w:numPr>
          <w:ilvl w:val="0"/>
          <w:numId w:val="13"/>
        </w:numPr>
        <w:rPr>
          <w:rFonts w:ascii="Times New Roman" w:hAnsi="Times New Roman" w:cs="Times New Roman"/>
          <w:b/>
          <w:bCs/>
          <w:sz w:val="24"/>
          <w:szCs w:val="24"/>
          <w:lang w:val="en-US"/>
        </w:rPr>
      </w:pPr>
      <w:r>
        <w:rPr>
          <w:rFonts w:ascii="Times New Roman" w:hAnsi="Times New Roman" w:cs="Times New Roman"/>
          <w:b/>
          <w:bCs/>
          <w:sz w:val="24"/>
          <w:szCs w:val="24"/>
        </w:rPr>
        <w:t xml:space="preserve">Estudio </w:t>
      </w:r>
      <w:r w:rsidR="0001167D">
        <w:rPr>
          <w:rFonts w:ascii="Times New Roman" w:hAnsi="Times New Roman" w:cs="Times New Roman"/>
          <w:b/>
          <w:bCs/>
          <w:sz w:val="24"/>
          <w:szCs w:val="24"/>
        </w:rPr>
        <w:t>1</w:t>
      </w:r>
      <w:r>
        <w:rPr>
          <w:rFonts w:ascii="Times New Roman" w:hAnsi="Times New Roman" w:cs="Times New Roman"/>
          <w:b/>
          <w:bCs/>
          <w:sz w:val="24"/>
          <w:szCs w:val="24"/>
        </w:rPr>
        <w:t xml:space="preserve">: </w:t>
      </w:r>
      <w:r>
        <w:rPr>
          <w:rFonts w:ascii="Times New Roman" w:hAnsi="Times New Roman" w:cs="Times New Roman"/>
          <w:sz w:val="24"/>
          <w:szCs w:val="24"/>
        </w:rPr>
        <w:t xml:space="preserve">emplean un modelo de estados múltiples basado en el modelo de riesgos proporcionales de Cox con respecto de dos covariables, a saber, sexo y edad. </w:t>
      </w:r>
      <w:r w:rsidRPr="00B76967">
        <w:rPr>
          <w:rFonts w:ascii="Times New Roman" w:hAnsi="Times New Roman" w:cs="Times New Roman"/>
          <w:sz w:val="24"/>
          <w:szCs w:val="24"/>
          <w:lang w:val="en-US"/>
        </w:rPr>
        <w:t xml:space="preserve">El </w:t>
      </w:r>
      <w:proofErr w:type="spellStart"/>
      <w:r w:rsidRPr="00B76967">
        <w:rPr>
          <w:rFonts w:ascii="Times New Roman" w:hAnsi="Times New Roman" w:cs="Times New Roman"/>
          <w:sz w:val="24"/>
          <w:szCs w:val="24"/>
          <w:lang w:val="en-US"/>
        </w:rPr>
        <w:t>resultado</w:t>
      </w:r>
      <w:proofErr w:type="spellEnd"/>
      <w:r w:rsidRPr="00B76967">
        <w:rPr>
          <w:rFonts w:ascii="Times New Roman" w:hAnsi="Times New Roman" w:cs="Times New Roman"/>
          <w:sz w:val="24"/>
          <w:szCs w:val="24"/>
          <w:lang w:val="en-US"/>
        </w:rPr>
        <w:t xml:space="preserve"> es el </w:t>
      </w:r>
      <w:proofErr w:type="spellStart"/>
      <w:r w:rsidRPr="00B76967">
        <w:rPr>
          <w:rFonts w:ascii="Times New Roman" w:hAnsi="Times New Roman" w:cs="Times New Roman"/>
          <w:sz w:val="24"/>
          <w:szCs w:val="24"/>
          <w:lang w:val="en-US"/>
        </w:rPr>
        <w:t>siguiente</w:t>
      </w:r>
      <w:proofErr w:type="spellEnd"/>
      <w:r w:rsidRPr="00B76967">
        <w:rPr>
          <w:rFonts w:ascii="Times New Roman" w:hAnsi="Times New Roman" w:cs="Times New Roman"/>
          <w:sz w:val="24"/>
          <w:szCs w:val="24"/>
          <w:lang w:val="en-US"/>
        </w:rPr>
        <w:t>: the proportion of those discharged compared to th</w:t>
      </w:r>
      <w:r>
        <w:rPr>
          <w:rFonts w:ascii="Times New Roman" w:hAnsi="Times New Roman" w:cs="Times New Roman"/>
          <w:sz w:val="24"/>
          <w:szCs w:val="24"/>
          <w:lang w:val="en-US"/>
        </w:rPr>
        <w:t xml:space="preserve">ose dead depends strongly on age and sex. </w:t>
      </w:r>
    </w:p>
    <w:p w14:paraId="142D6CFF" w14:textId="5437EE0C" w:rsidR="0001167D" w:rsidRDefault="0001167D" w:rsidP="0001167D">
      <w:pPr>
        <w:rPr>
          <w:rFonts w:ascii="Times New Roman" w:hAnsi="Times New Roman" w:cs="Times New Roman"/>
          <w:b/>
          <w:bCs/>
          <w:sz w:val="24"/>
          <w:szCs w:val="24"/>
          <w:lang w:val="en-US"/>
        </w:rPr>
      </w:pPr>
    </w:p>
    <w:p w14:paraId="00B41A2E" w14:textId="58556E48" w:rsidR="0001167D" w:rsidRDefault="0001167D" w:rsidP="0001167D">
      <w:pPr>
        <w:pStyle w:val="Prrafodelista"/>
        <w:numPr>
          <w:ilvl w:val="0"/>
          <w:numId w:val="7"/>
        </w:numPr>
        <w:rPr>
          <w:rFonts w:ascii="Times New Roman" w:hAnsi="Times New Roman" w:cs="Times New Roman"/>
          <w:b/>
          <w:bCs/>
          <w:sz w:val="24"/>
          <w:szCs w:val="24"/>
        </w:rPr>
      </w:pPr>
      <w:r w:rsidRPr="0001167D">
        <w:rPr>
          <w:rFonts w:ascii="Times New Roman" w:hAnsi="Times New Roman" w:cs="Times New Roman"/>
          <w:b/>
          <w:bCs/>
          <w:sz w:val="24"/>
          <w:szCs w:val="24"/>
        </w:rPr>
        <w:t>Investigaciones para el caso l</w:t>
      </w:r>
      <w:r>
        <w:rPr>
          <w:rFonts w:ascii="Times New Roman" w:hAnsi="Times New Roman" w:cs="Times New Roman"/>
          <w:b/>
          <w:bCs/>
          <w:sz w:val="24"/>
          <w:szCs w:val="24"/>
        </w:rPr>
        <w:t>ocal:</w:t>
      </w:r>
    </w:p>
    <w:p w14:paraId="6074B6EA" w14:textId="77777777" w:rsidR="0001167D" w:rsidRDefault="0001167D" w:rsidP="0001167D">
      <w:pPr>
        <w:pStyle w:val="Prrafodelista"/>
        <w:rPr>
          <w:rFonts w:ascii="Times New Roman" w:hAnsi="Times New Roman" w:cs="Times New Roman"/>
          <w:b/>
          <w:bCs/>
          <w:sz w:val="24"/>
          <w:szCs w:val="24"/>
        </w:rPr>
      </w:pPr>
    </w:p>
    <w:p w14:paraId="0B2C174D" w14:textId="45A85D06" w:rsidR="0001167D" w:rsidRPr="0001167D" w:rsidRDefault="0001167D" w:rsidP="0001167D">
      <w:pPr>
        <w:pStyle w:val="Prrafodelista"/>
        <w:numPr>
          <w:ilvl w:val="0"/>
          <w:numId w:val="7"/>
        </w:numPr>
        <w:rPr>
          <w:rFonts w:ascii="Times New Roman" w:hAnsi="Times New Roman" w:cs="Times New Roman"/>
          <w:b/>
          <w:bCs/>
          <w:sz w:val="24"/>
          <w:szCs w:val="24"/>
        </w:rPr>
      </w:pPr>
      <w:r>
        <w:rPr>
          <w:rFonts w:ascii="Times New Roman" w:hAnsi="Times New Roman" w:cs="Times New Roman"/>
          <w:b/>
          <w:bCs/>
          <w:sz w:val="24"/>
          <w:szCs w:val="24"/>
        </w:rPr>
        <w:t>Vacío en la literatura:</w:t>
      </w:r>
    </w:p>
    <w:p w14:paraId="6C8ADB2B" w14:textId="77777777" w:rsidR="00B76967" w:rsidRPr="0001167D" w:rsidRDefault="00B76967" w:rsidP="00B76967">
      <w:pPr>
        <w:ind w:left="360"/>
        <w:rPr>
          <w:rFonts w:ascii="Times New Roman" w:hAnsi="Times New Roman" w:cs="Times New Roman"/>
          <w:b/>
          <w:bCs/>
          <w:sz w:val="24"/>
          <w:szCs w:val="24"/>
        </w:rPr>
      </w:pPr>
    </w:p>
    <w:p w14:paraId="5C68AFE8" w14:textId="0EE9F1B5" w:rsidR="003F10D6" w:rsidRPr="008A7330" w:rsidRDefault="003F10D6" w:rsidP="00A50C42">
      <w:pPr>
        <w:pStyle w:val="Prrafodelista"/>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Propuesta del artículo</w:t>
      </w:r>
      <w:r w:rsidR="00FF1C23">
        <w:rPr>
          <w:rFonts w:ascii="Times New Roman" w:hAnsi="Times New Roman" w:cs="Times New Roman"/>
          <w:b/>
          <w:bCs/>
          <w:sz w:val="24"/>
          <w:szCs w:val="24"/>
        </w:rPr>
        <w:t xml:space="preserve"> [VI</w:t>
      </w:r>
      <w:r w:rsidR="008A7330">
        <w:rPr>
          <w:rFonts w:ascii="Times New Roman" w:hAnsi="Times New Roman" w:cs="Times New Roman"/>
          <w:b/>
          <w:bCs/>
          <w:sz w:val="24"/>
          <w:szCs w:val="24"/>
        </w:rPr>
        <w:t>I</w:t>
      </w:r>
      <w:r w:rsidR="00FF1C23" w:rsidRPr="008A7330">
        <w:rPr>
          <w:rFonts w:ascii="Times New Roman" w:hAnsi="Times New Roman" w:cs="Times New Roman"/>
          <w:b/>
          <w:bCs/>
          <w:sz w:val="24"/>
          <w:szCs w:val="24"/>
        </w:rPr>
        <w:t>]</w:t>
      </w:r>
      <w:r w:rsidRPr="008A7330">
        <w:rPr>
          <w:rFonts w:ascii="Times New Roman" w:hAnsi="Times New Roman" w:cs="Times New Roman"/>
          <w:b/>
          <w:bCs/>
          <w:sz w:val="24"/>
          <w:szCs w:val="24"/>
        </w:rPr>
        <w:t>:</w:t>
      </w:r>
    </w:p>
    <w:p w14:paraId="1C137944" w14:textId="2A59AC4E" w:rsidR="003F10D6" w:rsidRPr="003F10D6" w:rsidRDefault="003F10D6" w:rsidP="00092F81">
      <w:pPr>
        <w:ind w:firstLine="284"/>
        <w:jc w:val="both"/>
        <w:rPr>
          <w:rFonts w:ascii="Times New Roman" w:hAnsi="Times New Roman" w:cs="Times New Roman"/>
          <w:sz w:val="24"/>
          <w:szCs w:val="24"/>
        </w:rPr>
      </w:pPr>
      <w:r w:rsidRPr="003F10D6">
        <w:rPr>
          <w:rFonts w:ascii="Times New Roman" w:hAnsi="Times New Roman" w:cs="Times New Roman"/>
          <w:sz w:val="24"/>
          <w:szCs w:val="24"/>
        </w:rPr>
        <w:t xml:space="preserve">El objetivo del artículo es presentar un análisis de supervivencia para pacientes en Unidades de Cuidados Intensivos (UCI) por COVID-19 según tres metodologías distintas: </w:t>
      </w:r>
      <w:r w:rsidRPr="00092F81">
        <w:rPr>
          <w:rFonts w:ascii="Times New Roman" w:hAnsi="Times New Roman" w:cs="Times New Roman"/>
          <w:b/>
          <w:bCs/>
          <w:sz w:val="24"/>
          <w:szCs w:val="24"/>
        </w:rPr>
        <w:t>(1)</w:t>
      </w:r>
      <w:r w:rsidRPr="003F10D6">
        <w:rPr>
          <w:rFonts w:ascii="Times New Roman" w:hAnsi="Times New Roman" w:cs="Times New Roman"/>
          <w:sz w:val="24"/>
          <w:szCs w:val="24"/>
        </w:rPr>
        <w:t xml:space="preserve"> una estimación no-paramétrica según la metodología de Kaplan-Meier; </w:t>
      </w:r>
      <w:r w:rsidRPr="00092F81">
        <w:rPr>
          <w:rFonts w:ascii="Times New Roman" w:hAnsi="Times New Roman" w:cs="Times New Roman"/>
          <w:b/>
          <w:bCs/>
          <w:sz w:val="24"/>
          <w:szCs w:val="24"/>
        </w:rPr>
        <w:t xml:space="preserve">(2) </w:t>
      </w:r>
      <w:r w:rsidRPr="003F10D6">
        <w:rPr>
          <w:rFonts w:ascii="Times New Roman" w:hAnsi="Times New Roman" w:cs="Times New Roman"/>
          <w:sz w:val="24"/>
          <w:szCs w:val="24"/>
        </w:rPr>
        <w:t xml:space="preserve">un modelo paramétrico; y </w:t>
      </w:r>
      <w:r w:rsidRPr="00092F81">
        <w:rPr>
          <w:rFonts w:ascii="Times New Roman" w:hAnsi="Times New Roman" w:cs="Times New Roman"/>
          <w:b/>
          <w:bCs/>
          <w:sz w:val="24"/>
          <w:szCs w:val="24"/>
        </w:rPr>
        <w:t>(3)</w:t>
      </w:r>
      <w:r w:rsidRPr="003F10D6">
        <w:rPr>
          <w:rFonts w:ascii="Times New Roman" w:hAnsi="Times New Roman" w:cs="Times New Roman"/>
          <w:sz w:val="24"/>
          <w:szCs w:val="24"/>
        </w:rPr>
        <w:t xml:space="preserve"> un modelo semiparamétrico, a saber, un modelo de riesgos proporcionales de Cox.</w:t>
      </w:r>
    </w:p>
    <w:p w14:paraId="657BCCE3" w14:textId="77777777" w:rsidR="003F10D6" w:rsidRPr="003F10D6" w:rsidRDefault="003F10D6" w:rsidP="003F10D6">
      <w:pPr>
        <w:pStyle w:val="Prrafodelista"/>
        <w:rPr>
          <w:rFonts w:ascii="Times New Roman" w:hAnsi="Times New Roman" w:cs="Times New Roman"/>
          <w:b/>
          <w:bCs/>
          <w:sz w:val="24"/>
          <w:szCs w:val="24"/>
        </w:rPr>
      </w:pPr>
    </w:p>
    <w:p w14:paraId="6D64E031" w14:textId="0C915242" w:rsidR="003F10D6" w:rsidRDefault="003F10D6" w:rsidP="00A50C42">
      <w:pPr>
        <w:pStyle w:val="Prrafodelista"/>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 xml:space="preserve">El </w:t>
      </w:r>
      <w:r w:rsidR="00092F81">
        <w:rPr>
          <w:rFonts w:ascii="Times New Roman" w:hAnsi="Times New Roman" w:cs="Times New Roman"/>
          <w:b/>
          <w:bCs/>
          <w:sz w:val="24"/>
          <w:szCs w:val="24"/>
        </w:rPr>
        <w:t>artículo</w:t>
      </w:r>
      <w:r>
        <w:rPr>
          <w:rFonts w:ascii="Times New Roman" w:hAnsi="Times New Roman" w:cs="Times New Roman"/>
          <w:b/>
          <w:bCs/>
          <w:sz w:val="24"/>
          <w:szCs w:val="24"/>
        </w:rPr>
        <w:t xml:space="preserve"> está organizado como sigue:</w:t>
      </w:r>
    </w:p>
    <w:p w14:paraId="3E0D62BA" w14:textId="01A97402" w:rsidR="00092F81" w:rsidRPr="00092F81" w:rsidRDefault="00092F81" w:rsidP="00092F81">
      <w:pPr>
        <w:ind w:firstLine="284"/>
        <w:jc w:val="both"/>
        <w:rPr>
          <w:rFonts w:ascii="Times New Roman" w:hAnsi="Times New Roman" w:cs="Times New Roman"/>
          <w:sz w:val="24"/>
          <w:szCs w:val="24"/>
        </w:rPr>
      </w:pPr>
      <w:r>
        <w:rPr>
          <w:rFonts w:ascii="Times New Roman" w:hAnsi="Times New Roman" w:cs="Times New Roman"/>
          <w:sz w:val="24"/>
          <w:szCs w:val="24"/>
        </w:rPr>
        <w:t>El artículo está organizado como sigue: la Sección 2 presenta las fuentes de información empleadas en el análisis de supervivencia; la Sección 3, una descripción general de la implementación de las tres metodologías otrora señaladas; la Sección 4 está dedicada a los resultados diferenciados según cada metodología; y la Sección 5 corresponde a la discusión de los resultados.</w:t>
      </w:r>
    </w:p>
    <w:p w14:paraId="2575B11B" w14:textId="77777777" w:rsidR="003F10D6" w:rsidRPr="003F10D6" w:rsidRDefault="003F10D6" w:rsidP="003F10D6">
      <w:pPr>
        <w:jc w:val="both"/>
        <w:rPr>
          <w:rFonts w:ascii="Times New Roman" w:hAnsi="Times New Roman" w:cs="Times New Roman"/>
          <w:b/>
          <w:bCs/>
          <w:sz w:val="24"/>
          <w:szCs w:val="24"/>
        </w:rPr>
      </w:pPr>
    </w:p>
    <w:p w14:paraId="0E5CCDB1" w14:textId="492071DF" w:rsidR="003B3A3C" w:rsidRDefault="003F10D6" w:rsidP="003B3A3C">
      <w:pPr>
        <w:pStyle w:val="Prrafodelista"/>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 xml:space="preserve">Materiales </w:t>
      </w:r>
      <w:r w:rsidR="003B3A3C">
        <w:rPr>
          <w:rFonts w:ascii="Times New Roman" w:hAnsi="Times New Roman" w:cs="Times New Roman"/>
          <w:b/>
          <w:bCs/>
          <w:sz w:val="24"/>
          <w:szCs w:val="24"/>
        </w:rPr>
        <w:t>(1 párrafo)</w:t>
      </w:r>
    </w:p>
    <w:p w14:paraId="79A34257" w14:textId="77777777" w:rsidR="003B3A3C" w:rsidRPr="003B3A3C" w:rsidRDefault="003B3A3C" w:rsidP="003B3A3C">
      <w:pPr>
        <w:pStyle w:val="Prrafodelista"/>
        <w:jc w:val="both"/>
        <w:rPr>
          <w:rFonts w:ascii="Times New Roman" w:hAnsi="Times New Roman" w:cs="Times New Roman"/>
          <w:b/>
          <w:bCs/>
          <w:sz w:val="24"/>
          <w:szCs w:val="24"/>
        </w:rPr>
      </w:pPr>
    </w:p>
    <w:p w14:paraId="1F06D16A" w14:textId="7CBD52AC" w:rsidR="003B3A3C" w:rsidRDefault="003B3A3C" w:rsidP="003B3A3C">
      <w:pPr>
        <w:pStyle w:val="Prrafodelista"/>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Definir la fuente de información (INS) y la muestra considerada. Si es posible, y si existe una diferenciación según olas de la pandemia, se debería especificar en este punto. </w:t>
      </w:r>
    </w:p>
    <w:p w14:paraId="06198873" w14:textId="77777777" w:rsidR="003B3A3C" w:rsidRPr="003B3A3C" w:rsidRDefault="003B3A3C" w:rsidP="003B3A3C">
      <w:pPr>
        <w:pStyle w:val="Prrafodelista"/>
        <w:jc w:val="both"/>
        <w:rPr>
          <w:rFonts w:ascii="Times New Roman" w:hAnsi="Times New Roman" w:cs="Times New Roman"/>
          <w:sz w:val="24"/>
          <w:szCs w:val="24"/>
        </w:rPr>
      </w:pPr>
    </w:p>
    <w:p w14:paraId="47BAA519" w14:textId="4B4DF4A5" w:rsidR="003B3A3C" w:rsidRPr="003B3A3C" w:rsidRDefault="003B3A3C" w:rsidP="003B3A3C">
      <w:pPr>
        <w:pStyle w:val="Prrafodelista"/>
        <w:numPr>
          <w:ilvl w:val="0"/>
          <w:numId w:val="9"/>
        </w:numPr>
        <w:jc w:val="both"/>
        <w:rPr>
          <w:rFonts w:ascii="Times New Roman" w:hAnsi="Times New Roman" w:cs="Times New Roman"/>
          <w:b/>
          <w:bCs/>
          <w:sz w:val="24"/>
          <w:szCs w:val="24"/>
        </w:rPr>
      </w:pPr>
      <w:r>
        <w:rPr>
          <w:rFonts w:ascii="Times New Roman" w:hAnsi="Times New Roman" w:cs="Times New Roman"/>
          <w:sz w:val="24"/>
          <w:szCs w:val="24"/>
        </w:rPr>
        <w:t xml:space="preserve">Describir cómo funciona la muestra del INS: ¿cómo son seleccionados los individuos? ¿Se reduce a casos positivos o casos sospechosos? ¿Qué pruebas consideran?, etc. </w:t>
      </w:r>
    </w:p>
    <w:p w14:paraId="27F3DBAA" w14:textId="77777777" w:rsidR="003F10D6" w:rsidRPr="003F10D6" w:rsidRDefault="003F10D6" w:rsidP="003F10D6">
      <w:pPr>
        <w:jc w:val="both"/>
        <w:rPr>
          <w:rFonts w:ascii="Times New Roman" w:hAnsi="Times New Roman" w:cs="Times New Roman"/>
          <w:sz w:val="24"/>
          <w:szCs w:val="24"/>
        </w:rPr>
      </w:pPr>
    </w:p>
    <w:p w14:paraId="09FBB2AB" w14:textId="7A4FE7B1" w:rsidR="003F10D6" w:rsidRDefault="003F10D6" w:rsidP="003F10D6">
      <w:pPr>
        <w:pStyle w:val="Prrafodelista"/>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Métodos</w:t>
      </w:r>
    </w:p>
    <w:p w14:paraId="1D920484" w14:textId="3BF83D92" w:rsidR="003F10D6" w:rsidRDefault="003F10D6" w:rsidP="003F10D6">
      <w:pPr>
        <w:pStyle w:val="Prrafodelista"/>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Resultados</w:t>
      </w:r>
    </w:p>
    <w:p w14:paraId="657F4211" w14:textId="72390F64" w:rsidR="003F10D6" w:rsidRPr="003F10D6" w:rsidRDefault="003F10D6" w:rsidP="003F10D6">
      <w:pPr>
        <w:pStyle w:val="Prrafodelista"/>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 xml:space="preserve">Discusión </w:t>
      </w:r>
    </w:p>
    <w:p w14:paraId="23EE40BD" w14:textId="77777777" w:rsidR="00EE76BB" w:rsidRPr="00EE76BB" w:rsidRDefault="00EE76BB" w:rsidP="00EE76BB">
      <w:pPr>
        <w:ind w:left="360"/>
        <w:rPr>
          <w:rFonts w:ascii="Times New Roman" w:hAnsi="Times New Roman" w:cs="Times New Roman"/>
          <w:b/>
          <w:bCs/>
          <w:sz w:val="24"/>
          <w:szCs w:val="24"/>
        </w:rPr>
      </w:pPr>
    </w:p>
    <w:p w14:paraId="7F99ECEF" w14:textId="77777777" w:rsidR="00EE76BB" w:rsidRDefault="00EE76BB" w:rsidP="00EE76BB">
      <w:pPr>
        <w:jc w:val="both"/>
        <w:rPr>
          <w:rFonts w:ascii="Times New Roman" w:hAnsi="Times New Roman" w:cs="Times New Roman"/>
          <w:sz w:val="24"/>
          <w:szCs w:val="24"/>
        </w:rPr>
      </w:pPr>
    </w:p>
    <w:p w14:paraId="211A0066" w14:textId="77777777" w:rsidR="00EE76BB" w:rsidRDefault="00EE76BB" w:rsidP="00EE76BB">
      <w:pPr>
        <w:jc w:val="both"/>
        <w:rPr>
          <w:rFonts w:ascii="Times New Roman" w:hAnsi="Times New Roman" w:cs="Times New Roman"/>
          <w:sz w:val="24"/>
          <w:szCs w:val="24"/>
        </w:rPr>
      </w:pPr>
    </w:p>
    <w:p w14:paraId="4EA73657" w14:textId="77777777" w:rsidR="00EE76BB" w:rsidRDefault="00EE76BB" w:rsidP="00EE76BB">
      <w:pPr>
        <w:jc w:val="both"/>
        <w:rPr>
          <w:rFonts w:ascii="Times New Roman" w:hAnsi="Times New Roman" w:cs="Times New Roman"/>
          <w:sz w:val="24"/>
          <w:szCs w:val="24"/>
        </w:rPr>
      </w:pPr>
    </w:p>
    <w:p w14:paraId="4A3EFA00" w14:textId="77777777" w:rsidR="00EE76BB" w:rsidRDefault="00EE76BB" w:rsidP="00EE76BB">
      <w:pPr>
        <w:jc w:val="both"/>
        <w:rPr>
          <w:rFonts w:ascii="Times New Roman" w:hAnsi="Times New Roman" w:cs="Times New Roman"/>
          <w:sz w:val="24"/>
          <w:szCs w:val="24"/>
        </w:rPr>
      </w:pPr>
    </w:p>
    <w:p w14:paraId="24D342A5" w14:textId="77777777" w:rsidR="00EE76BB" w:rsidRDefault="00EE76BB" w:rsidP="00EE76BB">
      <w:pPr>
        <w:jc w:val="both"/>
        <w:rPr>
          <w:rFonts w:ascii="Times New Roman" w:hAnsi="Times New Roman" w:cs="Times New Roman"/>
          <w:sz w:val="24"/>
          <w:szCs w:val="24"/>
        </w:rPr>
      </w:pPr>
    </w:p>
    <w:p w14:paraId="2839A5FD" w14:textId="77777777" w:rsidR="00EE76BB" w:rsidRDefault="00EE76BB" w:rsidP="00EE76BB">
      <w:pPr>
        <w:jc w:val="both"/>
        <w:rPr>
          <w:rFonts w:ascii="Times New Roman" w:hAnsi="Times New Roman" w:cs="Times New Roman"/>
          <w:sz w:val="24"/>
          <w:szCs w:val="24"/>
        </w:rPr>
      </w:pPr>
    </w:p>
    <w:p w14:paraId="43584A2A" w14:textId="77777777" w:rsidR="00EE76BB" w:rsidRDefault="00EE76BB" w:rsidP="00EE76BB">
      <w:pPr>
        <w:jc w:val="both"/>
        <w:rPr>
          <w:rFonts w:ascii="Times New Roman" w:hAnsi="Times New Roman" w:cs="Times New Roman"/>
          <w:sz w:val="24"/>
          <w:szCs w:val="24"/>
        </w:rPr>
      </w:pPr>
    </w:p>
    <w:p w14:paraId="0ED00C3D" w14:textId="77777777" w:rsidR="00EE76BB" w:rsidRDefault="00EE76BB" w:rsidP="00EE76BB">
      <w:pPr>
        <w:jc w:val="both"/>
        <w:rPr>
          <w:rFonts w:ascii="Times New Roman" w:hAnsi="Times New Roman" w:cs="Times New Roman"/>
          <w:sz w:val="24"/>
          <w:szCs w:val="24"/>
        </w:rPr>
      </w:pPr>
    </w:p>
    <w:p w14:paraId="685A692E" w14:textId="1232706B" w:rsidR="00EE76BB" w:rsidRPr="00EE76BB" w:rsidRDefault="00EE76BB" w:rsidP="00EE76BB">
      <w:pPr>
        <w:jc w:val="both"/>
        <w:rPr>
          <w:rFonts w:ascii="Times New Roman" w:hAnsi="Times New Roman" w:cs="Times New Roman"/>
          <w:b/>
          <w:bCs/>
          <w:sz w:val="24"/>
          <w:szCs w:val="24"/>
        </w:rPr>
      </w:pPr>
    </w:p>
    <w:p w14:paraId="78C1B596" w14:textId="6F8206B0" w:rsidR="00E11AD8" w:rsidRPr="00EE76BB" w:rsidRDefault="00E11AD8" w:rsidP="00EE76BB">
      <w:pPr>
        <w:ind w:firstLine="284"/>
        <w:jc w:val="both"/>
        <w:rPr>
          <w:rFonts w:ascii="Times New Roman" w:hAnsi="Times New Roman" w:cs="Times New Roman"/>
          <w:b/>
          <w:bCs/>
          <w:sz w:val="24"/>
          <w:szCs w:val="24"/>
        </w:rPr>
      </w:pPr>
    </w:p>
    <w:sectPr w:rsidR="00E11AD8" w:rsidRPr="00EE76B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843F2" w14:textId="77777777" w:rsidR="0051519E" w:rsidRDefault="0051519E" w:rsidP="003B7B91">
      <w:pPr>
        <w:spacing w:after="0" w:line="240" w:lineRule="auto"/>
      </w:pPr>
      <w:r>
        <w:separator/>
      </w:r>
    </w:p>
  </w:endnote>
  <w:endnote w:type="continuationSeparator" w:id="0">
    <w:p w14:paraId="385DAEFA" w14:textId="77777777" w:rsidR="0051519E" w:rsidRDefault="0051519E" w:rsidP="003B7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1E9B8" w14:textId="77777777" w:rsidR="0051519E" w:rsidRDefault="0051519E" w:rsidP="003B7B91">
      <w:pPr>
        <w:spacing w:after="0" w:line="240" w:lineRule="auto"/>
      </w:pPr>
      <w:r>
        <w:separator/>
      </w:r>
    </w:p>
  </w:footnote>
  <w:footnote w:type="continuationSeparator" w:id="0">
    <w:p w14:paraId="03E668FD" w14:textId="77777777" w:rsidR="0051519E" w:rsidRDefault="0051519E" w:rsidP="003B7B91">
      <w:pPr>
        <w:spacing w:after="0" w:line="240" w:lineRule="auto"/>
      </w:pPr>
      <w:r>
        <w:continuationSeparator/>
      </w:r>
    </w:p>
  </w:footnote>
  <w:footnote w:id="1">
    <w:p w14:paraId="539BFE7C" w14:textId="77F2DF2A" w:rsidR="004050D7" w:rsidRPr="000E5429" w:rsidRDefault="004050D7" w:rsidP="004050D7">
      <w:pPr>
        <w:pStyle w:val="Textonotapie"/>
        <w:rPr>
          <w:lang w:val="fr-FR"/>
        </w:rPr>
      </w:pPr>
      <w:r>
        <w:rPr>
          <w:rStyle w:val="Refdenotaalpie"/>
        </w:rPr>
        <w:footnoteRef/>
      </w:r>
      <w:r w:rsidRPr="003B7B91">
        <w:rPr>
          <w:lang w:val="fr-FR"/>
        </w:rPr>
        <w:t xml:space="preserve"> [1] </w:t>
      </w:r>
      <w:r w:rsidRPr="003B7B91">
        <w:rPr>
          <w:rFonts w:ascii="Times New Roman" w:hAnsi="Times New Roman" w:cs="Times New Roman"/>
          <w:sz w:val="24"/>
          <w:szCs w:val="24"/>
          <w:lang w:val="fr-FR"/>
        </w:rPr>
        <w:t>(Al-</w:t>
      </w:r>
      <w:proofErr w:type="spellStart"/>
      <w:r w:rsidRPr="003B7B91">
        <w:rPr>
          <w:rFonts w:ascii="Times New Roman" w:hAnsi="Times New Roman" w:cs="Times New Roman"/>
          <w:sz w:val="24"/>
          <w:szCs w:val="24"/>
          <w:lang w:val="fr-FR"/>
        </w:rPr>
        <w:t>Tawfit</w:t>
      </w:r>
      <w:proofErr w:type="spellEnd"/>
      <w:r w:rsidRPr="003B7B91">
        <w:rPr>
          <w:rFonts w:ascii="Times New Roman" w:hAnsi="Times New Roman" w:cs="Times New Roman"/>
          <w:sz w:val="24"/>
          <w:szCs w:val="24"/>
          <w:lang w:val="fr-FR"/>
        </w:rPr>
        <w:t>, 2020; Prasad et al., 2021); [2] ) (</w:t>
      </w:r>
      <w:proofErr w:type="spellStart"/>
      <w:r w:rsidRPr="003B7B91">
        <w:rPr>
          <w:rFonts w:ascii="Times New Roman" w:hAnsi="Times New Roman" w:cs="Times New Roman"/>
          <w:sz w:val="24"/>
          <w:szCs w:val="24"/>
          <w:lang w:val="fr-FR"/>
        </w:rPr>
        <w:t>Siow</w:t>
      </w:r>
      <w:proofErr w:type="spellEnd"/>
      <w:r w:rsidRPr="003B7B91">
        <w:rPr>
          <w:rFonts w:ascii="Times New Roman" w:hAnsi="Times New Roman" w:cs="Times New Roman"/>
          <w:sz w:val="24"/>
          <w:szCs w:val="24"/>
          <w:lang w:val="fr-FR"/>
        </w:rPr>
        <w:t xml:space="preserve"> et al., 2020, </w:t>
      </w:r>
      <w:proofErr w:type="spellStart"/>
      <w:r w:rsidRPr="003B7B91">
        <w:rPr>
          <w:rFonts w:ascii="Times New Roman" w:hAnsi="Times New Roman" w:cs="Times New Roman"/>
          <w:sz w:val="24"/>
          <w:szCs w:val="24"/>
          <w:lang w:val="fr-FR"/>
        </w:rPr>
        <w:t>Vergano</w:t>
      </w:r>
      <w:proofErr w:type="spellEnd"/>
      <w:r w:rsidRPr="003B7B91">
        <w:rPr>
          <w:rFonts w:ascii="Times New Roman" w:hAnsi="Times New Roman" w:cs="Times New Roman"/>
          <w:sz w:val="24"/>
          <w:szCs w:val="24"/>
          <w:lang w:val="fr-FR"/>
        </w:rPr>
        <w:t xml:space="preserve"> et al., 2020</w:t>
      </w:r>
      <w:r w:rsidR="009215D7">
        <w:rPr>
          <w:rFonts w:ascii="Times New Roman" w:hAnsi="Times New Roman" w:cs="Times New Roman"/>
          <w:sz w:val="24"/>
          <w:szCs w:val="24"/>
          <w:lang w:val="fr-FR"/>
        </w:rPr>
        <w:t xml:space="preserve">, </w:t>
      </w:r>
      <w:proofErr w:type="spellStart"/>
      <w:r w:rsidR="009215D7">
        <w:rPr>
          <w:rFonts w:ascii="Times New Roman" w:hAnsi="Times New Roman" w:cs="Times New Roman"/>
          <w:sz w:val="24"/>
          <w:szCs w:val="24"/>
          <w:lang w:val="fr-FR"/>
        </w:rPr>
        <w:t>Bagshaw</w:t>
      </w:r>
      <w:proofErr w:type="spellEnd"/>
      <w:r w:rsidR="009215D7">
        <w:rPr>
          <w:rFonts w:ascii="Times New Roman" w:hAnsi="Times New Roman" w:cs="Times New Roman"/>
          <w:sz w:val="24"/>
          <w:szCs w:val="24"/>
          <w:lang w:val="fr-FR"/>
        </w:rPr>
        <w:t xml:space="preserve"> et al., 2020</w:t>
      </w:r>
      <w:r w:rsidRPr="003B7B91">
        <w:rPr>
          <w:rFonts w:ascii="Times New Roman" w:hAnsi="Times New Roman" w:cs="Times New Roman"/>
          <w:sz w:val="24"/>
          <w:szCs w:val="24"/>
          <w:lang w:val="fr-FR"/>
        </w:rPr>
        <w:t>); [3] (</w:t>
      </w:r>
      <w:proofErr w:type="spellStart"/>
      <w:r w:rsidRPr="003B7B91">
        <w:rPr>
          <w:rFonts w:ascii="Times New Roman" w:hAnsi="Times New Roman" w:cs="Times New Roman"/>
          <w:sz w:val="24"/>
          <w:szCs w:val="24"/>
          <w:lang w:val="fr-FR"/>
        </w:rPr>
        <w:t>Veralst</w:t>
      </w:r>
      <w:proofErr w:type="spellEnd"/>
      <w:r w:rsidRPr="003B7B91">
        <w:rPr>
          <w:rFonts w:ascii="Times New Roman" w:hAnsi="Times New Roman" w:cs="Times New Roman"/>
          <w:sz w:val="24"/>
          <w:szCs w:val="24"/>
          <w:lang w:val="fr-FR"/>
        </w:rPr>
        <w:t xml:space="preserve"> et al., 2020); [4] (</w:t>
      </w:r>
      <w:proofErr w:type="spellStart"/>
      <w:r w:rsidRPr="003B7B91">
        <w:rPr>
          <w:rFonts w:ascii="Times New Roman" w:hAnsi="Times New Roman" w:cs="Times New Roman"/>
          <w:sz w:val="24"/>
          <w:szCs w:val="24"/>
          <w:lang w:val="fr-FR"/>
        </w:rPr>
        <w:t>Ezekiel</w:t>
      </w:r>
      <w:proofErr w:type="spellEnd"/>
      <w:r w:rsidRPr="003B7B91">
        <w:rPr>
          <w:rFonts w:ascii="Times New Roman" w:hAnsi="Times New Roman" w:cs="Times New Roman"/>
          <w:sz w:val="24"/>
          <w:szCs w:val="24"/>
          <w:lang w:val="fr-FR"/>
        </w:rPr>
        <w:t xml:space="preserve"> et al., 2019)</w:t>
      </w:r>
      <w:r>
        <w:rPr>
          <w:rFonts w:ascii="Times New Roman" w:hAnsi="Times New Roman" w:cs="Times New Roman"/>
          <w:sz w:val="24"/>
          <w:szCs w:val="24"/>
          <w:lang w:val="fr-FR"/>
        </w:rPr>
        <w:t xml:space="preserve"> ; [5] </w:t>
      </w:r>
      <w:r w:rsidRPr="000E5429">
        <w:rPr>
          <w:rFonts w:ascii="Times New Roman" w:hAnsi="Times New Roman" w:cs="Times New Roman"/>
          <w:sz w:val="24"/>
          <w:szCs w:val="24"/>
          <w:lang w:val="fr-FR"/>
        </w:rPr>
        <w:t>(</w:t>
      </w:r>
      <w:proofErr w:type="spellStart"/>
      <w:r w:rsidRPr="000E5429">
        <w:rPr>
          <w:rFonts w:ascii="Times New Roman" w:hAnsi="Times New Roman" w:cs="Times New Roman"/>
          <w:sz w:val="24"/>
          <w:szCs w:val="24"/>
          <w:lang w:val="fr-FR"/>
        </w:rPr>
        <w:t>Sekulic</w:t>
      </w:r>
      <w:proofErr w:type="spellEnd"/>
      <w:r w:rsidRPr="000E5429">
        <w:rPr>
          <w:rFonts w:ascii="Times New Roman" w:hAnsi="Times New Roman" w:cs="Times New Roman"/>
          <w:sz w:val="24"/>
          <w:szCs w:val="24"/>
          <w:lang w:val="fr-FR"/>
        </w:rPr>
        <w:t xml:space="preserve"> et al., 2020)</w:t>
      </w:r>
      <w:r>
        <w:rPr>
          <w:rFonts w:ascii="Times New Roman" w:hAnsi="Times New Roman" w:cs="Times New Roman"/>
          <w:sz w:val="24"/>
          <w:szCs w:val="24"/>
          <w:lang w:val="fr-FR"/>
        </w:rPr>
        <w:t>.</w:t>
      </w:r>
    </w:p>
  </w:footnote>
  <w:footnote w:id="2">
    <w:p w14:paraId="1235DB9E" w14:textId="12EA4C92" w:rsidR="00717496" w:rsidRPr="00C86170" w:rsidRDefault="00717496">
      <w:pPr>
        <w:pStyle w:val="Textonotapie"/>
      </w:pPr>
      <w:r>
        <w:rPr>
          <w:rStyle w:val="Refdenotaalpie"/>
        </w:rPr>
        <w:footnoteRef/>
      </w:r>
      <w:r w:rsidRPr="00717496">
        <w:rPr>
          <w:lang w:val="fr-FR"/>
        </w:rPr>
        <w:t xml:space="preserve"> [6] </w:t>
      </w:r>
      <w:r w:rsidRPr="00717496">
        <w:rPr>
          <w:rFonts w:ascii="Times New Roman" w:hAnsi="Times New Roman" w:cs="Times New Roman"/>
          <w:sz w:val="24"/>
          <w:szCs w:val="24"/>
          <w:lang w:val="fr-FR"/>
        </w:rPr>
        <w:t xml:space="preserve">(Achard et al., 2020); [7] (Harris, 2005; McGuire and </w:t>
      </w:r>
      <w:proofErr w:type="spellStart"/>
      <w:r w:rsidRPr="00717496">
        <w:rPr>
          <w:rFonts w:ascii="Times New Roman" w:hAnsi="Times New Roman" w:cs="Times New Roman"/>
          <w:sz w:val="24"/>
          <w:szCs w:val="24"/>
          <w:lang w:val="fr-FR"/>
        </w:rPr>
        <w:t>McConell</w:t>
      </w:r>
      <w:proofErr w:type="spellEnd"/>
      <w:r w:rsidRPr="00717496">
        <w:rPr>
          <w:rFonts w:ascii="Times New Roman" w:hAnsi="Times New Roman" w:cs="Times New Roman"/>
          <w:sz w:val="24"/>
          <w:szCs w:val="24"/>
          <w:lang w:val="fr-FR"/>
        </w:rPr>
        <w:t xml:space="preserve">, 2019; </w:t>
      </w:r>
      <w:proofErr w:type="spellStart"/>
      <w:r w:rsidRPr="00717496">
        <w:rPr>
          <w:rFonts w:ascii="Times New Roman" w:hAnsi="Times New Roman" w:cs="Times New Roman"/>
          <w:sz w:val="24"/>
          <w:szCs w:val="24"/>
          <w:lang w:val="fr-FR"/>
        </w:rPr>
        <w:t>Wensch</w:t>
      </w:r>
      <w:proofErr w:type="spellEnd"/>
      <w:r w:rsidRPr="00717496">
        <w:rPr>
          <w:rFonts w:ascii="Times New Roman" w:hAnsi="Times New Roman" w:cs="Times New Roman"/>
          <w:sz w:val="24"/>
          <w:szCs w:val="24"/>
          <w:lang w:val="fr-FR"/>
        </w:rPr>
        <w:t xml:space="preserve"> et al., 2012); [8] (</w:t>
      </w:r>
      <w:proofErr w:type="spellStart"/>
      <w:r w:rsidRPr="00717496">
        <w:rPr>
          <w:rFonts w:ascii="Times New Roman" w:hAnsi="Times New Roman" w:cs="Times New Roman"/>
          <w:sz w:val="24"/>
          <w:szCs w:val="24"/>
          <w:lang w:val="fr-FR"/>
        </w:rPr>
        <w:t>Huntley</w:t>
      </w:r>
      <w:proofErr w:type="spellEnd"/>
      <w:r w:rsidRPr="00717496">
        <w:rPr>
          <w:rFonts w:ascii="Times New Roman" w:hAnsi="Times New Roman" w:cs="Times New Roman"/>
          <w:sz w:val="24"/>
          <w:szCs w:val="24"/>
          <w:lang w:val="fr-FR"/>
        </w:rPr>
        <w:t xml:space="preserve"> et al., 2020); [9] Pérez-</w:t>
      </w:r>
      <w:proofErr w:type="spellStart"/>
      <w:r w:rsidRPr="00717496">
        <w:rPr>
          <w:rFonts w:ascii="Times New Roman" w:hAnsi="Times New Roman" w:cs="Times New Roman"/>
          <w:sz w:val="24"/>
          <w:szCs w:val="24"/>
          <w:lang w:val="fr-FR"/>
        </w:rPr>
        <w:t>Zeped</w:t>
      </w:r>
      <w:r w:rsidR="004B5C7C">
        <w:rPr>
          <w:rFonts w:ascii="Times New Roman" w:hAnsi="Times New Roman" w:cs="Times New Roman"/>
          <w:sz w:val="24"/>
          <w:szCs w:val="24"/>
          <w:lang w:val="fr-FR"/>
        </w:rPr>
        <w:t>a</w:t>
      </w:r>
      <w:proofErr w:type="spellEnd"/>
      <w:r w:rsidRPr="00717496">
        <w:rPr>
          <w:rFonts w:ascii="Times New Roman" w:hAnsi="Times New Roman" w:cs="Times New Roman"/>
          <w:sz w:val="24"/>
          <w:szCs w:val="24"/>
          <w:lang w:val="fr-FR"/>
        </w:rPr>
        <w:t xml:space="preserve"> e</w:t>
      </w:r>
      <w:r>
        <w:rPr>
          <w:rFonts w:ascii="Times New Roman" w:hAnsi="Times New Roman" w:cs="Times New Roman"/>
          <w:sz w:val="24"/>
          <w:szCs w:val="24"/>
          <w:lang w:val="fr-FR"/>
        </w:rPr>
        <w:t xml:space="preserve">t al. </w:t>
      </w:r>
      <w:r w:rsidRPr="00C86170">
        <w:rPr>
          <w:rFonts w:ascii="Times New Roman" w:hAnsi="Times New Roman" w:cs="Times New Roman"/>
          <w:sz w:val="24"/>
          <w:szCs w:val="24"/>
        </w:rPr>
        <w:t>(2021).</w:t>
      </w:r>
    </w:p>
  </w:footnote>
  <w:footnote w:id="3">
    <w:p w14:paraId="4AEF3AC7" w14:textId="78175942" w:rsidR="00D342C6" w:rsidRPr="00D342C6" w:rsidRDefault="00D342C6" w:rsidP="00D342C6">
      <w:pPr>
        <w:spacing w:after="0" w:line="240" w:lineRule="auto"/>
        <w:jc w:val="both"/>
        <w:rPr>
          <w:rFonts w:ascii="Times New Roman" w:hAnsi="Times New Roman" w:cs="Times New Roman"/>
          <w:sz w:val="20"/>
          <w:szCs w:val="20"/>
          <w:lang w:val="en-US"/>
        </w:rPr>
      </w:pPr>
      <w:r w:rsidRPr="00906518">
        <w:rPr>
          <w:rStyle w:val="Refdenotaalpie"/>
          <w:rFonts w:ascii="Times New Roman" w:hAnsi="Times New Roman" w:cs="Times New Roman"/>
          <w:sz w:val="20"/>
          <w:szCs w:val="20"/>
        </w:rPr>
        <w:footnoteRef/>
      </w:r>
      <w:r w:rsidRPr="00906518">
        <w:rPr>
          <w:rFonts w:ascii="Times New Roman" w:hAnsi="Times New Roman" w:cs="Times New Roman"/>
          <w:sz w:val="20"/>
          <w:szCs w:val="20"/>
        </w:rPr>
        <w:t xml:space="preserve"> Nótese que, en general, este resultado constituye una objeción en contra de la tesis según la cual las diferencias de riesgos según el sexo son una consecuencia de las diferencias entre la tasa de incidencia para hombres y mujeres de comorbilidades y otros factores de riesgo [22]. El resultado, en cambio, arguye en favor de la tesis según la cual, en el caso de la estancia en UCI, la pato-fisiología de la infección por COVID-19 puede diferir según el sexo del paciente [23]. </w:t>
      </w:r>
      <w:proofErr w:type="spellStart"/>
      <w:r w:rsidRPr="00D342C6">
        <w:rPr>
          <w:rFonts w:ascii="Times New Roman" w:hAnsi="Times New Roman" w:cs="Times New Roman"/>
          <w:sz w:val="20"/>
          <w:szCs w:val="20"/>
          <w:lang w:val="en-US"/>
        </w:rPr>
        <w:t>Considérese</w:t>
      </w:r>
      <w:proofErr w:type="spellEnd"/>
      <w:r w:rsidRPr="00D342C6">
        <w:rPr>
          <w:rFonts w:ascii="Times New Roman" w:hAnsi="Times New Roman" w:cs="Times New Roman"/>
          <w:sz w:val="20"/>
          <w:szCs w:val="20"/>
          <w:lang w:val="en-US"/>
        </w:rPr>
        <w:t xml:space="preserve"> el </w:t>
      </w:r>
      <w:proofErr w:type="spellStart"/>
      <w:r w:rsidRPr="00D342C6">
        <w:rPr>
          <w:rFonts w:ascii="Times New Roman" w:hAnsi="Times New Roman" w:cs="Times New Roman"/>
          <w:sz w:val="20"/>
          <w:szCs w:val="20"/>
          <w:lang w:val="en-US"/>
        </w:rPr>
        <w:t>siguiente</w:t>
      </w:r>
      <w:proofErr w:type="spellEnd"/>
      <w:r w:rsidRPr="00D342C6">
        <w:rPr>
          <w:rFonts w:ascii="Times New Roman" w:hAnsi="Times New Roman" w:cs="Times New Roman"/>
          <w:sz w:val="20"/>
          <w:szCs w:val="20"/>
          <w:lang w:val="en-US"/>
        </w:rPr>
        <w:t xml:space="preserve"> </w:t>
      </w:r>
      <w:proofErr w:type="spellStart"/>
      <w:r w:rsidRPr="00D342C6">
        <w:rPr>
          <w:rFonts w:ascii="Times New Roman" w:hAnsi="Times New Roman" w:cs="Times New Roman"/>
          <w:sz w:val="20"/>
          <w:szCs w:val="20"/>
          <w:lang w:val="en-US"/>
        </w:rPr>
        <w:t>argumento</w:t>
      </w:r>
      <w:proofErr w:type="spellEnd"/>
      <w:r w:rsidRPr="00D342C6">
        <w:rPr>
          <w:rFonts w:ascii="Times New Roman" w:hAnsi="Times New Roman" w:cs="Times New Roman"/>
          <w:sz w:val="20"/>
          <w:szCs w:val="20"/>
          <w:lang w:val="en-US"/>
        </w:rPr>
        <w:t xml:space="preserve"> </w:t>
      </w:r>
      <w:proofErr w:type="spellStart"/>
      <w:r w:rsidR="001B1BD1">
        <w:rPr>
          <w:rFonts w:ascii="Times New Roman" w:hAnsi="Times New Roman" w:cs="Times New Roman"/>
          <w:sz w:val="20"/>
          <w:szCs w:val="20"/>
          <w:lang w:val="en-US"/>
        </w:rPr>
        <w:t>aducido</w:t>
      </w:r>
      <w:proofErr w:type="spellEnd"/>
      <w:r w:rsidRPr="00D342C6">
        <w:rPr>
          <w:rFonts w:ascii="Times New Roman" w:hAnsi="Times New Roman" w:cs="Times New Roman"/>
          <w:sz w:val="20"/>
          <w:szCs w:val="20"/>
          <w:lang w:val="en-US"/>
        </w:rPr>
        <w:t xml:space="preserve"> </w:t>
      </w:r>
      <w:proofErr w:type="spellStart"/>
      <w:r w:rsidR="001B1BD1">
        <w:rPr>
          <w:rFonts w:ascii="Times New Roman" w:hAnsi="Times New Roman" w:cs="Times New Roman"/>
          <w:sz w:val="20"/>
          <w:szCs w:val="20"/>
          <w:lang w:val="en-US"/>
        </w:rPr>
        <w:t>en</w:t>
      </w:r>
      <w:proofErr w:type="spellEnd"/>
      <w:r w:rsidRPr="00D342C6">
        <w:rPr>
          <w:rFonts w:ascii="Times New Roman" w:hAnsi="Times New Roman" w:cs="Times New Roman"/>
          <w:sz w:val="20"/>
          <w:szCs w:val="20"/>
          <w:lang w:val="en-US"/>
        </w:rPr>
        <w:t xml:space="preserve"> [24-26]:</w:t>
      </w:r>
    </w:p>
    <w:p w14:paraId="56AEB73D" w14:textId="77777777" w:rsidR="00D342C6" w:rsidRPr="00D342C6" w:rsidRDefault="00D342C6" w:rsidP="00D342C6">
      <w:pPr>
        <w:spacing w:after="0" w:line="240" w:lineRule="auto"/>
        <w:jc w:val="both"/>
        <w:rPr>
          <w:rFonts w:ascii="Times New Roman" w:hAnsi="Times New Roman" w:cs="Times New Roman"/>
          <w:sz w:val="20"/>
          <w:szCs w:val="20"/>
          <w:lang w:val="en-US"/>
        </w:rPr>
      </w:pPr>
    </w:p>
    <w:p w14:paraId="07B87BED" w14:textId="77777777" w:rsidR="00D342C6" w:rsidRPr="00906518" w:rsidRDefault="00D342C6" w:rsidP="00D342C6">
      <w:pPr>
        <w:spacing w:after="0" w:line="240" w:lineRule="auto"/>
        <w:ind w:left="708"/>
        <w:jc w:val="both"/>
        <w:rPr>
          <w:rFonts w:ascii="Times New Roman" w:hAnsi="Times New Roman" w:cs="Times New Roman"/>
          <w:sz w:val="20"/>
          <w:szCs w:val="20"/>
          <w:lang w:val="en-US"/>
        </w:rPr>
      </w:pPr>
      <w:r w:rsidRPr="00906518">
        <w:rPr>
          <w:rFonts w:ascii="Times New Roman" w:hAnsi="Times New Roman" w:cs="Times New Roman"/>
          <w:sz w:val="20"/>
          <w:szCs w:val="20"/>
          <w:lang w:val="en-US"/>
        </w:rPr>
        <w:t>Since many genes involved in the immunological response to infection are present on the X chromosome, the XX and XY genetic constitutions could also potentially contribute to COVID-19 severity. Females show a more rapid and aggressive immune response to pathogens with a lower degree of systemic inflammation, which facilitates viral clearance [21].</w:t>
      </w:r>
    </w:p>
    <w:p w14:paraId="4B76E1A1" w14:textId="77777777" w:rsidR="00D342C6" w:rsidRPr="00906518" w:rsidRDefault="00D342C6" w:rsidP="00D342C6">
      <w:pPr>
        <w:spacing w:after="0" w:line="240" w:lineRule="auto"/>
        <w:jc w:val="both"/>
        <w:rPr>
          <w:rFonts w:ascii="Times New Roman" w:hAnsi="Times New Roman" w:cs="Times New Roman"/>
          <w:sz w:val="20"/>
          <w:szCs w:val="20"/>
          <w:lang w:val="en-US"/>
        </w:rPr>
      </w:pPr>
    </w:p>
    <w:p w14:paraId="2ABAAF9C" w14:textId="77777777" w:rsidR="00D342C6" w:rsidRPr="00906518" w:rsidRDefault="00D342C6" w:rsidP="00D342C6">
      <w:pPr>
        <w:spacing w:after="0" w:line="240" w:lineRule="auto"/>
        <w:jc w:val="both"/>
        <w:rPr>
          <w:rFonts w:ascii="Times New Roman" w:hAnsi="Times New Roman" w:cs="Times New Roman"/>
          <w:b/>
          <w:bCs/>
          <w:sz w:val="28"/>
          <w:szCs w:val="28"/>
          <w:lang w:val="en-US"/>
        </w:rPr>
      </w:pPr>
      <w:r w:rsidRPr="00906518">
        <w:rPr>
          <w:rFonts w:ascii="Times New Roman" w:hAnsi="Times New Roman" w:cs="Times New Roman"/>
          <w:sz w:val="20"/>
          <w:szCs w:val="20"/>
        </w:rPr>
        <w:t xml:space="preserve">Para una discusión detallada, </w:t>
      </w:r>
      <w:proofErr w:type="spellStart"/>
      <w:r w:rsidRPr="00906518">
        <w:rPr>
          <w:rFonts w:ascii="Times New Roman" w:hAnsi="Times New Roman" w:cs="Times New Roman"/>
          <w:sz w:val="20"/>
          <w:szCs w:val="20"/>
        </w:rPr>
        <w:t>veáse</w:t>
      </w:r>
      <w:proofErr w:type="spellEnd"/>
      <w:r w:rsidRPr="00906518">
        <w:rPr>
          <w:rFonts w:ascii="Times New Roman" w:hAnsi="Times New Roman" w:cs="Times New Roman"/>
          <w:sz w:val="20"/>
          <w:szCs w:val="20"/>
        </w:rPr>
        <w:t xml:space="preserve"> </w:t>
      </w:r>
      <w:proofErr w:type="spellStart"/>
      <w:r w:rsidRPr="00906518">
        <w:rPr>
          <w:rFonts w:ascii="Times New Roman" w:hAnsi="Times New Roman" w:cs="Times New Roman"/>
          <w:sz w:val="20"/>
          <w:szCs w:val="20"/>
        </w:rPr>
        <w:t>Meijs</w:t>
      </w:r>
      <w:proofErr w:type="spellEnd"/>
      <w:r w:rsidRPr="00906518">
        <w:rPr>
          <w:rFonts w:ascii="Times New Roman" w:hAnsi="Times New Roman" w:cs="Times New Roman"/>
          <w:sz w:val="20"/>
          <w:szCs w:val="20"/>
        </w:rPr>
        <w:t xml:space="preserve"> et al. </w:t>
      </w:r>
      <w:r w:rsidRPr="00906518">
        <w:rPr>
          <w:rFonts w:ascii="Times New Roman" w:hAnsi="Times New Roman" w:cs="Times New Roman"/>
          <w:sz w:val="20"/>
          <w:szCs w:val="20"/>
          <w:lang w:val="en-US"/>
        </w:rPr>
        <w:t xml:space="preserve">(2021). Better COVID-19 Intensive Care Unit survival in females, independent of age, disease severity, comorbidities, and treatment. </w:t>
      </w:r>
      <w:r w:rsidRPr="00906518">
        <w:rPr>
          <w:rFonts w:ascii="Times New Roman" w:hAnsi="Times New Roman" w:cs="Times New Roman"/>
          <w:i/>
          <w:sz w:val="20"/>
          <w:szCs w:val="20"/>
          <w:lang w:val="en-US"/>
        </w:rPr>
        <w:t xml:space="preserve">Scientific Reports 12, </w:t>
      </w:r>
      <w:r w:rsidRPr="00906518">
        <w:rPr>
          <w:rFonts w:ascii="Times New Roman" w:hAnsi="Times New Roman" w:cs="Times New Roman"/>
          <w:sz w:val="20"/>
          <w:szCs w:val="20"/>
          <w:lang w:val="en-US"/>
        </w:rPr>
        <w:t>734.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97A4E"/>
    <w:multiLevelType w:val="hybridMultilevel"/>
    <w:tmpl w:val="3EB2C674"/>
    <w:lvl w:ilvl="0" w:tplc="E7A420DE">
      <w:start w:val="4"/>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BB4957"/>
    <w:multiLevelType w:val="hybridMultilevel"/>
    <w:tmpl w:val="B91E66EA"/>
    <w:lvl w:ilvl="0" w:tplc="57EECDFE">
      <w:start w:val="1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A4A39"/>
    <w:multiLevelType w:val="hybridMultilevel"/>
    <w:tmpl w:val="B5D0979E"/>
    <w:lvl w:ilvl="0" w:tplc="1486A864">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8B67AE2"/>
    <w:multiLevelType w:val="hybridMultilevel"/>
    <w:tmpl w:val="DD128AA0"/>
    <w:lvl w:ilvl="0" w:tplc="0C0A0015">
      <w:start w:val="1"/>
      <w:numFmt w:val="upp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A023C4C"/>
    <w:multiLevelType w:val="hybridMultilevel"/>
    <w:tmpl w:val="BBB82F40"/>
    <w:lvl w:ilvl="0" w:tplc="57EECDFE">
      <w:start w:val="1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22C12"/>
    <w:multiLevelType w:val="hybridMultilevel"/>
    <w:tmpl w:val="B63A3D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C464A9"/>
    <w:multiLevelType w:val="hybridMultilevel"/>
    <w:tmpl w:val="B96E632E"/>
    <w:lvl w:ilvl="0" w:tplc="B4047F6C">
      <w:start w:val="4"/>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F0D1B28"/>
    <w:multiLevelType w:val="hybridMultilevel"/>
    <w:tmpl w:val="961424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0194EBC"/>
    <w:multiLevelType w:val="hybridMultilevel"/>
    <w:tmpl w:val="BC3A9A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455DB2"/>
    <w:multiLevelType w:val="hybridMultilevel"/>
    <w:tmpl w:val="9FA862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20C7811"/>
    <w:multiLevelType w:val="hybridMultilevel"/>
    <w:tmpl w:val="F6ACB1C6"/>
    <w:lvl w:ilvl="0" w:tplc="D90C3A38">
      <w:start w:val="4"/>
      <w:numFmt w:val="bullet"/>
      <w:lvlText w:val=""/>
      <w:lvlJc w:val="left"/>
      <w:pPr>
        <w:ind w:left="360" w:hanging="360"/>
      </w:pPr>
      <w:rPr>
        <w:rFonts w:ascii="Symbol" w:eastAsiaTheme="minorHAnsi" w:hAnsi="Symbol"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49FA3DD5"/>
    <w:multiLevelType w:val="hybridMultilevel"/>
    <w:tmpl w:val="E2F44FEA"/>
    <w:lvl w:ilvl="0" w:tplc="97BC8FA2">
      <w:start w:val="2"/>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0F45619"/>
    <w:multiLevelType w:val="hybridMultilevel"/>
    <w:tmpl w:val="FD847332"/>
    <w:lvl w:ilvl="0" w:tplc="0C0A0015">
      <w:start w:val="1"/>
      <w:numFmt w:val="upp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20F55A4"/>
    <w:multiLevelType w:val="hybridMultilevel"/>
    <w:tmpl w:val="8C4473D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D21472D"/>
    <w:multiLevelType w:val="hybridMultilevel"/>
    <w:tmpl w:val="E210FB68"/>
    <w:lvl w:ilvl="0" w:tplc="57EECDFE">
      <w:start w:val="1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092140"/>
    <w:multiLevelType w:val="hybridMultilevel"/>
    <w:tmpl w:val="617EAAAC"/>
    <w:lvl w:ilvl="0" w:tplc="376203DC">
      <w:start w:val="1"/>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37D663F"/>
    <w:multiLevelType w:val="hybridMultilevel"/>
    <w:tmpl w:val="F47852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DAA2BBE"/>
    <w:multiLevelType w:val="hybridMultilevel"/>
    <w:tmpl w:val="65F6E874"/>
    <w:lvl w:ilvl="0" w:tplc="0C0A0015">
      <w:start w:val="1"/>
      <w:numFmt w:val="upp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6"/>
  </w:num>
  <w:num w:numId="2">
    <w:abstractNumId w:val="7"/>
  </w:num>
  <w:num w:numId="3">
    <w:abstractNumId w:val="9"/>
  </w:num>
  <w:num w:numId="4">
    <w:abstractNumId w:val="3"/>
  </w:num>
  <w:num w:numId="5">
    <w:abstractNumId w:val="17"/>
  </w:num>
  <w:num w:numId="6">
    <w:abstractNumId w:val="12"/>
  </w:num>
  <w:num w:numId="7">
    <w:abstractNumId w:val="13"/>
  </w:num>
  <w:num w:numId="8">
    <w:abstractNumId w:val="15"/>
  </w:num>
  <w:num w:numId="9">
    <w:abstractNumId w:val="11"/>
  </w:num>
  <w:num w:numId="10">
    <w:abstractNumId w:val="2"/>
  </w:num>
  <w:num w:numId="11">
    <w:abstractNumId w:val="0"/>
  </w:num>
  <w:num w:numId="12">
    <w:abstractNumId w:val="6"/>
  </w:num>
  <w:num w:numId="13">
    <w:abstractNumId w:val="10"/>
  </w:num>
  <w:num w:numId="14">
    <w:abstractNumId w:val="14"/>
  </w:num>
  <w:num w:numId="15">
    <w:abstractNumId w:val="1"/>
  </w:num>
  <w:num w:numId="16">
    <w:abstractNumId w:val="4"/>
  </w:num>
  <w:num w:numId="17">
    <w:abstractNumId w:val="8"/>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5DA"/>
    <w:rsid w:val="000013B9"/>
    <w:rsid w:val="0001167D"/>
    <w:rsid w:val="000124C0"/>
    <w:rsid w:val="000301FB"/>
    <w:rsid w:val="000516E7"/>
    <w:rsid w:val="000636C8"/>
    <w:rsid w:val="00065230"/>
    <w:rsid w:val="00067854"/>
    <w:rsid w:val="00074827"/>
    <w:rsid w:val="00092F81"/>
    <w:rsid w:val="000E5429"/>
    <w:rsid w:val="0012004B"/>
    <w:rsid w:val="0013197F"/>
    <w:rsid w:val="00134915"/>
    <w:rsid w:val="00141E97"/>
    <w:rsid w:val="00156A0B"/>
    <w:rsid w:val="001578BD"/>
    <w:rsid w:val="00161EE7"/>
    <w:rsid w:val="00173EBB"/>
    <w:rsid w:val="00187054"/>
    <w:rsid w:val="0019195E"/>
    <w:rsid w:val="001A0AAB"/>
    <w:rsid w:val="001A12BB"/>
    <w:rsid w:val="001A19FA"/>
    <w:rsid w:val="001B1BD1"/>
    <w:rsid w:val="001B2679"/>
    <w:rsid w:val="001C4970"/>
    <w:rsid w:val="001D4704"/>
    <w:rsid w:val="00205EDA"/>
    <w:rsid w:val="002239D8"/>
    <w:rsid w:val="002322A5"/>
    <w:rsid w:val="00252787"/>
    <w:rsid w:val="00253D7D"/>
    <w:rsid w:val="00256E19"/>
    <w:rsid w:val="00261709"/>
    <w:rsid w:val="002D1047"/>
    <w:rsid w:val="002E0952"/>
    <w:rsid w:val="002F0835"/>
    <w:rsid w:val="002F6426"/>
    <w:rsid w:val="00330A88"/>
    <w:rsid w:val="00340151"/>
    <w:rsid w:val="0037594B"/>
    <w:rsid w:val="00380E2B"/>
    <w:rsid w:val="003B3A3C"/>
    <w:rsid w:val="003B7B91"/>
    <w:rsid w:val="003D071D"/>
    <w:rsid w:val="003D2E46"/>
    <w:rsid w:val="003F10D6"/>
    <w:rsid w:val="004050D7"/>
    <w:rsid w:val="00417C99"/>
    <w:rsid w:val="00430574"/>
    <w:rsid w:val="00443CE2"/>
    <w:rsid w:val="00452299"/>
    <w:rsid w:val="00455622"/>
    <w:rsid w:val="004959C0"/>
    <w:rsid w:val="004B5C7C"/>
    <w:rsid w:val="004E057D"/>
    <w:rsid w:val="004E6811"/>
    <w:rsid w:val="0051519E"/>
    <w:rsid w:val="00540C8D"/>
    <w:rsid w:val="0054396E"/>
    <w:rsid w:val="005602F3"/>
    <w:rsid w:val="0057284E"/>
    <w:rsid w:val="0057341E"/>
    <w:rsid w:val="005750EB"/>
    <w:rsid w:val="005A1CC3"/>
    <w:rsid w:val="005B4BB8"/>
    <w:rsid w:val="005C4630"/>
    <w:rsid w:val="005E5D53"/>
    <w:rsid w:val="00613ADE"/>
    <w:rsid w:val="006636E8"/>
    <w:rsid w:val="00684647"/>
    <w:rsid w:val="006D7279"/>
    <w:rsid w:val="006E2DA1"/>
    <w:rsid w:val="00701B25"/>
    <w:rsid w:val="00711F2C"/>
    <w:rsid w:val="00717496"/>
    <w:rsid w:val="00755BBC"/>
    <w:rsid w:val="0077083D"/>
    <w:rsid w:val="007721CD"/>
    <w:rsid w:val="007919C8"/>
    <w:rsid w:val="007C3141"/>
    <w:rsid w:val="0084726C"/>
    <w:rsid w:val="00847BD1"/>
    <w:rsid w:val="008A56C8"/>
    <w:rsid w:val="008A7330"/>
    <w:rsid w:val="008B6174"/>
    <w:rsid w:val="009136B2"/>
    <w:rsid w:val="009215D7"/>
    <w:rsid w:val="009352BC"/>
    <w:rsid w:val="0094487C"/>
    <w:rsid w:val="009776C5"/>
    <w:rsid w:val="00994F3D"/>
    <w:rsid w:val="009C0D87"/>
    <w:rsid w:val="009F518C"/>
    <w:rsid w:val="009F5DEF"/>
    <w:rsid w:val="00A0705B"/>
    <w:rsid w:val="00A50C42"/>
    <w:rsid w:val="00A54BC7"/>
    <w:rsid w:val="00A56E2D"/>
    <w:rsid w:val="00A9655B"/>
    <w:rsid w:val="00AB0208"/>
    <w:rsid w:val="00AB788F"/>
    <w:rsid w:val="00AF25A2"/>
    <w:rsid w:val="00B06CF1"/>
    <w:rsid w:val="00B12D1C"/>
    <w:rsid w:val="00B32D12"/>
    <w:rsid w:val="00B549D2"/>
    <w:rsid w:val="00B76967"/>
    <w:rsid w:val="00B85488"/>
    <w:rsid w:val="00B86458"/>
    <w:rsid w:val="00BA613F"/>
    <w:rsid w:val="00BD7022"/>
    <w:rsid w:val="00C34089"/>
    <w:rsid w:val="00C4564C"/>
    <w:rsid w:val="00C51838"/>
    <w:rsid w:val="00C5457E"/>
    <w:rsid w:val="00C77B32"/>
    <w:rsid w:val="00C86170"/>
    <w:rsid w:val="00D12199"/>
    <w:rsid w:val="00D342C6"/>
    <w:rsid w:val="00D94D08"/>
    <w:rsid w:val="00E11AD8"/>
    <w:rsid w:val="00E469A0"/>
    <w:rsid w:val="00EA2918"/>
    <w:rsid w:val="00EA365C"/>
    <w:rsid w:val="00EA769C"/>
    <w:rsid w:val="00EB4282"/>
    <w:rsid w:val="00EB77D2"/>
    <w:rsid w:val="00EC15DA"/>
    <w:rsid w:val="00EE76BB"/>
    <w:rsid w:val="00F30319"/>
    <w:rsid w:val="00F33758"/>
    <w:rsid w:val="00F400A8"/>
    <w:rsid w:val="00F41A88"/>
    <w:rsid w:val="00F439E9"/>
    <w:rsid w:val="00F464BE"/>
    <w:rsid w:val="00F74CBC"/>
    <w:rsid w:val="00F77FF1"/>
    <w:rsid w:val="00FD3131"/>
    <w:rsid w:val="00FF1981"/>
    <w:rsid w:val="00FF1C23"/>
    <w:rsid w:val="00FF20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F4218"/>
  <w15:chartTrackingRefBased/>
  <w15:docId w15:val="{91178D9D-6954-4367-9077-9441E5C32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15DA"/>
    <w:pPr>
      <w:ind w:left="720"/>
      <w:contextualSpacing/>
    </w:pPr>
  </w:style>
  <w:style w:type="character" w:styleId="Refdecomentario">
    <w:name w:val="annotation reference"/>
    <w:basedOn w:val="Fuentedeprrafopredeter"/>
    <w:uiPriority w:val="99"/>
    <w:semiHidden/>
    <w:unhideWhenUsed/>
    <w:rsid w:val="00252787"/>
    <w:rPr>
      <w:sz w:val="16"/>
      <w:szCs w:val="16"/>
    </w:rPr>
  </w:style>
  <w:style w:type="paragraph" w:styleId="Textocomentario">
    <w:name w:val="annotation text"/>
    <w:basedOn w:val="Normal"/>
    <w:link w:val="TextocomentarioCar"/>
    <w:uiPriority w:val="99"/>
    <w:unhideWhenUsed/>
    <w:rsid w:val="00252787"/>
    <w:pPr>
      <w:spacing w:line="240" w:lineRule="auto"/>
    </w:pPr>
    <w:rPr>
      <w:sz w:val="20"/>
      <w:szCs w:val="20"/>
    </w:rPr>
  </w:style>
  <w:style w:type="character" w:customStyle="1" w:styleId="TextocomentarioCar">
    <w:name w:val="Texto comentario Car"/>
    <w:basedOn w:val="Fuentedeprrafopredeter"/>
    <w:link w:val="Textocomentario"/>
    <w:uiPriority w:val="99"/>
    <w:rsid w:val="00252787"/>
    <w:rPr>
      <w:sz w:val="20"/>
      <w:szCs w:val="20"/>
    </w:rPr>
  </w:style>
  <w:style w:type="paragraph" w:styleId="Asuntodelcomentario">
    <w:name w:val="annotation subject"/>
    <w:basedOn w:val="Textocomentario"/>
    <w:next w:val="Textocomentario"/>
    <w:link w:val="AsuntodelcomentarioCar"/>
    <w:uiPriority w:val="99"/>
    <w:semiHidden/>
    <w:unhideWhenUsed/>
    <w:rsid w:val="00252787"/>
    <w:rPr>
      <w:b/>
      <w:bCs/>
    </w:rPr>
  </w:style>
  <w:style w:type="character" w:customStyle="1" w:styleId="AsuntodelcomentarioCar">
    <w:name w:val="Asunto del comentario Car"/>
    <w:basedOn w:val="TextocomentarioCar"/>
    <w:link w:val="Asuntodelcomentario"/>
    <w:uiPriority w:val="99"/>
    <w:semiHidden/>
    <w:rsid w:val="00252787"/>
    <w:rPr>
      <w:b/>
      <w:bCs/>
      <w:sz w:val="20"/>
      <w:szCs w:val="20"/>
    </w:rPr>
  </w:style>
  <w:style w:type="paragraph" w:styleId="Textonotapie">
    <w:name w:val="footnote text"/>
    <w:basedOn w:val="Normal"/>
    <w:link w:val="TextonotapieCar"/>
    <w:uiPriority w:val="99"/>
    <w:semiHidden/>
    <w:unhideWhenUsed/>
    <w:rsid w:val="003B7B9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B7B91"/>
    <w:rPr>
      <w:sz w:val="20"/>
      <w:szCs w:val="20"/>
    </w:rPr>
  </w:style>
  <w:style w:type="character" w:styleId="Refdenotaalpie">
    <w:name w:val="footnote reference"/>
    <w:basedOn w:val="Fuentedeprrafopredeter"/>
    <w:uiPriority w:val="99"/>
    <w:semiHidden/>
    <w:unhideWhenUsed/>
    <w:rsid w:val="003B7B91"/>
    <w:rPr>
      <w:vertAlign w:val="superscript"/>
    </w:rPr>
  </w:style>
  <w:style w:type="paragraph" w:styleId="NormalWeb">
    <w:name w:val="Normal (Web)"/>
    <w:basedOn w:val="Normal"/>
    <w:uiPriority w:val="99"/>
    <w:semiHidden/>
    <w:unhideWhenUsed/>
    <w:rsid w:val="005B4B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082928">
      <w:bodyDiv w:val="1"/>
      <w:marLeft w:val="0"/>
      <w:marRight w:val="0"/>
      <w:marTop w:val="0"/>
      <w:marBottom w:val="0"/>
      <w:divBdr>
        <w:top w:val="none" w:sz="0" w:space="0" w:color="auto"/>
        <w:left w:val="none" w:sz="0" w:space="0" w:color="auto"/>
        <w:bottom w:val="none" w:sz="0" w:space="0" w:color="auto"/>
        <w:right w:val="none" w:sz="0" w:space="0" w:color="auto"/>
      </w:divBdr>
    </w:div>
    <w:div w:id="848720737">
      <w:bodyDiv w:val="1"/>
      <w:marLeft w:val="0"/>
      <w:marRight w:val="0"/>
      <w:marTop w:val="0"/>
      <w:marBottom w:val="0"/>
      <w:divBdr>
        <w:top w:val="none" w:sz="0" w:space="0" w:color="auto"/>
        <w:left w:val="none" w:sz="0" w:space="0" w:color="auto"/>
        <w:bottom w:val="none" w:sz="0" w:space="0" w:color="auto"/>
        <w:right w:val="none" w:sz="0" w:space="0" w:color="auto"/>
      </w:divBdr>
    </w:div>
    <w:div w:id="1043411285">
      <w:bodyDiv w:val="1"/>
      <w:marLeft w:val="0"/>
      <w:marRight w:val="0"/>
      <w:marTop w:val="0"/>
      <w:marBottom w:val="0"/>
      <w:divBdr>
        <w:top w:val="none" w:sz="0" w:space="0" w:color="auto"/>
        <w:left w:val="none" w:sz="0" w:space="0" w:color="auto"/>
        <w:bottom w:val="none" w:sz="0" w:space="0" w:color="auto"/>
        <w:right w:val="none" w:sz="0" w:space="0" w:color="auto"/>
      </w:divBdr>
    </w:div>
    <w:div w:id="1359626254">
      <w:bodyDiv w:val="1"/>
      <w:marLeft w:val="0"/>
      <w:marRight w:val="0"/>
      <w:marTop w:val="0"/>
      <w:marBottom w:val="0"/>
      <w:divBdr>
        <w:top w:val="none" w:sz="0" w:space="0" w:color="auto"/>
        <w:left w:val="none" w:sz="0" w:space="0" w:color="auto"/>
        <w:bottom w:val="none" w:sz="0" w:space="0" w:color="auto"/>
        <w:right w:val="none" w:sz="0" w:space="0" w:color="auto"/>
      </w:divBdr>
    </w:div>
    <w:div w:id="200084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121CB-7D7E-4113-BF67-64E520E62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4779</TotalTime>
  <Pages>9</Pages>
  <Words>2697</Words>
  <Characters>14834</Characters>
  <Application>Microsoft Office Word</Application>
  <DocSecurity>0</DocSecurity>
  <Lines>123</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Barona</dc:creator>
  <cp:keywords/>
  <dc:description/>
  <cp:lastModifiedBy>LEA8</cp:lastModifiedBy>
  <cp:revision>19</cp:revision>
  <dcterms:created xsi:type="dcterms:W3CDTF">2023-01-09T23:04:00Z</dcterms:created>
  <dcterms:modified xsi:type="dcterms:W3CDTF">2023-03-16T22:26:00Z</dcterms:modified>
</cp:coreProperties>
</file>