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INFOMONEY/SÃO PAULO (</w:t>
      </w:r>
      <w:hyperlink r:id="rId9">
        <w:r>
          <w:rPr>
            <w:color w:val="0000FF"/>
            <w:u w:val="single"/>
          </w:rPr>
          <w:t>https://tinyurl.com/yqdr6n89</w:t>
        </w:r>
      </w:hyperlink>
      <w:r>
        <w:t>)</w:t>
        <w:br/>
        <w:t xml:space="preserve">O UBS BB reiterou recomendação de "compra" para as ações da Eletrobras (ELET6), elevando o preço-alvo de R$ 53 para R$ 59, após a privatização em 2022, que reduziu riscos como ajustes no balanço e resolução de disputas com o governo. A análise destaca um potencial de valorização de 30%, com TIR real estimada em 15%, mas ressalta a falta de catalisadores de curto prazo, já que a empresa não deve ter crescimento acelerado ou dividendos relevantes no médio prazo.  </w:t>
        <w:br/>
        <w:t xml:space="preserve">As estimativas de lucro (EPS) para 2025-2027 caíram entre 36% e 72%, refletindo a venda de termelétricas para a *Ambar Energia*, exclusão de usinas nucleares e juros altos. O banco projeta FCFE yield médio de 14% (2025-2030) e dividend yield de 19,8% em 2030, com redução da alavancagem.  </w:t>
        <w:br/>
        <w:t>O valuation depende dos preços de energia no longo prazo, com 13 GW não contratados a partir de 2028, tornando-o sensível à volatilidade do mercado livre. O cenário base assume preços convergindo para R$ 187/MWh.</w:t>
      </w:r>
    </w:p>
    <w:p/>
    <w:p>
      <w:r>
        <w:t>TRIBUNA DA BAHIA/SALVADOR (</w:t>
      </w:r>
      <w:hyperlink r:id="rId10">
        <w:r>
          <w:rPr>
            <w:color w:val="0000FF"/>
            <w:u w:val="single"/>
          </w:rPr>
          <w:t>https://tinyurl.com/yr7daeub</w:t>
        </w:r>
      </w:hyperlink>
      <w:r>
        <w:t>)</w:t>
        <w:br/>
        <w:t>A J&amp;F Investimentos está envolvida em disputas judiciais, com os advogados Walfrido Warde e Eduardo Munhoz atuando em lados opostos no inventário de Samuel Klein, fundador da Casas Bahia, mas com petições alinhadas contra Michael Klein. Enquanto isso, no Rio, a exoneração do secretário de Transportes foi uma jogada política do interino Rodrigo Bacellar. Internacionalmente, diplomatas avaliam que o presidente Lula perdeu relevância, gerando desconforto no Itamaraty. Na área militar, o futuro embaixador no Brasil em Madri, Luiz Alberto Figueiredo, busca vender o avião KC-390 da Embraer para a Espanha, aproveitando o aumento de gastos da OTAN. Em São Paulo, o Instituto Clima e Sociedade (iCS) lançou um hub para promover economia de baixo carbono. No mercado financeiro, o Ibovespa caiu após Donald Trump anunciar tarifas de 25% sobre produtos do Japão e Coreia do Sul, visando reduzir déficits comerciais.</w:t>
      </w:r>
    </w:p>
    <w:p/>
    <w:p>
      <w:r>
        <w:t>O GLOBO ONLINE/RIO DE JANEIRO (</w:t>
      </w:r>
      <w:hyperlink r:id="rId11">
        <w:r>
          <w:rPr>
            <w:color w:val="0000FF"/>
            <w:u w:val="single"/>
          </w:rPr>
          <w:t>https://tinyurl.com/yso4c4lj</w:t>
        </w:r>
      </w:hyperlink>
      <w:r>
        <w:t>)</w:t>
        <w:br/>
        <w:t>A Braskem, controlada majoritariamente pela Novonor (50,1%) e pela Petrobras (47%), está em negociação para entrada do fundo de Nelson Tanure, que pode reduzir a Novonor a acionista minoritária (cerca de 5%) e ampliar a gestão da Petrobras. O processo depende de aval do Cade, renegociação com bancos credores (como Bradesco e BNDES) e cumprimento de acordos com a Petrobras. A Novonor busca um sócio desde 2018, com tratativas passadas envolvendo J&amp;F (holding da família Batista), LyondellBasell e Adnoc. Tanure planeja resolver o passivo ambiental de Maceió (mina de sal-gema) e transformar o polo de Camaçari em um hub de petroquímica verde, com foco em tecnologias sustentáveis e uso de gás do pré-sal, em parceria com a Petrobras. A estatal, que anunciou investimentos de R$ 33 bilhões no Rio, quer maior influência na gestão, mas sem tornar a Braskem estatal. O negócio visa ainda reduzir a alavancagem da Braskem.</w:t>
      </w:r>
    </w:p>
    <w:p/>
    <w:p>
      <w:r>
        <w:t>ESTADÃO/SÃO PAULO (</w:t>
      </w:r>
      <w:hyperlink r:id="rId12">
        <w:r>
          <w:rPr>
            <w:color w:val="0000FF"/>
            <w:u w:val="single"/>
          </w:rPr>
          <w:t>https://tinyurl.com/yso7xm9m</w:t>
        </w:r>
      </w:hyperlink>
      <w:r>
        <w:t>), O HOJE/GOIÂNIA (</w:t>
      </w:r>
      <w:hyperlink r:id="rId13">
        <w:r>
          <w:rPr>
            <w:color w:val="0000FF"/>
            <w:u w:val="single"/>
          </w:rPr>
          <w:t>https://tinyurl.com/yrcko6f8</w:t>
        </w:r>
      </w:hyperlink>
      <w:r>
        <w:t>)</w:t>
        <w:br/>
        <w:t>A JBS realizou seu primeiro embarque de carne bovina para o Vietnã, marcando a abertura desse mercado após acordo firmado em março. A carga de 27 tonelas, processada na unidade da Friboi em Mozarlândia (GO), partiu do Porto de Santos. A cerimônia simbólica no Rio de Janeiro contou com a presença do presidente Lula, do primeiro-ministro vietnamita Phạm Minh Chính e do ministro Carlos Fávaro, destacando a cooperação bilateral em agricultura, biocombustíveis e outros setores. O Vietnã, com demanda crescente por proteína animal, já é um importante comprador de produtos brasileiros, como soja e frango. A JBS enfatizou o potencial estratégico da Ásia e a habilitação de suas unidades em Goiás para exportação. Em contrapartida, o Brasil autorizou a importação de tilápia vietnamita, antes suspensa por questões sanitárias. O comércio bilateral atingiu US$ 7,7 bilhões em 2023, com superávit para o Brasil. O acordo reforça o papel do agronegócio brasileiro no cenário global.</w:t>
      </w:r>
    </w:p>
    <w:p/>
    <w:p>
      <w:r>
        <w:t>EM.COM.BR/BELO HORIZONTE (</w:t>
      </w:r>
      <w:hyperlink r:id="rId14">
        <w:r>
          <w:rPr>
            <w:color w:val="0000FF"/>
            <w:u w:val="single"/>
          </w:rPr>
          <w:t>https://tinyurl.com/ywhcv398</w:t>
        </w:r>
      </w:hyperlink>
      <w:r>
        <w:t>)</w:t>
        <w:br/>
        <w:t>O novo presidente do PT, Edinho Silva, ainda enfrenta uma investigação no STF por suposto caixa dois na campanha de Dilma Rousseff em 2014, envolvendo doações de R$ 700 mil não declaradas da Hypermarcas</w:t>
      </w:r>
    </w:p>
    <w:p/>
    <w:p>
      <w:r>
        <w:t>PODER 360/BRASÍLIA (</w:t>
      </w:r>
      <w:hyperlink r:id="rId15">
        <w:r>
          <w:rPr>
            <w:color w:val="0000FF"/>
            <w:u w:val="single"/>
          </w:rPr>
          <w:t>https://tinyurl.com/2x8d5ogd</w:t>
        </w:r>
      </w:hyperlink>
      <w:r>
        <w:t>)</w:t>
        <w:br/>
        <w:t>O deputado Nikolas Ferreira (PL-MG) criticou a proposta do governo Lula de taxar bilionários, bancos e apostas ("BBB"), alegando que a medida afastaria investidores e reduziria empregos. Ele acusou o governo de usar uma narrativa "pobres vs. ricos" para dividir a população, citando gastos de figuras como a primeira-dama Janja (R$ 2 milhões/ano) e a deputada Erika Hilton (bolsa de R$ 27 mil). Ferreira também mencionou a JBS, afirmando que Lula beneficiou os irmãos Batista (donos da empresa) e que bancos bilionários financiaram campanhas petistas. Segundo ele, a contradição do governo ao criticar bilionários, mas manter laços com eles, enfraquece a proposta de taxação. O vídeo, com estilo similar a denúncias anteriores (como o "Pixgate"), viralizou nas redes. Ferreira destacou ainda viagens caras de Lula e comitivas numerosas, questionando o discurso de combate à desigualdade. A JBS surge como exemplo de ligação entre o PT e grandes empresários.</w:t>
      </w:r>
    </w:p>
    <w:p/>
    <w:p>
      <w:r>
        <w:t>BLOOMBERG LÍNEA/AMÉRICA LATINA (</w:t>
      </w:r>
      <w:hyperlink r:id="rId16">
        <w:r>
          <w:rPr>
            <w:color w:val="0000FF"/>
            <w:u w:val="single"/>
          </w:rPr>
          <w:t>https://tinyurl.com/yrdgxtk7</w:t>
        </w:r>
      </w:hyperlink>
      <w:r>
        <w:t>)</w:t>
        <w:br/>
        <w:t>A JBS, junto a outras multinacionais brasileiras como Embraer, Marfrig e Natura, está impulsionando a globalização de empresas do país, segundo executivos do Citi. Jason Rekate e Miguel Queen destacaram que 15% a 20% da receita do banco com clientes brasileiros já vem do exterior, refletindo o avanço rápido dessa internacionalização. O Citi auxilia essas empresas em operações cross-border, aproveitando sua presença em mais de 90 países. Além disso, o Brasil é visto como um hub estratégico para data centers de IA, devido à matriz energética renovável e mão de obra qualificada. A demanda por serviços financeiros especializados, como centros regionais de tesouraria, cresce à medida que essas empresas expandem suas operações globais.</w:t>
      </w:r>
    </w:p>
    <w:p/>
    <w:p>
      <w:r>
        <w:t>BLOOMBERG LÍNEA/AMÉRICA LATINA (</w:t>
      </w:r>
      <w:hyperlink r:id="rId17">
        <w:r>
          <w:rPr>
            <w:color w:val="0000FF"/>
            <w:u w:val="single"/>
          </w:rPr>
          <w:t>https://tinyurl.com/yptow6sw</w:t>
        </w:r>
      </w:hyperlink>
      <w:r>
        <w:t>)</w:t>
        <w:br/>
        <w:t>A JBS, junto a outras multinacionais brasileiras como Embraer, Marfrig e Natura, está ampliando sua presença global, impulsionando a receita do Citi no exterior. Segundo executivos do banco, 15% a 20% das receitas geradas por empresas brasileiras já vêm de operações internacionais, refletindo o avanço da economia do país. O Citi destaca a necessidade de suporte financeiro cross-border, como centros regionais de tesouraria, e auxilia empresas a se estabelecerem em mercados como Ásia e Europa. Além disso, o Brasil é visto como um hub estratégico para data centers de IA, devido à energia renovável e mão de obra qualificada. A internacionalização dessas empresas exige maior mobilidade dos bancos, com equipes atuando globalmente para facilitar operações.</w:t>
      </w:r>
    </w:p>
    <w:p/>
    <w:p>
      <w:r>
        <w:t>AGÊNCIA ESTADO (</w:t>
      </w:r>
      <w:hyperlink r:id="rId18">
        <w:r>
          <w:rPr>
            <w:color w:val="0000FF"/>
            <w:u w:val="single"/>
          </w:rPr>
          <w:t>https://tinyurl.com/ysvgh4zu</w:t>
        </w:r>
      </w:hyperlink>
      <w:r>
        <w:t>)</w:t>
        <w:br/>
        <w:t>O Open Finance atingiu 87 milhões de consentimentos de dados até junho/2025, com 57 milhões de usuários ativos, segundo relatório do UBS BB. Bancos digitais lideram como principais receptores de informações, com o *PicPay* empatado em segundo lugar (11,1 milhões de clientes únicos compartilhando dados), atrás apenas do Nubank (21,4 milhões). Entre os tradicionais, Santander, Itaú e Bradesco se destacam. O UBS BB ressalta que os novatos, como PicPay, não só recebem mais dados, mas também compartilham mais informações. O sistema evoluiu desde 2020, quando era focado em dados regulatórios (Open Banking), para incluir produtos como crédito e investimentos (Open Finance). Recentemente, uma regra do BC obrigou instituições com mais de 5 milhões de clientes a aderirem, incorporando players como C6 Bank e Inter. O crescimento reflete a adesão massiva de pessoas físicas (99% dos usuários).</w:t>
      </w:r>
    </w:p>
    <w:p/>
    <w:p/>
    <w:p>
      <w:r>
        <w:t>--- Links das Notícias de Marca ---</w:t>
      </w:r>
    </w:p>
    <w:p/>
    <w:p>
      <w:r>
        <w:t>*J&amp;F*</w:t>
      </w:r>
    </w:p>
    <w:p>
      <w:r>
        <w:t>TRIBUNA DA BAHIA/SALVADOR: LAÇOS JUDICIAIS</w:t>
      </w:r>
    </w:p>
    <w:p>
      <w:r>
        <w:t xml:space="preserve">Coluna - </w:t>
      </w:r>
      <w:hyperlink r:id="rId10">
        <w:r>
          <w:rPr>
            <w:color w:val="0000FF"/>
            <w:u w:val="single"/>
          </w:rPr>
          <w:t>https://tinyurl.com/yr7daeub</w:t>
        </w:r>
      </w:hyperlink>
    </w:p>
    <w:p>
      <w:r>
        <w:t>*</w:t>
      </w:r>
    </w:p>
    <w:p>
      <w:r>
        <w:t>O GLOBO ONLINE/RIO DE JANEIRO: Braskem: Entrada de Tanure prevê Novonor como acionista minoritária e ampliação da gestão da Petrobras</w:t>
      </w:r>
    </w:p>
    <w:p>
      <w:hyperlink r:id="rId11">
        <w:r>
          <w:rPr>
            <w:color w:val="0000FF"/>
            <w:u w:val="single"/>
          </w:rPr>
          <w:t>https://tinyurl.com/yso4c4lj</w:t>
        </w:r>
      </w:hyperlink>
    </w:p>
    <w:p/>
    <w:p>
      <w:r>
        <w:t>*JBS*</w:t>
      </w:r>
    </w:p>
    <w:p>
      <w:r>
        <w:t>ESTADÃO/SÃO PAULO: Primeira carga de carne bovina brasileira é enviada ao Vietnã</w:t>
      </w:r>
    </w:p>
    <w:p>
      <w:hyperlink r:id="rId12">
        <w:r>
          <w:rPr>
            <w:color w:val="0000FF"/>
            <w:u w:val="single"/>
          </w:rPr>
          <w:t>https://tinyurl.com/yso7xm9m</w:t>
        </w:r>
      </w:hyperlink>
    </w:p>
    <w:p>
      <w:r>
        <w:t>*</w:t>
      </w:r>
    </w:p>
    <w:p>
      <w:r>
        <w:t>O HOJE/GOIÂNIA: Mozarlândia estreia nas exportações ao Vietnã e projeta Estado na Ásia</w:t>
      </w:r>
    </w:p>
    <w:p>
      <w:hyperlink r:id="rId13">
        <w:r>
          <w:rPr>
            <w:color w:val="0000FF"/>
            <w:u w:val="single"/>
          </w:rPr>
          <w:t>https://tinyurl.com/yrcko6f8</w:t>
        </w:r>
      </w:hyperlink>
    </w:p>
    <w:p>
      <w:r>
        <w:t>*</w:t>
      </w:r>
    </w:p>
    <w:p>
      <w:r>
        <w:t>EM.COM.BR/BELO HORIZONTE: Novo presidente do PT, Edinho ainda é investigado por suposto caixa dois de Dilma</w:t>
      </w:r>
    </w:p>
    <w:p>
      <w:hyperlink r:id="rId14">
        <w:r>
          <w:rPr>
            <w:color w:val="0000FF"/>
            <w:u w:val="single"/>
          </w:rPr>
          <w:t>https://tinyurl.com/ywhcv398</w:t>
        </w:r>
      </w:hyperlink>
    </w:p>
    <w:p>
      <w:r>
        <w:t>*</w:t>
      </w:r>
    </w:p>
    <w:p>
      <w:r>
        <w:t>PODER 360/BRASÍLIA: Nikolas Ferreira critica discurso "pobre X ricos" de Lula</w:t>
      </w:r>
    </w:p>
    <w:p>
      <w:hyperlink r:id="rId15">
        <w:r>
          <w:rPr>
            <w:color w:val="0000FF"/>
            <w:u w:val="single"/>
          </w:rPr>
          <w:t>https://tinyurl.com/2x8d5ogd</w:t>
        </w:r>
      </w:hyperlink>
    </w:p>
    <w:p>
      <w:r>
        <w:t>*</w:t>
      </w:r>
    </w:p>
    <w:p>
      <w:r>
        <w:t>BLOOMBERG LÍNEA/AMÉRICA LATINA: Empresas brasileiras estão mais globais e isso demanda novos serviços, diz Citi</w:t>
      </w:r>
    </w:p>
    <w:p>
      <w:hyperlink r:id="rId16">
        <w:r>
          <w:rPr>
            <w:color w:val="0000FF"/>
            <w:u w:val="single"/>
          </w:rPr>
          <w:t>https://tinyurl.com/yrdgxtk7</w:t>
        </w:r>
      </w:hyperlink>
    </w:p>
    <w:p>
      <w:r>
        <w:t>BLOOMBERG LÍNEA/AMÉRICA LATINA: Empresas brasileiras estão mais globais e isso leva a novas demandas, diz Citi</w:t>
      </w:r>
    </w:p>
    <w:p>
      <w:hyperlink r:id="rId17">
        <w:r>
          <w:rPr>
            <w:color w:val="0000FF"/>
            <w:u w:val="single"/>
          </w:rPr>
          <w:t>https://tinyurl.com/yptow6sw</w:t>
        </w:r>
      </w:hyperlink>
    </w:p>
    <w:p/>
    <w:p>
      <w:r>
        <w:t>*Ambar Energia*</w:t>
      </w:r>
    </w:p>
    <w:p>
      <w:r>
        <w:t>INFOMONEY/SÃO PAULO: Eletrobras: UBS BB eleva preço-alvo e mantém compra, mas ressalta um porém para ação</w:t>
      </w:r>
    </w:p>
    <w:p>
      <w:hyperlink r:id="rId9">
        <w:r>
          <w:rPr>
            <w:color w:val="0000FF"/>
            <w:u w:val="single"/>
          </w:rPr>
          <w:t>https://tinyurl.com/yqdr6n89</w:t>
        </w:r>
      </w:hyperlink>
    </w:p>
    <w:p/>
    <w:p>
      <w:r>
        <w:t>*PicPay*</w:t>
      </w:r>
    </w:p>
    <w:p>
      <w:r>
        <w:t>AGÊNCIA ESTADO: UBS BB: Open Finance chega a 87 milhões de consentimentos e bancos novatos são destaque</w:t>
      </w:r>
    </w:p>
    <w:p>
      <w:hyperlink r:id="rId18">
        <w:r>
          <w:rPr>
            <w:color w:val="0000FF"/>
            <w:u w:val="single"/>
          </w:rPr>
          <w:t>https://tinyurl.com/ysvgh4zu</w:t>
        </w:r>
      </w:hyperlink>
    </w:p>
    <w:p/>
    <w:p>
      <w:r>
        <w:t>--- Notícias de Setor ---</w:t>
      </w:r>
    </w:p>
    <w:p/>
    <w:p>
      <w:r>
        <w:t>*Justiça*</w:t>
      </w:r>
    </w:p>
    <w:p>
      <w:r>
        <w:t>O ESTADO DE S.PAULO/SÃO PAULO: Por que partidos vão ao Supremo após derrotas?</w:t>
      </w:r>
    </w:p>
    <w:p>
      <w:r>
        <w:t>Partidos minoritários recorrem ao STF para garantir direitos e contestar decisões do Congresso que violam a Constituição, exercendo um papel essencial na defesa das minorias. A Constituição de 1988 ampliou o acesso à Corte, fortalecendo a democracia ao permitir que grupos oprimidos busquem justiça. O STF atua como contrapeso ao poder majoritário, assegurando que princípios constitucionais prevaleçam, mesmo contra decisões parlamentares. Críticas argumentam que ministros não são eleitos, mas sua independência é crucial para proteger direitos fundamentais sem pressões políticas.</w:t>
      </w:r>
    </w:p>
    <w:p>
      <w:hyperlink r:id="rId19">
        <w:r>
          <w:rPr>
            <w:color w:val="0000FF"/>
            <w:u w:val="single"/>
          </w:rPr>
          <w:t>https://tinyurl.com/yvvvkhyd</w:t>
        </w:r>
      </w:hyperlink>
    </w:p>
    <w:p>
      <w:r>
        <w:t>*</w:t>
      </w:r>
    </w:p>
    <w:p>
      <w:r>
        <w:t>VALOR ECONÔMICO/SÃO PAULO: Charlatanismo elétrico e transição injusta</w:t>
      </w:r>
    </w:p>
    <w:p>
      <w:r>
        <w:t xml:space="preserve">O setor elétrico brasileiro enfrenta distorções na aplicação de subsídios, beneficiando grandes consumidores e regiões mais ricas, como Sul e Sudeste, em detrimento do Norte e Nordeste. Leis como a 10.438 (CDE), 14.300 (geração distribuída) e o artigo 26 da Lei 9.427 sofreram centenas de alterações, muitas para ampliar subsídios, sem transparência ou justificativa técnica. A interligação de Manaus ao SIN, por exemplo, elevou gastos com combustíveis em R$ 51 bilhões. A transição energética, marcada por manipulação legislativa e lobby, aprofunda desigualdades regionais e sociais.  </w:t>
        <w:br/>
        <w:br/>
        <w:t>*(90 palavras, foco em Justiça: desigualdade, manipulação legal e impactos regionais)*</w:t>
      </w:r>
    </w:p>
    <w:p>
      <w:hyperlink r:id="rId20">
        <w:r>
          <w:rPr>
            <w:color w:val="0000FF"/>
            <w:u w:val="single"/>
          </w:rPr>
          <w:t>https://tinyurl.com/ynyxg67r</w:t>
        </w:r>
      </w:hyperlink>
    </w:p>
    <w:p>
      <w:r>
        <w:t>*</w:t>
      </w:r>
    </w:p>
    <w:p>
      <w:r>
        <w:t>O GLOBO/RIO DE JANEIRO: Justiça mantém ex-mulher de Nem da Rocinha presa</w:t>
      </w:r>
    </w:p>
    <w:p>
      <w:r>
        <w:t>A Justiça manteve presa Danúbia Rangel, ex-mulher do traficante Nem da Rocinha, condenada a nove anos por lavagem de dinheiro. Presa após dar à luz, ela ficará com a filha recém-nascida no Complexo de Gericinó. Danúbia alegou conhecer a ordem de prisão, mas não se entregou por medo de riscos no parto. Seu advogado busca prisão domiciliar, amparado pela lei que beneficia mães de crianças ou pessoas com deficiência. Ela já cumpriu pena anterior por associação ao tráfico e corrupção.</w:t>
      </w:r>
    </w:p>
    <w:p>
      <w:hyperlink r:id="rId21">
        <w:r>
          <w:rPr>
            <w:color w:val="0000FF"/>
            <w:u w:val="single"/>
          </w:rPr>
          <w:t>https://tinyurl.com/ykczgksu</w:t>
        </w:r>
      </w:hyperlink>
    </w:p>
    <w:p>
      <w:r>
        <w:t>*</w:t>
      </w:r>
    </w:p>
    <w:p>
      <w:r>
        <w:t>VALOR ECONÔMICO/SÃO PAULO: Movimento falimentar</w:t>
      </w:r>
    </w:p>
    <w:p>
      <w:r>
        <w:t>O TRT-SP condenou o aplicativo "Movimento" por demissão discriminatória, destacando um caso de justiça trabalhista. Além disso, a notícia lista diversos processos judiciais envolvendo falências e recuperações judiciais/extrajurídicas de empresas em diferentes regiões do país, com decisões sobre pedidos de autofalência, decretos de falência, extinções de processos e homologações de planos de recuperação. Os casos envolvem questões legais relacionadas a insolvência, direitos creditórios e cumprimento de obrigações perante a Justiça.</w:t>
      </w:r>
    </w:p>
    <w:p>
      <w:hyperlink r:id="rId22">
        <w:r>
          <w:rPr>
            <w:color w:val="0000FF"/>
            <w:u w:val="single"/>
          </w:rPr>
          <w:t>https://tinyurl.com/yqdfncqt</w:t>
        </w:r>
      </w:hyperlink>
    </w:p>
    <w:p>
      <w:r>
        <w:t>*</w:t>
      </w:r>
    </w:p>
    <w:p>
      <w:r>
        <w:t>O GLOBO/RIO DE JANEIRO: Moraes nega soltura de condenado por plano com bomba</w:t>
      </w:r>
    </w:p>
    <w:p>
      <w:r>
        <w:t>O ministro Alexandre de Moraes, do STF, negou a soltura de Alan Diego dos Santos, condenado por colocar explosivos em um caminhão em Brasília em 2022, mantendo sua prisão preventiva. Moraes destacou riscos à ordem pública e indícios de crimes contra o Estado Democrático. Também manteve a prisão do tenente-coronel Rafael Martins, suspeito de integrar plano para assassinar autoridades, incluindo Lula. A decisão baseou-se em delações e na gravidade dos crimes. Ambos os casos envolvem ameaças à democracia e estão sob análise do STF.</w:t>
      </w:r>
    </w:p>
    <w:p>
      <w:hyperlink r:id="rId23">
        <w:r>
          <w:rPr>
            <w:color w:val="0000FF"/>
            <w:u w:val="single"/>
          </w:rPr>
          <w:t>https://tinyurl.com/ys4udcts</w:t>
        </w:r>
      </w:hyperlink>
    </w:p>
    <w:p>
      <w:r>
        <w:t>*</w:t>
      </w:r>
    </w:p>
    <w:p/>
    <w:p>
      <w:r>
        <w:t>*Meio Ambiente e ESG*</w:t>
      </w:r>
    </w:p>
    <w:p>
      <w:r>
        <w:t>VALOR ECONÔMICO/SÃO PAULO: Os oceanos e a C0P30</w:t>
      </w:r>
    </w:p>
    <w:p>
      <w:r>
        <w:t>A COP30 pode destacar a importância dos oceanos, pouco valorizados na agenda climática, apesar de absorverem um terço do CO₂ emitido pelo homem. O Brasil, com seu vasto litoral, ainda negligencia o potencial do Atlântico para a economia e biodiversidade. Eventos extremos, como elevação do nível do mar (5,9 mm/ano em 2024) e aquecimento oceânico, ameaçam zonas costeiras, onde vivem 37% da população global. Manguezais e corais são aliados naturais, mas políticas como a Lei do Mar (PL 6969/13) são urgentes para reforçar a resiliência costeira e o protagonismo brasileiro na COP30.</w:t>
      </w:r>
    </w:p>
    <w:p>
      <w:hyperlink r:id="rId24">
        <w:r>
          <w:rPr>
            <w:color w:val="0000FF"/>
            <w:u w:val="single"/>
          </w:rPr>
          <w:t>https://tinyurl.com/ylqnm758</w:t>
        </w:r>
      </w:hyperlink>
    </w:p>
    <w:p>
      <w:r>
        <w:t>*</w:t>
      </w:r>
    </w:p>
    <w:p/>
    <w:p>
      <w:r>
        <w:t>*Política - Governo e Congresso Nacional*</w:t>
      </w:r>
    </w:p>
    <w:p>
      <w:r>
        <w:t>FOLHA DE S.PAULO/SÃO PAULO: Trump defende Bolsonaro, critica julgamento no Supremo e provoca reação de Lula</w:t>
      </w:r>
    </w:p>
    <w:p>
      <w:r>
        <w:t>Donald Trump defendeu Jair Bolsonaro em redes sociais, criticando o julgamento no STF como "perseguição política" e pedindo que o ex-presidente seja "deixado em paz". Lula reagiu, rejeitando interferências externas e afirmando que a democracia brasileira é soberana. Bolsonaro agradeceu o apoio, chamando o processo contra ele de "aberração jurídica". A postura de Trump sinaliza possível envolvimento em discussões sobre sanções ao ministro Alexandre de Moraes, pressionado por aliados bolsonaristas nos EUA. O episódio reflete tensões entre os governos e o Judiciário brasileiro.</w:t>
      </w:r>
    </w:p>
    <w:p>
      <w:hyperlink r:id="rId25">
        <w:r>
          <w:rPr>
            <w:color w:val="0000FF"/>
            <w:u w:val="single"/>
          </w:rPr>
          <w:t>https://tinyurl.com/yuqccv8p</w:t>
        </w:r>
      </w:hyperlink>
    </w:p>
    <w:p>
      <w:r>
        <w:t>*</w:t>
      </w:r>
    </w:p>
    <w:p>
      <w:r>
        <w:t>O GLOBO/RIO DE JANEIRO: INFLUENCIA EXTERNA Trump defende Bolsonaro, Lula reage ? e ministros do STF veem pressão política inócua</w:t>
      </w:r>
    </w:p>
    <w:p>
      <w:r>
        <w:t>Donald Trump acusou o Brasil de "perseguição política" a Jair Bolsonaro, réu no STF por tentativa de golpe. Lula rebateu, afirmando que o país é soberano e não aceita interferências. Ministros do STF avaliaram que a pressão externa não afetará o julgamento. Bolsonaro agradeceu a Trump, enquanto aliados do governo criticaram a intromissão. O caso ocorre em meio a tensões entre EUA e BRICS, com Trump ameaçando tarifas contra o bloco. O STF manteve neutralidade, considerando o tema político, enquanto o governo reforçou a independência das instituições brasileiras.</w:t>
      </w:r>
    </w:p>
    <w:p>
      <w:hyperlink r:id="rId26">
        <w:r>
          <w:rPr>
            <w:color w:val="0000FF"/>
            <w:u w:val="single"/>
          </w:rPr>
          <w:t>https://tinyurl.com/ymuc7vjn</w:t>
        </w:r>
      </w:hyperlink>
    </w:p>
    <w:p>
      <w:r>
        <w:t>*</w:t>
      </w:r>
    </w:p>
    <w:p>
      <w:r>
        <w:t>VALOR ECONÔMICO/SÃO PAULO: Edinho diz que melhora na popularidade vai manter aliados com Lula</w:t>
      </w:r>
    </w:p>
    <w:p>
      <w:r>
        <w:t>Edinho Silva, novo presidente do PT, afirmou que a melhora na popularidade de Lula, esperada para o segundo semestre, será crucial para manter aliados no governo e na campanha à reeleição em 2026. Ele planeja diálogo com partidos da base para reforçar alianças, evitando rachas após derrotas como a do IOF no Congresso. Edinho defendeu o combate a privilégios fiscais e a reforma política para fortalecer partidos, além de apoiar Haddad e Galípolo (BC), mas criticou juros altos. A prioridade é consolidar o governo e evitar retrocessos.</w:t>
      </w:r>
    </w:p>
    <w:p>
      <w:hyperlink r:id="rId27">
        <w:r>
          <w:rPr>
            <w:color w:val="0000FF"/>
            <w:u w:val="single"/>
          </w:rPr>
          <w:t>https://tinyurl.com/yo235r7c</w:t>
        </w:r>
      </w:hyperlink>
    </w:p>
    <w:p>
      <w:r>
        <w:t>*</w:t>
      </w:r>
    </w:p>
    <w:p>
      <w:r>
        <w:t>FOLHA DE S.PAULO/SÃO PAULO: Lula tem novos testes no Congresso e pode encontrar Motta e Alcolumbre</w:t>
      </w:r>
    </w:p>
    <w:p>
      <w:r>
        <w:t>O presidente Lula enfrenta novos desafios no Congresso após a crise com parlamentares devido à derrubada dos decretos do IOF. Nesta semana, a Câmara analisará a PEC da Segurança Pública e o projeto que amplia a isenção do IR para rendas de até R$ 5.000, temas prioritários para o governo. A tensão entre os Poderes é a maior desde o início do mandato, com Lula buscando reaproximação com líderes como Hugo Motta e Davi Alcolumbre. As votações servirão como termômetro da relação, em meio a divergências sobre segurança e ajustes fiscais.</w:t>
      </w:r>
    </w:p>
    <w:p>
      <w:hyperlink r:id="rId28">
        <w:r>
          <w:rPr>
            <w:color w:val="0000FF"/>
            <w:u w:val="single"/>
          </w:rPr>
          <w:t>https://tinyurl.com/ytkj2vet</w:t>
        </w:r>
      </w:hyperlink>
    </w:p>
    <w:p>
      <w:r>
        <w:t>*</w:t>
      </w:r>
    </w:p>
    <w:p>
      <w:r>
        <w:t>VALOR ECONÔMICO/SÃO PAULO: Trump sai em defesa de Bolsonaro, e Lula recusa palpite’ dele</w:t>
      </w:r>
    </w:p>
    <w:p>
      <w:r>
        <w:t>Donald Trump defendeu Jair Bolsonaro, chamando as ações judiciais contra ele de "caça às bruxas" e afirmando que o ex-presidente deveria ser julgado pelos eleitores, não pela Justiça. Bolsonaro agradeceu, reiterando que sofre "perseguição política". Lula reagiu em nota, rejeitando interferência externa e afirmando que o Brasil tem instituições sólidas e soberania para resolver seus assuntos. O STF optou por não se manifestar sobre as declarações de Trump. Bolsonaro é réu no STF por crimes contra a democracia, com julgamento previsto para setembro.</w:t>
      </w:r>
    </w:p>
    <w:p>
      <w:hyperlink r:id="rId29">
        <w:r>
          <w:rPr>
            <w:color w:val="0000FF"/>
            <w:u w:val="single"/>
          </w:rPr>
          <w:t>https://tinyurl.com/yvqjpt3b</w:t>
        </w:r>
      </w:hyperlink>
    </w:p>
    <w:p>
      <w:r>
        <w:t>*</w:t>
      </w:r>
    </w:p>
    <w:p>
      <w:r>
        <w:t>VALOR ECONÔMICO/SÃO PAULO: Lula diz que derrubar I0F é inconstitucional, mas vê divergência política normal</w:t>
      </w:r>
    </w:p>
    <w:p>
      <w:r>
        <w:t>Lula considerou "inconstitucional" a derrubada pelo Congresso do decreto que aumentava o IOF, mas afirmou que a divergência política é normal. O Planalto avalia que o governo contornou a crise ao levar o debate às redes, destacando o imposto como uma disputa entre "ricos e pobres". Lula planeja discutir alternativas com o AGU após decisão do STF que suspendeu os atos do Executivo e Legislativo. Apesar dos atritos, há expectativa de reaproximação com o presidente da Câmara, Hugo Motta, enquanto o PT desconfia de novos rompimentos em acordos, como a vaga no TCU.</w:t>
      </w:r>
    </w:p>
    <w:p>
      <w:hyperlink r:id="rId30">
        <w:r>
          <w:rPr>
            <w:color w:val="0000FF"/>
            <w:u w:val="single"/>
          </w:rPr>
          <w:t>https://tinyurl.com/yl5uhvgo</w:t>
        </w:r>
      </w:hyperlink>
    </w:p>
    <w:p>
      <w:r>
        <w:t>*</w:t>
      </w:r>
    </w:p>
    <w:p>
      <w:r>
        <w:t>O GLOBO/RIO DE JANEIRO: Petista iguala antecessor em ações no Supremo</w:t>
      </w:r>
    </w:p>
    <w:p>
      <w:r>
        <w:t>O governo Lula igualou Jair Bolsonaro em ações no STF, com 17 pedidos de controle de constitucionalidade, a maioria para reverter medidas do governo anterior. Três vezes mirou o Congresso, como no caso do IOF, onde questionou a derrubada de um decreto presidencial — algo inédito em 33 anos. Lula justificou a ação para delimitar atribuições entre os Poderes. O STF suspendeu os decretos e marcou audiência de conciliação. A estratégia, antes rara no Executivo, reflete tensões e judicialização de conflitos entre governo e Legislativo.</w:t>
      </w:r>
    </w:p>
    <w:p>
      <w:hyperlink r:id="rId31">
        <w:r>
          <w:rPr>
            <w:color w:val="0000FF"/>
            <w:u w:val="single"/>
          </w:rPr>
          <w:t>https://tinyurl.com/ym5gnk7j</w:t>
        </w:r>
      </w:hyperlink>
    </w:p>
    <w:p>
      <w:r>
        <w:t>*</w:t>
      </w:r>
    </w:p>
    <w:p>
      <w:r>
        <w:t>O ESTADO DE S.PAULO/SÃO PAULO: Trump fala em ‘caça às bruxas’ contra Bolsonaro; Lula rechaça ‘interferência’</w:t>
      </w:r>
    </w:p>
    <w:p>
      <w:r>
        <w:t>Donald Trump classificou como "caça às bruxas" os processos judiciais contra Jair Bolsonaro, defendendo o ex-presidente como "inocente". Lula reagiu, afirmando que o Brasil é "soberano" e rejeita interferências, destacando que a democracia brasileira é decidida por suas instituições e povo. Aliados de Bolsonaro, como Tarcísio de Freitas e Eduardo Bolsonaro, celebraram o apoio de Trump, enquanto o STF e o governo federal optaram por não comentar, deixando a resposta diplomática a cargo do Executivo. O episódio ocorreu durante tensões entre EUA e Brics.</w:t>
      </w:r>
    </w:p>
    <w:p>
      <w:hyperlink r:id="rId32">
        <w:r>
          <w:rPr>
            <w:color w:val="0000FF"/>
            <w:u w:val="single"/>
          </w:rPr>
          <w:t>https://tinyurl.com/yn3c9slg</w:t>
        </w:r>
      </w:hyperlink>
    </w:p>
    <w:p>
      <w:r>
        <w:t>*</w:t>
      </w:r>
    </w:p>
    <w:p/>
    <w:p>
      <w:r>
        <w:t>*Setor de Agronegócios*</w:t>
      </w:r>
    </w:p>
    <w:p>
      <w:r>
        <w:t>VALOR ECONÔMICO/SÃO PAULO: Estudo defende importância dos biocombustíveis na segurança alimentar e energética</w:t>
      </w:r>
    </w:p>
    <w:p>
      <w:r>
        <w:t xml:space="preserve">*Estudo destaca papel dos biocombustíveis no agronegócio e segurança energética*  </w:t>
        <w:br/>
        <w:br/>
        <w:t>Uma pesquisa da USP, apresentada durante evento da Organização Marítima Internacional, revela que biocombustíveis como etanol e biodiesel, produzidos a partir de cana, milho e soja, reduzem emissões e geram empregos sem comprometer a segurança alimentar. O Brasil, líder em agronegócio, usa apenas 1,6% de sua vegetação nativa para cana-de-açúcar, mantendo alta produtividade em outras culturas. O setor emprega 2,2 milhões com salários 46% acima da média. A expansão pode ocorrer em áreas degradadas, integrando produção energética e agrícola. A IEA defende biocombustíveis como solução imediata para descarbonização.</w:t>
      </w:r>
    </w:p>
    <w:p>
      <w:hyperlink r:id="rId33">
        <w:r>
          <w:rPr>
            <w:color w:val="0000FF"/>
            <w:u w:val="single"/>
          </w:rPr>
          <w:t>https://tinyurl.com/yuxxbkkv</w:t>
        </w:r>
      </w:hyperlink>
    </w:p>
    <w:p>
      <w:r>
        <w:t>*</w:t>
      </w:r>
    </w:p>
    <w:p>
      <w:r>
        <w:t>VALOR ECONÔMICO/SÃO PAULO: Clima adverso já afetou lavouras de trigo no Sul</w:t>
      </w:r>
    </w:p>
    <w:p>
      <w:r>
        <w:t xml:space="preserve">*Clima prejudica safra de trigo no Sul do Brasil*  </w:t>
        <w:br/>
        <w:br/>
        <w:t>O excesso de chuvas no Rio Grande do Sul atrasou o plantio de trigo, com apenas 50% da área semeada, abaixo da média histórica</w:t>
      </w:r>
    </w:p>
    <w:p>
      <w:hyperlink r:id="rId34">
        <w:r>
          <w:rPr>
            <w:color w:val="0000FF"/>
            <w:u w:val="single"/>
          </w:rPr>
          <w:t>https://tinyurl.com/ylal5ab2</w:t>
        </w:r>
      </w:hyperlink>
    </w:p>
    <w:p>
      <w:r>
        <w:t>*</w:t>
      </w:r>
    </w:p>
    <w:p>
      <w:r>
        <w:t>VALOR ECONÔMICO/SÃO PAULO: MerX avança no crédito rural ejá faz planos de virar banco</w:t>
      </w:r>
    </w:p>
    <w:p>
      <w:r>
        <w:t>A MerX, gestora de crédito rural, planeja se tornar um banco especializado no agronegócio. Em um ano e meio, desembolsou R$ 200 milhões em empréstimos para produtores, com 100% de adimplência, e pretende triplicar esse valor em dois meses. Utilizando tecnologia para análise rápida de crédito e dados do CAR, a startup atende principalmente cerealistas e cooperativas. Com planos de abrir capital na Nasdaq em cinco anos, a MerX projeta receita de R$ 1 bilhão em 2026, visando se tornar o primeiro unicórnio do agro brasileiro.</w:t>
      </w:r>
    </w:p>
    <w:p>
      <w:hyperlink r:id="rId35">
        <w:r>
          <w:rPr>
            <w:color w:val="0000FF"/>
            <w:u w:val="single"/>
          </w:rPr>
          <w:t>https://tinyurl.com/yu553rhp</w:t>
        </w:r>
      </w:hyperlink>
    </w:p>
    <w:p>
      <w:r>
        <w:t>*</w:t>
      </w:r>
    </w:p>
    <w:p>
      <w:r>
        <w:t>VALOR ECONÔMICO/SÃO PAULO: Produtores de MT investem R$ 1 bi em usina</w:t>
      </w:r>
    </w:p>
    <w:p>
      <w:r>
        <w:t xml:space="preserve">*Produtores de MT investem R$ 1 bi em usina de etanol de milho*  </w:t>
        <w:br/>
        <w:br/>
        <w:t xml:space="preserve">Um grupo de 34 produtores rurais de Sinop (MT) está investindo R$ 1 bilhão, majoritariamente com recursos próprios, para construir uma usina de etanol de milho através da Evermat. A planta terá capacidade inicial para processar 440 mil toneladas/ano, podendo dobrar conforme demanda. A região já colheu 7,7 milhões de toneladas de milho em 2023, garantindo matéria-prima. A usina competirá com a Inpasa, maior do setor, e outras demandas locais. O projeto, com 70% de capital dos sócios, visa verticalizar a produção agrícola da região.  </w:t>
        <w:br/>
        <w:br/>
        <w:t>*(Fonte: Valor Econômico)*</w:t>
      </w:r>
    </w:p>
    <w:p>
      <w:hyperlink r:id="rId36">
        <w:r>
          <w:rPr>
            <w:color w:val="0000FF"/>
            <w:u w:val="single"/>
          </w:rPr>
          <w:t>https://tinyurl.com/yokhgdf7</w:t>
        </w:r>
      </w:hyperlink>
    </w:p>
    <w:p>
      <w:r>
        <w:t>*</w:t>
      </w:r>
    </w:p>
    <w:p>
      <w:r>
        <w:t>FOLHA DE S.PAULO/SÃO PAULO: Seca e rebanhos menores pressionam preços da carne bovina nos Estados Unidos</w:t>
      </w:r>
    </w:p>
    <w:p>
      <w:r>
        <w:t xml:space="preserve">*Seca e rebanhos menores elevam preços da carne bovina nos EUA*  </w:t>
        <w:br/>
        <w:br/>
        <w:t>A seca e a redução do rebanho bovino nos EUA —o menor desde os anos 1950— pressionam os preços da carne, com cortes atingindo recordes em 2025. O número de animais caiu 13% desde 2019, elevando custos para produtores e varejo. Fatores como seca, fechamento de frigoríficos e alta demanda mantêm os preços altos, com tendência de permanência até 2026. Empresas como Walmart investem em produção própria para garantir suprimento, enquanto pequenos negócios, como food trucks, enfrentam dificuldades para repassar custos aos consumidores.</w:t>
      </w:r>
    </w:p>
    <w:p>
      <w:hyperlink r:id="rId37">
        <w:r>
          <w:rPr>
            <w:color w:val="0000FF"/>
            <w:u w:val="single"/>
          </w:rPr>
          <w:t>https://tinyurl.com/ywdomsl4</w:t>
        </w:r>
      </w:hyperlink>
    </w:p>
    <w:p>
      <w:r>
        <w:t>*</w:t>
      </w:r>
    </w:p>
    <w:p/>
    <w:p>
      <w:r>
        <w:t>*Setor de Educação*</w:t>
      </w:r>
    </w:p>
    <w:p>
      <w:r>
        <w:t>VALOR ECONÔMICO/SÃO PAULO: Melhora no ensino de matemática requer formação de professor</w:t>
      </w:r>
    </w:p>
    <w:p>
      <w:r>
        <w:t>A melhora no ensino de matemática no Brasil depende da formação docente, destacando a necessidade do "conhecimento pedagógico do conteúdo" – habilidade de tornar o saber matemático acessível aos alunos. Um estudo do Instituto Península e Movimento Profissão Docente recomenda reformular as licenciaturas, integrando pedagogia e matemática, pois o modelo atual forma professores com domínio técnico, mas sem metodologias eficazes. Dados do Saeb e Pisa mostram desempenho insuficiente dos alunos, refletindo a carência de docentes qualificados. Especialistas defendem formação continuada e abordagens práticas para reverter o cenário.</w:t>
      </w:r>
    </w:p>
    <w:p>
      <w:hyperlink r:id="rId38">
        <w:r>
          <w:rPr>
            <w:color w:val="0000FF"/>
            <w:u w:val="single"/>
          </w:rPr>
          <w:t>https://tinyurl.com/yv7a5jnh</w:t>
        </w:r>
      </w:hyperlink>
    </w:p>
    <w:p>
      <w:r>
        <w:t>*</w:t>
      </w:r>
    </w:p>
    <w:p>
      <w:r>
        <w:t>O ESTADO DE S.PAULO/SÃO PAULO: Gastos vão subir em Saúde e cair em Educação, prevê Tesouro</w:t>
      </w:r>
    </w:p>
    <w:p>
      <w:r>
        <w:t xml:space="preserve">(foco em Educação):*  </w:t>
        <w:br/>
        <w:t>O Tesouro Nacional prevê redução de R$ 22,7 bilhões nos gastos com Educação na próxima década, devido ao envelhecimento populacional e queda na natalidade, que diminuirão o número de crianças em idade escolar. Apesar da pressão fiscal, os pisos constitucionais</w:t>
      </w:r>
    </w:p>
    <w:p>
      <w:hyperlink r:id="rId39">
        <w:r>
          <w:rPr>
            <w:color w:val="0000FF"/>
            <w:u w:val="single"/>
          </w:rPr>
          <w:t>https://tinyurl.com/yq8xbybn</w:t>
        </w:r>
      </w:hyperlink>
    </w:p>
    <w:p>
      <w:r>
        <w:t>*</w:t>
      </w:r>
    </w:p>
    <w:p/>
    <w:p>
      <w:r>
        <w:t>*Setor de Energia*</w:t>
      </w:r>
    </w:p>
    <w:p>
      <w:r>
        <w:t>FOLHA DE S.PAULO/SÃO PAULO: Caminhão a gás move indústria do biometano</w:t>
      </w:r>
    </w:p>
    <w:p>
      <w:r>
        <w:t>O biometano, combustível renovável, ganha força como alternativa ao diesel, impulsionado pela venda de caminhões a gás natural. A MAT Equipamentos diversificou sua produção para atender à demanda por armazenamento e transporte do biometano, cuja produção no Brasil chega a 500 mil m³/dia. A Scania lidera o segmento, com vendas de caminhões a biometano crescendo 250% em 2024, incentivadas por créditos com taxas reduzidas. A malha de gasodutos brasileira, porém, é limitada (7% do território), contrastando com os EUA (50%), o que desafia a expansão do setor.</w:t>
      </w:r>
    </w:p>
    <w:p>
      <w:hyperlink r:id="rId40">
        <w:r>
          <w:rPr>
            <w:color w:val="0000FF"/>
            <w:u w:val="single"/>
          </w:rPr>
          <w:t>https://tinyurl.com/yr45atfm</w:t>
        </w:r>
      </w:hyperlink>
    </w:p>
    <w:p>
      <w:r>
        <w:t>*</w:t>
      </w:r>
    </w:p>
    <w:p>
      <w:r>
        <w:t>FOLHA DE S.PAULO/SÃO PAULO: Vila solar na índia é referência em energia limpa e abre caminho no setor</w:t>
      </w:r>
    </w:p>
    <w:p>
      <w:r>
        <w:t xml:space="preserve">*Vila solar na Índia é modelo em energia limpa, mas armazenamento é desafio*  </w:t>
        <w:br/>
        <w:br/>
        <w:t>Modhera, na Índia, é a primeira vila do país a operar 100% com energia solar 24/7, graças a 1.300 painéis e um sistema de baterias de 15 MWh. O projeto, parte da meta de 500 GW de energias não fósseis até 2030, reduziu contas de luz e serve de modelo nacional. No entanto, a falta de capacidade de armazenamento e minerais críticos, como lítio, ameaça a expansão, já que o país depende ainda de carvão. O governo investiu US$ 2,1 bi em fabricação de baterias, mas especialistas alertam que alternativas são necessárias para sustentar a transição energética.</w:t>
      </w:r>
    </w:p>
    <w:p>
      <w:hyperlink r:id="rId41">
        <w:r>
          <w:rPr>
            <w:color w:val="0000FF"/>
            <w:u w:val="single"/>
          </w:rPr>
          <w:t>https://tinyurl.com/ymsz3rpl</w:t>
        </w:r>
      </w:hyperlink>
    </w:p>
    <w:p>
      <w:r>
        <w:t>*</w:t>
      </w:r>
    </w:p>
    <w:p/>
    <w:p>
      <w:r>
        <w:t>*Setor de Finanças*</w:t>
      </w:r>
    </w:p>
    <w:p>
      <w:r>
        <w:t xml:space="preserve">O GLOBO/RIO DE JANEIRO: INADIMPLÊNCIA RECORDE </w:t>
      </w:r>
    </w:p>
    <w:p>
      <w:r>
        <w:t>A inadimplência de micro, pequenas e médias empresas (MPMEs) atingiu 5,1% em maio, o maior patamar da série histórica, impulsionada pela Selic a 15% ao ano. Com crédito caro, as empresas recorrem a empréstimos para capital de giro, mas enfrentam dificuldades para honrar dívidas. O BNDES aprovou R$ 92,4 bi em financiamentos para MPMEs em 2024, enquanto o Sebrae atua como avalista para reduzir juros. A alta dos juros também elevou pedidos de recuperação judicial, representando 90% do total em abril. O IOF, se implementado, agravaria o cenário tributário.</w:t>
      </w:r>
    </w:p>
    <w:p>
      <w:hyperlink r:id="rId42">
        <w:r>
          <w:rPr>
            <w:color w:val="0000FF"/>
            <w:u w:val="single"/>
          </w:rPr>
          <w:t>https://tinyurl.com/ysfokca3</w:t>
        </w:r>
      </w:hyperlink>
    </w:p>
    <w:p>
      <w:r>
        <w:t>*</w:t>
      </w:r>
    </w:p>
    <w:p>
      <w:r>
        <w:t>VALOR ECONÔMICO/SÃO PAULO: IPCA passará a corrigir depósitos judiciais</w:t>
      </w:r>
    </w:p>
    <w:p>
      <w:r>
        <w:t>O Ministério da Fazenda substituirá a taxa Selic pelo IPCA para corrigir depósitos judiciais, reduzindo de 15% para 5,32% ao ano. A medida, válida a partir de 2026, visa desestimular empresas a usarem depósitos como investimento, já que o retorno será menor. Especialistas alertam para possíveis questionamentos sobre a constitucionalidade da mudança e impactos tributários, como a não incidência de IR e CSLL se não houver ganho financeiro. A alteração pode reduzir custos para a União, mas gera incertezas no setor.</w:t>
      </w:r>
    </w:p>
    <w:p>
      <w:hyperlink r:id="rId43">
        <w:r>
          <w:rPr>
            <w:color w:val="0000FF"/>
            <w:u w:val="single"/>
          </w:rPr>
          <w:t>https://tinyurl.com/yqj555aa</w:t>
        </w:r>
      </w:hyperlink>
    </w:p>
    <w:p>
      <w:r>
        <w:t>*</w:t>
      </w:r>
    </w:p>
    <w:p>
      <w:r>
        <w:t>O GLOBO/RIO DE JANEIRO: De túnel a escolas, gestão Tarcísio quer 9 leilões de concessões e PPPs este ano</w:t>
      </w:r>
    </w:p>
    <w:p>
      <w:r>
        <w:t>O governo de São Paulo, sob gestão de Tarcísio de Freitas, planeja realizar nove leilões de concessões e PPPs até dezembro, visando atrair R$ 62 bilhões em investimentos. Os projetos incluem infraestrutura como o túnel Santos-Guarujá (R$ 6 bi), linhas de trem (TIC Eixo-Oeste e Linha 10/14), rodovias (Rota das Águas e Mogiana) e reforma de escolas estaduais (R$ 1,7 bi). Com road shows na Ásia e Europa, a estratégia busca captar recursos privados, com leilões marcados para o segundo semestre, incluindo o Novo Centro Administrativo.</w:t>
      </w:r>
    </w:p>
    <w:p>
      <w:hyperlink r:id="rId44">
        <w:r>
          <w:rPr>
            <w:color w:val="0000FF"/>
            <w:u w:val="single"/>
          </w:rPr>
          <w:t>https://tinyurl.com/yumkkx3h</w:t>
        </w:r>
      </w:hyperlink>
    </w:p>
    <w:p>
      <w:r>
        <w:t>*</w:t>
      </w:r>
    </w:p>
    <w:p>
      <w:r>
        <w:t>VALOR ECONÔMICO/SÃO PAULO: Citi vê espaço para continuidade de rali</w:t>
      </w:r>
    </w:p>
    <w:p>
      <w:r>
        <w:t xml:space="preserve">*Citi vê continuidade no rali de ativos brasileiros*  </w:t>
        <w:br/>
        <w:br/>
        <w:t>Analistas do Citi, Eduardo Miszputen e Leonardo Porto, afirmam que o otimismo dos investidores estrangeiros com o Brasil deve persistir nos próximos meses, impulsionado por juros altos, *valuations* atrativos e um cenário global favorável. Eles destacam que o real e os CDS brasileiros acompanham o desempenho de outros emergentes, sem fatores domésticos relevantes. Apesar dos riscos fiscais, o mercado parece ter precificado as expectativas atuais, com foco agora nas eleições de 2026. O ciclo de cortes da Selic, previsto para 2026, pode reforçar o fluxo de capital para o Brasil.</w:t>
      </w:r>
    </w:p>
    <w:p>
      <w:hyperlink r:id="rId45">
        <w:r>
          <w:rPr>
            <w:color w:val="0000FF"/>
            <w:u w:val="single"/>
          </w:rPr>
          <w:t>https://tinyurl.com/ylxm8y2q</w:t>
        </w:r>
      </w:hyperlink>
    </w:p>
    <w:p>
      <w:r>
        <w:t>*</w:t>
      </w:r>
    </w:p>
    <w:p>
      <w:r>
        <w:t>VALOR ECONÔMICO/SÃO PAULO: Poupança recua e reforça urgência para habitação</w:t>
      </w:r>
    </w:p>
    <w:p>
      <w:r>
        <w:t>Os saques da poupança somaram R$ 49,6 bilhões no 1º semestre de 2024, pressionando o financiamento habitacional, que depende desses recursos. Com a Selic em 15%, investidores migraram para opções mais rentáveis, como Tesouro Selic e CDBs. O governo e o BC buscam alternativas, como ajustes em contratos indexados ao IPCA e securitização, para viabilizar crédito imobiliário. A Caixa também explora mercados de capitais para captação. A queda estrutural na poupança reforça a urgência em diversificar fontes de funding para o setor.</w:t>
      </w:r>
    </w:p>
    <w:p>
      <w:hyperlink r:id="rId46">
        <w:r>
          <w:rPr>
            <w:color w:val="0000FF"/>
            <w:u w:val="single"/>
          </w:rPr>
          <w:t>https://tinyurl.com/yvw257zh</w:t>
        </w:r>
      </w:hyperlink>
    </w:p>
    <w:p>
      <w:r>
        <w:t>*</w:t>
      </w:r>
    </w:p>
    <w:p>
      <w:r>
        <w:t>VALOR ECONÔMICO/SÃO PAULO: Com aversão a risco, Ibovespa espelha NY e perde os 140 mil pontos</w:t>
      </w:r>
    </w:p>
    <w:p>
      <w:r>
        <w:t>O Ibovespa caiu 1,26%, refletindo a aversão a risco global após anúncios de novas tarifas comerciais por Trump, que afetaram mercados como Japão e EUA. No Japão, preocupações fiscais e eleições pressionaram os juros de longo prazo e o iene, com o dólar subindo 1,07% frente à moeda japonesa. No Brasil, o dólar avançou 0,99%, e os juros futuros subiram. Analistas destacam riscos fiscais e incertezas tarifárias, mas mantêm expectativa de fluxo estrangeiro para o mercado local, beneficiado pelo diferencial de juros e possível desaceleração do Fed.</w:t>
      </w:r>
    </w:p>
    <w:p>
      <w:hyperlink r:id="rId47">
        <w:r>
          <w:rPr>
            <w:color w:val="0000FF"/>
            <w:u w:val="single"/>
          </w:rPr>
          <w:t>https://tinyurl.com/yqpjbuej</w:t>
        </w:r>
      </w:hyperlink>
    </w:p>
    <w:p>
      <w:r>
        <w:t>*</w:t>
      </w:r>
    </w:p>
    <w:p>
      <w:r>
        <w:t>VALOR ECONÔMICO/SÃO PAULO: Ajuste fiscal nao precisa ser cruel  nem abrupto</w:t>
      </w:r>
    </w:p>
    <w:p>
      <w:r>
        <w:t xml:space="preserve">(Setor de Finanças):*  </w:t>
        <w:br/>
        <w:br/>
        <w:t>O debate sobre ajuste fiscal no Brasil destaca a tensão entre tributar altas rendas ou cortar gastos sociais. O governo propõe taxar os mais ricos (como alíquota mínima de 10% de IR para rendas acima de R$ 5 mil/mês) e aumentar o IOF sobre operações financeiras, enquanto o mercado defende cortes em benefícios como salário mínimo e Bolsa Família. Críticos argumentam que medidas austeras são cruéis e prejudicam pobres e idosos, sugerindo alternativas como reduzir gastos tributários (R$ 600 bi/ano) e eliminar subsídios. O desafio é equilibrar justiça fiscal e sustentabilidade sem medidas abruptas.</w:t>
      </w:r>
    </w:p>
    <w:p>
      <w:hyperlink r:id="rId48">
        <w:r>
          <w:rPr>
            <w:color w:val="0000FF"/>
            <w:u w:val="single"/>
          </w:rPr>
          <w:t>https://tinyurl.com/yol98d32</w:t>
        </w:r>
      </w:hyperlink>
    </w:p>
    <w:p>
      <w:r>
        <w:t>*</w:t>
      </w:r>
    </w:p>
    <w:p/>
    <w:p>
      <w:r>
        <w:t>*Setor de Mineração*</w:t>
      </w:r>
    </w:p>
    <w:p>
      <w:r>
        <w:t>VALOR ECONÔMICO/SÃO PAULO: Como a Indonésia passou a dar as ‘cartas’ no níquel</w:t>
      </w:r>
    </w:p>
    <w:p>
      <w:r>
        <w:t xml:space="preserve">*Indonésia domina mercado global de níquel com políticas protecionistas*  </w:t>
        <w:br/>
        <w:br/>
        <w:t>A Indonésia, maior produtor mundial de níquel (59,5% do total), transformou-se em peça-chave no setor ao proibir exportações de minério bruto e estimular o beneficiamento local. Desde 2020, o país exige que empresas estrangeiras transfiram controle para estatais e investiram em processamento, elevando o valor das exportações de US$ 1 bi para US$ 20 bi anuais. A estratégia, porém, gerou disputas na OMC e críticas ambientais devido aos impactos da mineração. Com reservas de 42,3% do níquel global, o país consolida-se como líder, mas enfrenta desafios de sustentabilidade e pressões internacionais.</w:t>
      </w:r>
    </w:p>
    <w:p>
      <w:hyperlink r:id="rId49">
        <w:r>
          <w:rPr>
            <w:color w:val="0000FF"/>
            <w:u w:val="single"/>
          </w:rPr>
          <w:t>https://tinyurl.com/ytd6yplh</w:t>
        </w:r>
      </w:hyperlink>
    </w:p>
    <w:p>
      <w:r>
        <w:t>*</w:t>
      </w:r>
    </w:p>
    <w:p>
      <w:r>
        <w:t>VALOR ECONÔMICO/SÃO PAULO: Metal enfrenta desequilíbrio entre oferta e demanda</w:t>
      </w:r>
    </w:p>
    <w:p>
      <w:r>
        <w:t xml:space="preserve">O mercado global de níquel enfrenta um desequilíbrio entre oferta e demanda, com a produção da Indonésia gerando sobreoferta e queda de 21% nos preços em 2024. A demanda cresce (6% em 2025), impulsionada pelo aço inoxidável e baterias, mas a oferta avança mais rápido (5% em 2025). Especialistas alertam para o risco de excesso de produção, enquanto a Indonésia busca alianças internacionais para regular o mercado e expandir o beneficiamento do minério, incluindo baterias e outros derivados.  </w:t>
        <w:br/>
        <w:br/>
        <w:t>*(Foco: impacto da produção indonésia, desequilíbrio de mercado e estratégias setoriais.)*</w:t>
      </w:r>
    </w:p>
    <w:p>
      <w:hyperlink r:id="rId50">
        <w:r>
          <w:rPr>
            <w:color w:val="0000FF"/>
            <w:u w:val="single"/>
          </w:rPr>
          <w:t>https://tinyurl.com/yqcnvd6y</w:t>
        </w:r>
      </w:hyperlink>
    </w:p>
    <w:p>
      <w:r>
        <w:t>*</w:t>
      </w:r>
    </w:p>
    <w:p/>
    <w:p>
      <w:r>
        <w:t>*EDITORIAIS*</w:t>
      </w:r>
    </w:p>
    <w:p/>
    <w:p>
      <w:r>
        <w:t>VALOR ECONÔMICO/SÃO PAULO: Amplas reformas de Trump são aposta de risco</w:t>
      </w:r>
    </w:p>
    <w:p>
      <w:hyperlink r:id="rId51">
        <w:r>
          <w:rPr>
            <w:color w:val="0000FF"/>
            <w:u w:val="single"/>
          </w:rPr>
          <w:t>https://tinyurl.com/yq7j6697</w:t>
        </w:r>
      </w:hyperlink>
    </w:p>
    <w:p>
      <w:r>
        <w:t>*</w:t>
      </w:r>
    </w:p>
    <w:p>
      <w:r>
        <w:t>FOLHA DE S.PAULO/SÃO PAULO: Editorial - Baixar as armas</w:t>
      </w:r>
    </w:p>
    <w:p>
      <w:hyperlink r:id="rId52">
        <w:r>
          <w:rPr>
            <w:color w:val="0000FF"/>
            <w:u w:val="single"/>
          </w:rPr>
          <w:t>https://tinyurl.com/yur44utk</w:t>
        </w:r>
      </w:hyperlink>
    </w:p>
    <w:p>
      <w:r>
        <w:t>*</w:t>
      </w:r>
    </w:p>
    <w:p>
      <w:r>
        <w:t>O ESTADO DE S.PAULO/SÃO PAULO: Editorial - O STF não é poder moderador</w:t>
      </w:r>
    </w:p>
    <w:p>
      <w:hyperlink r:id="rId53">
        <w:r>
          <w:rPr>
            <w:color w:val="0000FF"/>
            <w:u w:val="single"/>
          </w:rPr>
          <w:t>https://tinyurl.com/yuf4y3qy</w:t>
        </w:r>
      </w:hyperlink>
    </w:p>
    <w:p>
      <w:r>
        <w:t>*</w:t>
      </w:r>
    </w:p>
    <w:p>
      <w:r>
        <w:t>O GLOBO/RIO DE JANEIRO: Reunião do Brics traduz dificuldade de conciliar interesses conflitantes</w:t>
      </w:r>
    </w:p>
    <w:p>
      <w:hyperlink r:id="rId54">
        <w:r>
          <w:rPr>
            <w:color w:val="0000FF"/>
            <w:u w:val="single"/>
          </w:rPr>
          <w:t>https://tinyurl.com/yul43xrr</w:t>
        </w:r>
      </w:hyperlink>
    </w:p>
    <w:p>
      <w:r>
        <w:t>*</w:t>
      </w:r>
    </w:p>
    <w:p>
      <w:r>
        <w:t>O GLOBO/RIO DE JANEIRO: Editorial - Reforma do IR aproxima Brasil de 'justiça tributária'</w:t>
      </w:r>
    </w:p>
    <w:p>
      <w:hyperlink r:id="rId55">
        <w:r>
          <w:rPr>
            <w:color w:val="0000FF"/>
            <w:u w:val="single"/>
          </w:rPr>
          <w:t>https://tinyurl.com/yo9ubs37</w:t>
        </w:r>
      </w:hyperlink>
    </w:p>
    <w:p>
      <w:r>
        <w:t>*</w:t>
      </w:r>
    </w:p>
    <w:p>
      <w:r>
        <w:t>FOLHA DE S.PAULO/SÃO PAULO: Editorial - Ataque de Trump, por ora, ajuda mais Lula que Bolsonaro</w:t>
      </w:r>
    </w:p>
    <w:p>
      <w:hyperlink r:id="rId56">
        <w:r>
          <w:rPr>
            <w:color w:val="0000FF"/>
            <w:u w:val="single"/>
          </w:rPr>
          <w:t>https://tinyurl.com/ym5k8aon</w:t>
        </w:r>
      </w:hyperlink>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inyurl.com/yqdr6n89" TargetMode="External"/><Relationship Id="rId10" Type="http://schemas.openxmlformats.org/officeDocument/2006/relationships/hyperlink" Target="https://tinyurl.com/yr7daeub" TargetMode="External"/><Relationship Id="rId11" Type="http://schemas.openxmlformats.org/officeDocument/2006/relationships/hyperlink" Target="https://tinyurl.com/yso4c4lj" TargetMode="External"/><Relationship Id="rId12" Type="http://schemas.openxmlformats.org/officeDocument/2006/relationships/hyperlink" Target="https://tinyurl.com/yso7xm9m" TargetMode="External"/><Relationship Id="rId13" Type="http://schemas.openxmlformats.org/officeDocument/2006/relationships/hyperlink" Target="https://tinyurl.com/yrcko6f8" TargetMode="External"/><Relationship Id="rId14" Type="http://schemas.openxmlformats.org/officeDocument/2006/relationships/hyperlink" Target="https://tinyurl.com/ywhcv398" TargetMode="External"/><Relationship Id="rId15" Type="http://schemas.openxmlformats.org/officeDocument/2006/relationships/hyperlink" Target="https://tinyurl.com/2x8d5ogd" TargetMode="External"/><Relationship Id="rId16" Type="http://schemas.openxmlformats.org/officeDocument/2006/relationships/hyperlink" Target="https://tinyurl.com/yrdgxtk7" TargetMode="External"/><Relationship Id="rId17" Type="http://schemas.openxmlformats.org/officeDocument/2006/relationships/hyperlink" Target="https://tinyurl.com/yptow6sw" TargetMode="External"/><Relationship Id="rId18" Type="http://schemas.openxmlformats.org/officeDocument/2006/relationships/hyperlink" Target="https://tinyurl.com/ysvgh4zu" TargetMode="External"/><Relationship Id="rId19" Type="http://schemas.openxmlformats.org/officeDocument/2006/relationships/hyperlink" Target="https://tinyurl.com/yvvvkhyd" TargetMode="External"/><Relationship Id="rId20" Type="http://schemas.openxmlformats.org/officeDocument/2006/relationships/hyperlink" Target="https://tinyurl.com/ynyxg67r" TargetMode="External"/><Relationship Id="rId21" Type="http://schemas.openxmlformats.org/officeDocument/2006/relationships/hyperlink" Target="https://tinyurl.com/ykczgksu" TargetMode="External"/><Relationship Id="rId22" Type="http://schemas.openxmlformats.org/officeDocument/2006/relationships/hyperlink" Target="https://tinyurl.com/yqdfncqt" TargetMode="External"/><Relationship Id="rId23" Type="http://schemas.openxmlformats.org/officeDocument/2006/relationships/hyperlink" Target="https://tinyurl.com/ys4udcts" TargetMode="External"/><Relationship Id="rId24" Type="http://schemas.openxmlformats.org/officeDocument/2006/relationships/hyperlink" Target="https://tinyurl.com/ylqnm758" TargetMode="External"/><Relationship Id="rId25" Type="http://schemas.openxmlformats.org/officeDocument/2006/relationships/hyperlink" Target="https://tinyurl.com/yuqccv8p" TargetMode="External"/><Relationship Id="rId26" Type="http://schemas.openxmlformats.org/officeDocument/2006/relationships/hyperlink" Target="https://tinyurl.com/ymuc7vjn" TargetMode="External"/><Relationship Id="rId27" Type="http://schemas.openxmlformats.org/officeDocument/2006/relationships/hyperlink" Target="https://tinyurl.com/yo235r7c" TargetMode="External"/><Relationship Id="rId28" Type="http://schemas.openxmlformats.org/officeDocument/2006/relationships/hyperlink" Target="https://tinyurl.com/ytkj2vet" TargetMode="External"/><Relationship Id="rId29" Type="http://schemas.openxmlformats.org/officeDocument/2006/relationships/hyperlink" Target="https://tinyurl.com/yvqjpt3b" TargetMode="External"/><Relationship Id="rId30" Type="http://schemas.openxmlformats.org/officeDocument/2006/relationships/hyperlink" Target="https://tinyurl.com/yl5uhvgo" TargetMode="External"/><Relationship Id="rId31" Type="http://schemas.openxmlformats.org/officeDocument/2006/relationships/hyperlink" Target="https://tinyurl.com/ym5gnk7j" TargetMode="External"/><Relationship Id="rId32" Type="http://schemas.openxmlformats.org/officeDocument/2006/relationships/hyperlink" Target="https://tinyurl.com/yn3c9slg" TargetMode="External"/><Relationship Id="rId33" Type="http://schemas.openxmlformats.org/officeDocument/2006/relationships/hyperlink" Target="https://tinyurl.com/yuxxbkkv" TargetMode="External"/><Relationship Id="rId34" Type="http://schemas.openxmlformats.org/officeDocument/2006/relationships/hyperlink" Target="https://tinyurl.com/ylal5ab2" TargetMode="External"/><Relationship Id="rId35" Type="http://schemas.openxmlformats.org/officeDocument/2006/relationships/hyperlink" Target="https://tinyurl.com/yu553rhp" TargetMode="External"/><Relationship Id="rId36" Type="http://schemas.openxmlformats.org/officeDocument/2006/relationships/hyperlink" Target="https://tinyurl.com/yokhgdf7" TargetMode="External"/><Relationship Id="rId37" Type="http://schemas.openxmlformats.org/officeDocument/2006/relationships/hyperlink" Target="https://tinyurl.com/ywdomsl4" TargetMode="External"/><Relationship Id="rId38" Type="http://schemas.openxmlformats.org/officeDocument/2006/relationships/hyperlink" Target="https://tinyurl.com/yv7a5jnh" TargetMode="External"/><Relationship Id="rId39" Type="http://schemas.openxmlformats.org/officeDocument/2006/relationships/hyperlink" Target="https://tinyurl.com/yq8xbybn" TargetMode="External"/><Relationship Id="rId40" Type="http://schemas.openxmlformats.org/officeDocument/2006/relationships/hyperlink" Target="https://tinyurl.com/yr45atfm" TargetMode="External"/><Relationship Id="rId41" Type="http://schemas.openxmlformats.org/officeDocument/2006/relationships/hyperlink" Target="https://tinyurl.com/ymsz3rpl" TargetMode="External"/><Relationship Id="rId42" Type="http://schemas.openxmlformats.org/officeDocument/2006/relationships/hyperlink" Target="https://tinyurl.com/ysfokca3" TargetMode="External"/><Relationship Id="rId43" Type="http://schemas.openxmlformats.org/officeDocument/2006/relationships/hyperlink" Target="https://tinyurl.com/yqj555aa" TargetMode="External"/><Relationship Id="rId44" Type="http://schemas.openxmlformats.org/officeDocument/2006/relationships/hyperlink" Target="https://tinyurl.com/yumkkx3h" TargetMode="External"/><Relationship Id="rId45" Type="http://schemas.openxmlformats.org/officeDocument/2006/relationships/hyperlink" Target="https://tinyurl.com/ylxm8y2q" TargetMode="External"/><Relationship Id="rId46" Type="http://schemas.openxmlformats.org/officeDocument/2006/relationships/hyperlink" Target="https://tinyurl.com/yvw257zh" TargetMode="External"/><Relationship Id="rId47" Type="http://schemas.openxmlformats.org/officeDocument/2006/relationships/hyperlink" Target="https://tinyurl.com/yqpjbuej" TargetMode="External"/><Relationship Id="rId48" Type="http://schemas.openxmlformats.org/officeDocument/2006/relationships/hyperlink" Target="https://tinyurl.com/yol98d32" TargetMode="External"/><Relationship Id="rId49" Type="http://schemas.openxmlformats.org/officeDocument/2006/relationships/hyperlink" Target="https://tinyurl.com/ytd6yplh" TargetMode="External"/><Relationship Id="rId50" Type="http://schemas.openxmlformats.org/officeDocument/2006/relationships/hyperlink" Target="https://tinyurl.com/yqcnvd6y" TargetMode="External"/><Relationship Id="rId51" Type="http://schemas.openxmlformats.org/officeDocument/2006/relationships/hyperlink" Target="https://tinyurl.com/yq7j6697" TargetMode="External"/><Relationship Id="rId52" Type="http://schemas.openxmlformats.org/officeDocument/2006/relationships/hyperlink" Target="https://tinyurl.com/yur44utk" TargetMode="External"/><Relationship Id="rId53" Type="http://schemas.openxmlformats.org/officeDocument/2006/relationships/hyperlink" Target="https://tinyurl.com/yuf4y3qy" TargetMode="External"/><Relationship Id="rId54" Type="http://schemas.openxmlformats.org/officeDocument/2006/relationships/hyperlink" Target="https://tinyurl.com/yul43xrr" TargetMode="External"/><Relationship Id="rId55" Type="http://schemas.openxmlformats.org/officeDocument/2006/relationships/hyperlink" Target="https://tinyurl.com/yo9ubs37" TargetMode="External"/><Relationship Id="rId56" Type="http://schemas.openxmlformats.org/officeDocument/2006/relationships/hyperlink" Target="https://tinyurl.com/ym5k8a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