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color w:val="156533"/>
          <w:sz w:val="88"/>
        </w:rPr>
        <w:t>AgroCore</w:t>
      </w:r>
    </w:p>
    <w:p>
      <w:pPr>
        <w:spacing w:before="0"/>
        <w:jc w:val="center"/>
      </w:pPr>
      <w:r>
        <w:rPr>
          <w:b/>
          <w:color w:val="CA8A04"/>
          <w:sz w:val="22"/>
        </w:rPr>
        <w:t>A R G E N T I N A</w:t>
      </w:r>
    </w:p>
    <w:p>
      <w:pPr>
        <w:jc w:val="center"/>
      </w:pPr>
      <w:r>
        <w:rPr>
          <w:i/>
          <w:color w:val="CA8A04"/>
          <w:sz w:val="32"/>
        </w:rPr>
        <w:t>El corazón del negocio agrícola</w:t>
      </w:r>
    </w:p>
    <w:p>
      <w:pPr>
        <w:spacing w:before="800"/>
        <w:jc w:val="center"/>
      </w:pPr>
      <w:r>
        <w:rPr>
          <w:b/>
          <w:color w:val="4B5563"/>
          <w:sz w:val="36"/>
        </w:rPr>
        <w:t>Documento de Arquitectura Técnica</w:t>
      </w:r>
    </w:p>
    <w:p>
      <w:pPr>
        <w:spacing w:before="1600"/>
        <w:jc w:val="center"/>
      </w:pPr>
      <w:r>
        <w:rPr>
          <w:color w:val="4B5563"/>
          <w:sz w:val="24"/>
        </w:rPr>
        <w:t>Versión 1.0  —  05/05/2026</w:t>
      </w:r>
    </w:p>
    <w:p>
      <w:pPr>
        <w:jc w:val="center"/>
      </w:pPr>
      <w:r>
        <w:rPr>
          <w:color w:val="4B5563"/>
          <w:sz w:val="22"/>
        </w:rPr>
        <w:t>Preparado para: Sergio Bilbao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Contenido</w:t>
      </w:r>
    </w:p>
    <w:p>
      <w:pPr>
        <w:spacing w:after="40"/>
      </w:pPr>
      <w:r>
        <w:rPr>
          <w:sz w:val="22"/>
        </w:rPr>
        <w:t>1.  Resumen ejecutivo</w:t>
      </w:r>
    </w:p>
    <w:p>
      <w:pPr>
        <w:spacing w:after="40"/>
      </w:pPr>
      <w:r>
        <w:rPr>
          <w:sz w:val="22"/>
        </w:rPr>
        <w:t>2.  Visión general y objetivos del sistema</w:t>
      </w:r>
    </w:p>
    <w:p>
      <w:pPr>
        <w:spacing w:after="40"/>
      </w:pPr>
      <w:r>
        <w:rPr>
          <w:sz w:val="22"/>
        </w:rPr>
        <w:t>3.  Arquitectura lógica</w:t>
      </w:r>
    </w:p>
    <w:p>
      <w:pPr>
        <w:spacing w:after="40"/>
      </w:pPr>
      <w:r>
        <w:rPr>
          <w:sz w:val="22"/>
        </w:rPr>
        <w:t>4.  Modelo de datos y multi-tenencia</w:t>
      </w:r>
    </w:p>
    <w:p>
      <w:pPr>
        <w:spacing w:after="40"/>
      </w:pPr>
      <w:r>
        <w:rPr>
          <w:sz w:val="22"/>
        </w:rPr>
        <w:t>5.  Seguridad: autenticación, autorización y auditoría</w:t>
      </w:r>
    </w:p>
    <w:p>
      <w:pPr>
        <w:spacing w:after="40"/>
      </w:pPr>
      <w:r>
        <w:rPr>
          <w:sz w:val="22"/>
        </w:rPr>
        <w:t>6.  Módulos funcionales</w:t>
      </w:r>
    </w:p>
    <w:p>
      <w:pPr>
        <w:spacing w:after="40"/>
      </w:pPr>
      <w:r>
        <w:rPr>
          <w:sz w:val="22"/>
        </w:rPr>
        <w:t>7.  Margen bruto y dashboard de KPIs</w:t>
      </w:r>
    </w:p>
    <w:p>
      <w:pPr>
        <w:spacing w:after="40"/>
      </w:pPr>
      <w:r>
        <w:rPr>
          <w:sz w:val="22"/>
        </w:rPr>
        <w:t>8.  Offline-first: PWA + protocolo de sincronización</w:t>
      </w:r>
    </w:p>
    <w:p>
      <w:pPr>
        <w:spacing w:after="40"/>
      </w:pPr>
      <w:r>
        <w:rPr>
          <w:sz w:val="22"/>
        </w:rPr>
        <w:t>9.  Integraciones externas</w:t>
      </w:r>
    </w:p>
    <w:p>
      <w:pPr>
        <w:spacing w:after="40"/>
      </w:pPr>
      <w:r>
        <w:rPr>
          <w:sz w:val="22"/>
        </w:rPr>
        <w:t>10.  Despliegue y operación</w:t>
      </w:r>
    </w:p>
    <w:p>
      <w:pPr>
        <w:spacing w:after="40"/>
      </w:pPr>
      <w:r>
        <w:rPr>
          <w:sz w:val="22"/>
        </w:rPr>
        <w:t>11.  Roadmap y pendientes</w:t>
      </w:r>
    </w:p>
    <w:p>
      <w:pPr>
        <w:spacing w:after="40"/>
      </w:pPr>
      <w:r>
        <w:rPr>
          <w:sz w:val="22"/>
        </w:rPr>
        <w:t>12.  Anexos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1. Resumen ejecutivo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AgroCore es un sistema de gestión integral para explotaciones agrícolas-ganaderas. Nace para reemplazar planillas de Excel y registros dispersos consolidando producción, stock, finanzas, tesorería, ventas y facturación electrónica en un único ambiente, con soporte para varias empresas del mismo grupo y múltiples usuarios con permisos finos.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El producto es una aplicación web Progressive (PWA) que funciona sin conexión en el campo y se sincroniza automáticamente al volver la red. El backend está construido en .NET 8 sobre SQL Server, pensado para correr en el servidor on-premise del cliente y expuesto a Internet vía HTTPS/reverse proxy.</w:t>
      </w:r>
    </w:p>
    <w:p>
      <w:pPr>
        <w:spacing w:after="80"/>
      </w:pPr>
      <w:r>
        <w:rPr>
          <w:rFonts w:ascii="Calibri" w:hAnsi="Calibri"/>
          <w:b/>
          <w:i w:val="0"/>
          <w:color w:val="111827"/>
          <w:sz w:val="22"/>
        </w:rPr>
        <w:t>Los pilares arquitectónicos son:</w:t>
      </w:r>
    </w:p>
    <w:p>
      <w:pPr>
        <w:pStyle w:val="ListBullet"/>
      </w:pPr>
      <w:r>
        <w:rPr>
          <w:rFonts w:ascii="Calibri" w:hAnsi="Calibri"/>
          <w:sz w:val="22"/>
        </w:rPr>
        <w:t>Multi-empresa con aislamiento lógico por GrupoId/EmpresaId y filtros globales EF Core.</w:t>
      </w:r>
    </w:p>
    <w:p>
      <w:pPr>
        <w:pStyle w:val="ListBullet"/>
      </w:pPr>
      <w:r>
        <w:rPr>
          <w:rFonts w:ascii="Calibri" w:hAnsi="Calibri"/>
          <w:sz w:val="22"/>
        </w:rPr>
        <w:t>Seguridad basada en JWT + refresh token rotativo + permisos granulares (policy-based).</w:t>
      </w:r>
    </w:p>
    <w:p>
      <w:pPr>
        <w:pStyle w:val="ListBullet"/>
      </w:pPr>
      <w:r>
        <w:rPr>
          <w:rFonts w:ascii="Calibri" w:hAnsi="Calibri"/>
          <w:sz w:val="22"/>
        </w:rPr>
        <w:t>Offline-first: IndexedDB + Service Worker + Background Sync + outbox idempotente.</w:t>
      </w:r>
    </w:p>
    <w:p>
      <w:pPr>
        <w:pStyle w:val="ListBullet"/>
      </w:pPr>
      <w:r>
        <w:rPr>
          <w:rFonts w:ascii="Calibri" w:hAnsi="Calibri"/>
          <w:sz w:val="22"/>
        </w:rPr>
        <w:t>Trazabilidad completa: Órdenes de Trabajo, movimientos de insumos y granos con CPP.</w:t>
      </w:r>
    </w:p>
    <w:p>
      <w:pPr>
        <w:pStyle w:val="ListBullet"/>
      </w:pPr>
      <w:r>
        <w:rPr>
          <w:rFonts w:ascii="Calibri" w:hAnsi="Calibri"/>
          <w:sz w:val="22"/>
        </w:rPr>
        <w:t>Dashboard con indicadores clave y cálculo de margen bruto por campaña.</w:t>
      </w:r>
    </w:p>
    <w:p>
      <w:pPr>
        <w:pStyle w:val="ListBullet"/>
      </w:pPr>
      <w:r>
        <w:rPr>
          <w:rFonts w:ascii="Calibri" w:hAnsi="Calibri"/>
          <w:sz w:val="22"/>
        </w:rPr>
        <w:t>Facturación electrónica ARCA (AFIP) lista para integrarse vía WSAA/WSFE.</w:t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2. Visión general y objetivos del sistema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2.1 Alcance funcional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AgroCore cubre el circuito operativo-administrativo completo de una empresa agropecuaria argentina, contemplando los módulos solicitados en el relevamiento y refinamientos del audio de administración:</w:t>
      </w:r>
    </w:p>
    <w:p>
      <w:pPr>
        <w:pStyle w:val="ListBullet"/>
      </w:pPr>
      <w:r>
        <w:rPr>
          <w:rFonts w:ascii="Calibri" w:hAnsi="Calibri"/>
          <w:sz w:val="22"/>
        </w:rPr>
        <w:t>Arrendamientos y contratos por campo (valor/ha, quintales/ha, % ganancia).</w:t>
      </w:r>
    </w:p>
    <w:p>
      <w:pPr>
        <w:pStyle w:val="ListBullet"/>
      </w:pPr>
      <w:r>
        <w:rPr>
          <w:rFonts w:ascii="Calibri" w:hAnsi="Calibri"/>
          <w:sz w:val="22"/>
        </w:rPr>
        <w:t>Flujo de caja en ARS y USD con múltiples cotizaciones (oficial, blue, MEP).</w:t>
      </w:r>
    </w:p>
    <w:p>
      <w:pPr>
        <w:pStyle w:val="ListBullet"/>
      </w:pPr>
      <w:r>
        <w:rPr>
          <w:rFonts w:ascii="Calibri" w:hAnsi="Calibri"/>
          <w:sz w:val="22"/>
        </w:rPr>
        <w:t>Stock de granos por silo, silo-bolsa y celda, con movimientos trazables.</w:t>
      </w:r>
    </w:p>
    <w:p>
      <w:pPr>
        <w:pStyle w:val="ListBullet"/>
      </w:pPr>
      <w:r>
        <w:rPr>
          <w:rFonts w:ascii="Calibri" w:hAnsi="Calibri"/>
          <w:sz w:val="22"/>
        </w:rPr>
        <w:t>Hacienda: existencias, movimientos, ventas y trazabilidad SENASA.</w:t>
      </w:r>
    </w:p>
    <w:p>
      <w:pPr>
        <w:pStyle w:val="ListBullet"/>
      </w:pPr>
      <w:r>
        <w:rPr>
          <w:rFonts w:ascii="Calibri" w:hAnsi="Calibri"/>
          <w:sz w:val="22"/>
        </w:rPr>
        <w:t>Siembra y cosecha por campaña, con seguimiento de rindes y costos.</w:t>
      </w:r>
    </w:p>
    <w:p>
      <w:pPr>
        <w:pStyle w:val="ListBullet"/>
      </w:pPr>
      <w:r>
        <w:rPr>
          <w:rFonts w:ascii="Calibri" w:hAnsi="Calibri"/>
          <w:sz w:val="22"/>
        </w:rPr>
        <w:t>Ventas de granos, hacienda y PyME (servicios / insumos re-vendidos).</w:t>
      </w:r>
    </w:p>
    <w:p>
      <w:pPr>
        <w:pStyle w:val="ListBullet"/>
      </w:pPr>
      <w:r>
        <w:rPr>
          <w:rFonts w:ascii="Calibri" w:hAnsi="Calibri"/>
          <w:sz w:val="22"/>
        </w:rPr>
        <w:t>Cheques propios y de terceros con circuito completo de endoso y acreditación.</w:t>
      </w:r>
    </w:p>
    <w:p>
      <w:pPr>
        <w:pStyle w:val="ListBullet"/>
      </w:pPr>
      <w:r>
        <w:rPr>
          <w:rFonts w:ascii="Calibri" w:hAnsi="Calibri"/>
          <w:sz w:val="22"/>
        </w:rPr>
        <w:t>Liquidación de sueldos y haberes (módulo básico ampliable).</w:t>
      </w:r>
    </w:p>
    <w:p>
      <w:pPr>
        <w:pStyle w:val="ListBullet"/>
      </w:pPr>
      <w:r>
        <w:rPr>
          <w:rFonts w:ascii="Calibri" w:hAnsi="Calibri"/>
          <w:sz w:val="22"/>
        </w:rPr>
        <w:t>Transferencias, cuentas corrientes de clientes y proveedores, movimientos de efectivo.</w:t>
      </w:r>
    </w:p>
    <w:p>
      <w:pPr>
        <w:pStyle w:val="ListBullet"/>
      </w:pPr>
      <w:r>
        <w:rPr>
          <w:rFonts w:ascii="Calibri" w:hAnsi="Calibri"/>
          <w:sz w:val="22"/>
        </w:rPr>
        <w:t>Flujo de fondos proyectado a partir de cheques, cobranzas y pagos.</w:t>
      </w:r>
    </w:p>
    <w:p>
      <w:pPr>
        <w:pStyle w:val="ListBullet"/>
      </w:pPr>
      <w:r>
        <w:rPr>
          <w:rFonts w:ascii="Calibri" w:hAnsi="Calibri"/>
          <w:sz w:val="22"/>
        </w:rPr>
        <w:t>Facturador electrónico ARCA (factura A/B/C, nota de crédito, nota de débito).</w:t>
      </w:r>
    </w:p>
    <w:p>
      <w:pPr>
        <w:pStyle w:val="ListBullet"/>
      </w:pPr>
      <w:r>
        <w:rPr>
          <w:rFonts w:ascii="Calibri" w:hAnsi="Calibri"/>
          <w:sz w:val="22"/>
        </w:rPr>
        <w:t>Campañas, órdenes de trabajo, ejecuciones reales y cálculo de margen bruto.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2.2 Objetivos no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Cómo se consigue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99% en horario operativo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Server on-prem + backups diarios + reintentos cliente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Multi-tenencia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Aislar 100% los datos entre empresas del grupo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Filtros globales EF Core + middleware TenantContext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Sin escalamiento horizontal entre empresas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JWT con claim Empresa activa + permisos por rol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Offline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0 pérdida de datos en campo sin señal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Outbox IndexedDB + Background Sync + idempotencia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Rendimiento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Listados &lt; 500 ms para datasets típicos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Índices sobre EmpresaId + paginación + AsNoTracking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Auditoría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Trazar alta/edición/baja de toda entidad sensible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Tabla AuditLog + middleware de auditoría</w:t>
            </w:r>
          </w:p>
        </w:tc>
      </w:tr>
    </w:tbl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3. Arquitectura lógica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3.1 Stack tecnológico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SQL Server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2019+ (cualquier edición)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ORM / acceso a datos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Entity Framework Core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8.0.10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API REST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.NET 8 Web API (ASP.NET Core)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8.0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JWT Bearer + BCrypt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8.0.10 / BCrypt.Net-Next 4.0.3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Validación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FluentValidation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11.3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Serilog + sinks Console/File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8.0.3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Jobs de fondo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Hangfire (ARCA, cotizaciones, recálculo CPP)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1.8.14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Documentación API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Swashbuckle / OpenAPI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6.7.3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Front-end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HTML5 + Tailwind (CDN) + JS Vanilla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Offline / PWA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Service Worker + IndexedDB + Background Sync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Web Standards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Gráficos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Chart.js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4.x</w:t>
            </w:r>
          </w:p>
        </w:tc>
      </w:tr>
    </w:tbl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3.2 Capas del backend (Clean Architecture)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La API se organiza en cuatro capas con dependencias hacia adentro:</w:t>
      </w:r>
    </w:p>
    <w:p>
      <w:pPr>
        <w:pStyle w:val="ListBullet"/>
      </w:pPr>
      <w:r>
        <w:rPr>
          <w:rFonts w:ascii="Calibri" w:hAnsi="Calibri"/>
          <w:sz w:val="22"/>
        </w:rPr>
        <w:t>Domain — Entidades y enums puros de negocio (sin dependencias técnicas).</w:t>
      </w:r>
    </w:p>
    <w:p>
      <w:pPr>
        <w:pStyle w:val="ListBullet"/>
      </w:pPr>
      <w:r>
        <w:rPr>
          <w:rFonts w:ascii="Calibri" w:hAnsi="Calibri"/>
          <w:sz w:val="22"/>
        </w:rPr>
        <w:t>Application — DTOs, interfaces de servicios, casos de uso, validadores, AutoMapper.</w:t>
      </w:r>
    </w:p>
    <w:p>
      <w:pPr>
        <w:pStyle w:val="ListBullet"/>
      </w:pPr>
      <w:r>
        <w:rPr>
          <w:rFonts w:ascii="Calibri" w:hAnsi="Calibri"/>
          <w:sz w:val="22"/>
        </w:rPr>
        <w:t>Infrastructure — DbContext, configuraciones EF, seguridad, sync, persistencia.</w:t>
      </w:r>
    </w:p>
    <w:p>
      <w:pPr>
        <w:pStyle w:val="ListBullet"/>
      </w:pPr>
      <w:r>
        <w:rPr>
          <w:rFonts w:ascii="Calibri" w:hAnsi="Calibri"/>
          <w:sz w:val="22"/>
        </w:rPr>
        <w:t>Api — Controladores REST, middleware, filtros, seed y composición (Program.cs).</w:t>
      </w:r>
    </w:p>
    <w:p>
      <w:pPr>
        <w:spacing w:after="80"/>
      </w:pPr>
      <w:r>
        <w:rPr>
          <w:rFonts w:ascii="Calibri" w:hAnsi="Calibri"/>
          <w:b w:val="0"/>
          <w:i/>
          <w:color w:val="111827"/>
          <w:sz w:val="22"/>
        </w:rPr>
        <w:t>Composición de raíz en Program.cs (fragmento):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builder.Services</w:t>
        <w:br/>
        <w:t xml:space="preserve">    .AddDbContext&lt;AgroCoreDbContext&gt;(o =&gt; o.UseSqlServer(conn))</w:t>
        <w:br/>
        <w:t xml:space="preserve">    .AddScoped&lt;ITenantContext, TenantContext&gt;()</w:t>
        <w:br/>
        <w:t xml:space="preserve">    .AddScoped&lt;ICurrentUserService, CurrentUserService&gt;()</w:t>
        <w:br/>
        <w:t xml:space="preserve">    .AddScoped&lt;IJwtTokenService, JwtTokenService&gt;()</w:t>
        <w:br/>
        <w:t xml:space="preserve">    .AddScoped&lt;IPasswordHasher, BcryptPasswordHasher&gt;()</w:t>
        <w:br/>
        <w:t xml:space="preserve">    .AddScoped&lt;ISyncService, SyncService&gt;();</w:t>
        <w:br/>
        <w:t>builder.Services.AddAuthentication(...).AddJwtBearer(...)</w:t>
        <w:br/>
        <w:t>builder.Services.AddAuthorization(o =&gt; AuthorizationPolicies.Configure(o));</w:t>
        <w:br/>
        <w:t>builder.Services.AddAutoMapper(typeof(MappingProfile).Assembly);</w:t>
        <w:br/>
        <w:t>builder.Services.AddValidatorsFromAssemblyContaining&lt;LoginRequestValidator&gt;();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3.3 Diagrama lógico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Cliente (PWA) ⇆ HTTPS/JWT ⇆ ASP.NET Core API ⇆ EF Core ⇆ SQL Server.</w:t>
        <w:br/>
        <w:t>El Service Worker intercepta las llamadas: sirve el shell desde caché, pasa al outbox las mutaciones sin red y las drena con Background Sync contra /api/sync/push.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4. Modelo de datos y multi-tenencia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4.1 Tenencia múltiple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Todo registro operativo hereda de TenantEntityBase, que agrega GrupoId y EmpresaId. AgroCoreDbContext configura un global query filter que compara esos campos contra TenantContext (resuelto desde claims JWT y header X-Empresa-Id). Esto garantiza que una consulta sin filtros explícitos nunca devuelva datos de otra empresa.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modelBuilder.Entity&lt;Campo&gt;().HasQueryFilter(e =&gt;</w:t>
        <w:br/>
        <w:t xml:space="preserve">    e.GrupoId == _tenant.GrupoId &amp;&amp;</w:t>
        <w:br/>
        <w:t xml:space="preserve">    e.EmpresaId == _tenant.EmpresaId &amp;&amp;</w:t>
        <w:br/>
        <w:t xml:space="preserve">    e.DeletedAt == null);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4.2 Entidades nucleares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Entidades principales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Grupo, Empresa, Usuario, Rol, Permiso, RolPermiso, UsuarioEmpresaRol, RefreshToken, AuditLog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Catálogos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Moneda, TipoCambio, Categoria, Cultivo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Producción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Campo, Lote, Campana, Maquinaria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Stock e Insumos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Insumo, CompraInsumo, CompraInsumoDetalle, MovimientoStockInsumo, Proveedor, Cliente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Órdenes de Trabajo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OrdenTrabajo, OrdenTrabajoInsumo, OrdenTrabajoCosto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Grano / Hacienda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Silo, StockGrano, MovimientoGrano, Hacienda, MovimientoHacienda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Ventas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VentaGrano, VentaHacienda, VentaPyme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Tesorería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MovimientoCaja, Cheque, CuentaCorriente, CuentaMovimiento, MovimientoEfectivo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Contratos / RRHH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ContratoArrendamiento, Empleado, ViajeCamion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Comprobantes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ComprobanteTipo, Comprobante, ComprobanteDetalle, Adjunto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Sync offline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SyncClient, SyncOutbox, SyncConflict</w:t>
            </w:r>
          </w:p>
        </w:tc>
      </w:tr>
    </w:tbl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4.3 Concurrencia optimista y soft-delete</w:t>
      </w:r>
    </w:p>
    <w:p>
      <w:pPr>
        <w:pStyle w:val="ListBullet"/>
      </w:pPr>
      <w:r>
        <w:rPr>
          <w:rFonts w:ascii="Calibri" w:hAnsi="Calibri"/>
          <w:sz w:val="22"/>
        </w:rPr>
        <w:t>Cada entidad mutable tiene una columna RowVersion (SQL Server ROWVERSION) para conflict-free writes.</w:t>
      </w:r>
    </w:p>
    <w:p>
      <w:pPr>
        <w:pStyle w:val="ListBullet"/>
      </w:pPr>
      <w:r>
        <w:rPr>
          <w:rFonts w:ascii="Calibri" w:hAnsi="Calibri"/>
          <w:sz w:val="22"/>
        </w:rPr>
        <w:t>DeletedAt != NULL marca la fila como borrada; los filtros globales la excluyen salvo IgnoreQueryFilters().</w:t>
      </w:r>
    </w:p>
    <w:p>
      <w:pPr>
        <w:pStyle w:val="ListBullet"/>
      </w:pPr>
      <w:r>
        <w:rPr>
          <w:rFonts w:ascii="Calibri" w:hAnsi="Calibri"/>
          <w:sz w:val="22"/>
        </w:rPr>
        <w:t>UpdatedAt se refresca automáticamente en SaveChangesAsync y alimenta el cursor de sincronización.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4.4 Índices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Índice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Usuario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UQ(Username), UQ(Email)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Login e integridad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UsuarioEmpresaRol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UQ(UsuarioId, EmpresaId, RolId)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Evitar duplicados de asignación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Lote, Campana, etc.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IX(EmpresaId, Activo)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Listados rápidos multi-tenant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MovimientoStockInsumo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IX(InsumoId, Fecha)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Kardex y cálculo CPP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MovimientoCaja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IX(EmpresaId, Fecha)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Flujo de fondos por período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Comprobante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UQ(EmpresaId, ComprobanteTipoId, PuntoVenta, Numero)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Numeración AFIP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SyncOutbox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UQ(SyncClientId, Entidad, SyncUuid)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Idempotencia de push</w:t>
            </w:r>
          </w:p>
        </w:tc>
      </w:tr>
    </w:tbl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5. Seguridad: autenticación, autorización y auditoría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5.1 Flujo de login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POST /api/auth/login recibe usuario + contraseña + empresaId opcional. Si el usuario pertenece a varias empresas y no indicó cuál, la API responde con la lista y deja que el front muestre el selector. Al confirmar, se devuelve un access token (corto, 60 min) con los claims GrupoId, EmpresaId, Permisos y un refresh token (largo, rotativo, persistido con hash en la tabla RefreshToken).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claims: {</w:t>
        <w:br/>
        <w:t xml:space="preserve">    "sub": "&lt;usuarioId&gt;",</w:t>
        <w:br/>
        <w:t xml:space="preserve">    "grupoId": 1,</w:t>
        <w:br/>
        <w:t xml:space="preserve">    "empresaId": 3,</w:t>
        <w:br/>
        <w:t xml:space="preserve">    "role": "SUPERADMIN",</w:t>
        <w:br/>
        <w:t xml:space="preserve">    "permission": ["campo:read","ordenes:write",...]</w:t>
        <w:br/>
        <w:t>}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5.2 Autorización granular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Los permisos se definen en la clase estática Permisos (string constants como campo:read, ordenes:approve, comprobantes:arca). AuthorizationPolicies.Configure los materializa como policies por claim. Los controladores los declaran con el atributo [RequirePermiso(...)], que internamente es un AuthorizeAttribute tipado.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[RequirePermiso(Permisos.OrdenesWrite)]</w:t>
        <w:br/>
        <w:t>[HttpPost]</w:t>
        <w:br/>
        <w:t>public Task&lt;IActionResult&gt; Crear([FromBody] OrdenTrabajoCreateDto dto) =&gt; ...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5.3 Cambio de empresa activa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Un usuario puede pertenecer a varias empresas del grupo. POST /api/auth/cambiar-empresa vuelve a emitir el access token con la nueva empresa en los claims, sin necesidad de re-autenticar. El front guarda el nuevo token y recarga los catálogos dependientes.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5.4 Auditoría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AuditMiddleware capta cada llamada mutante (POST/PUT/DELETE), extrae usuarioId, ip, user-agent, ruta y cuerpo truncado y persiste un AuditLog. Las lecturas sensibles (detalle de comprobantes, exportaciones) también registran trazas específicas.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6. Módulos funcionales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6.1 Campo — campañas, lotes y cultivos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Se modelan Campos (establecimientos rurales), Lotes (parcelas georreferenciadas) y Campanas (ciclo productivo de un lote con un cultivo). Cada campaña acumula costos reales de insumos y labores y, al cerrarla, calcula el margen bruto.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6.2 Stock e insumos</w:t>
      </w:r>
    </w:p>
    <w:p>
      <w:pPr>
        <w:pStyle w:val="ListBullet"/>
      </w:pPr>
      <w:r>
        <w:rPr>
          <w:rFonts w:ascii="Calibri" w:hAnsi="Calibri"/>
          <w:sz w:val="22"/>
        </w:rPr>
        <w:t>Compra ingresa mercadería con número de comprobante, proveedor y detalle.</w:t>
      </w:r>
    </w:p>
    <w:p>
      <w:pPr>
        <w:pStyle w:val="ListBullet"/>
      </w:pPr>
      <w:r>
        <w:rPr>
          <w:rFonts w:ascii="Calibri" w:hAnsi="Calibri"/>
          <w:sz w:val="22"/>
        </w:rPr>
        <w:t>CPP (costo promedio ponderado) se recalcula al ingresar cada compra.</w:t>
      </w:r>
    </w:p>
    <w:p>
      <w:pPr>
        <w:pStyle w:val="ListBullet"/>
      </w:pPr>
      <w:r>
        <w:rPr>
          <w:rFonts w:ascii="Calibri" w:hAnsi="Calibri"/>
          <w:sz w:val="22"/>
        </w:rPr>
        <w:t>Cada OT ejecutada descuenta stock al CPP vigente y genera el movimiento trazable.</w:t>
      </w:r>
    </w:p>
    <w:p>
      <w:pPr>
        <w:pStyle w:val="ListBullet"/>
      </w:pPr>
      <w:r>
        <w:rPr>
          <w:rFonts w:ascii="Calibri" w:hAnsi="Calibri"/>
          <w:sz w:val="22"/>
        </w:rPr>
        <w:t>Alerta automática cuando StockActual ≤ StockMinimo (aparece en dashboard).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6.3 Órdenes de Trabajo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Flujo: Creación → Ejecución → Finalización / Cancelación. La creación planifica lote + labor + insumos a aplicar. La ejecución (que se puede registrar offline con el Modo Campo) descuenta insumos, registra horas/maquinaria y fija el costo en la campaña asociada.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6.4 Grano y Hacienda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StockGrano es el saldo por silo+cultivo+campaña. MovimientoGrano registra ingresos por cosecha, traslados entre silos y egresos por venta o consumo interno. Hacienda guarda existencias por categoría (cría, recría, engorde) y MovimientoHacienda eventos como pesajes, muertes, partos o traslados. Cada venta impacta el stock correspondiente.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6.5 Tesorería y cuentas corrientes</w:t>
      </w:r>
    </w:p>
    <w:p>
      <w:pPr>
        <w:pStyle w:val="ListBullet"/>
      </w:pPr>
      <w:r>
        <w:rPr>
          <w:rFonts w:ascii="Calibri" w:hAnsi="Calibri"/>
          <w:sz w:val="22"/>
        </w:rPr>
        <w:t>MovimientoCaja soporta ingreso, egreso y transferencia entre cuentas.</w:t>
      </w:r>
    </w:p>
    <w:p>
      <w:pPr>
        <w:pStyle w:val="ListBullet"/>
      </w:pPr>
      <w:r>
        <w:rPr>
          <w:rFonts w:ascii="Calibri" w:hAnsi="Calibri"/>
          <w:sz w:val="22"/>
        </w:rPr>
        <w:t>Cheques propios (salientes) y de terceros (entrantes) con estado (EnCartera, Depositado, Acreditado, Rechazado, Endosado, Anulado).</w:t>
      </w:r>
    </w:p>
    <w:p>
      <w:pPr>
        <w:pStyle w:val="ListBullet"/>
      </w:pPr>
      <w:r>
        <w:rPr>
          <w:rFonts w:ascii="Calibri" w:hAnsi="Calibri"/>
          <w:sz w:val="22"/>
        </w:rPr>
        <w:t>CuentaCorriente por cliente o proveedor, con movimientos Debe/Haber que actualizan el saldo.</w:t>
      </w:r>
    </w:p>
    <w:p>
      <w:pPr>
        <w:pStyle w:val="ListBullet"/>
      </w:pPr>
      <w:r>
        <w:rPr>
          <w:rFonts w:ascii="Calibri" w:hAnsi="Calibri"/>
          <w:sz w:val="22"/>
        </w:rPr>
        <w:t>Flujo de fondos proyectado a 30/60/90 días que consolida cheques y facturas pendientes.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6.6 Ventas y facturación (ARCA)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VentaGrano, VentaHacienda y VentaPyme modelan el negocio distintivo de cada empresa. Cada una puede dispararse (1) el movimiento de stock correspondiente y (2) un Comprobante electrónico. El endpoint /api/comprobantes/{id}/solicitar-cae encola un job Hangfire que invoca WSAA/WSFE de ARCA, persiste CAE + vencimiento y marca el comprobante como autorizado. El PDF generado queda como Adjunto para reimpresión.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6.7 Contratos, Empleados y Viajes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Contratos de arrendamiento por campo: valor/ha, quintales/ha o porcentaje de ganancia. Empleados con legajo, categoría y liquidación básica (módulo base). ViajeCamion para trazar granos movidos con carta de porte, guía electrónica y chofer.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7. Margen bruto y dashboard de KPIs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7.1 Fórmula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MargenBruto  = Ingreso − CostoDirecto − Arrendamiento</w:t>
        <w:br/>
        <w:t xml:space="preserve">               (todo en ARS, USD convertido al TC del asiento)</w:t>
        <w:br/>
        <w:t>MargenPorHa  = MargenBruto / SuperficieSembradaHa</w:t>
        <w:br/>
        <w:br/>
        <w:t>CostoDirecto = Σ (insumos aplicados · CPP) + Σ costos OT (labor, maquinaria)</w:t>
        <w:br/>
        <w:t>Arrendamiento = Σ contratos activos · SuperficieHa · ValorHa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7.2 Dashboard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GET /api/dashboard/overview entrega: campañas activas, superficie total, kg de grano en silo, cabezas de hacienda, saldos ARS/USD, cheques a cobrar, deuda con proveedores, alertas de stock bajo y las 5 campañas con mejor margen/ha. Se actualiza con cada request (no hay materialized views en MVP).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8. Offline-first: PWA + protocolo de sincronización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8.1 Estructura de la PWA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manifest.webmanifest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Identidad PWA, íconos, shortcuts al Modo Campo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sw.js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Service Worker: caché, estrategias, Background Sync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app.js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Registra SW, envuelve fetch con token/refresh, banner offline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outbox.js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Capa IndexedDB: cola de cambios y caché de lecturas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offline.html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Pantalla de fallback sin red ni caché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icons/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PNG 192 y 512 (reemplazables por logo final)</w:t>
            </w:r>
          </w:p>
        </w:tc>
      </w:tr>
    </w:tbl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8.2 Estrategias de caché</w:t>
      </w:r>
    </w:p>
    <w:p>
      <w:pPr>
        <w:pStyle w:val="ListBullet"/>
      </w:pPr>
      <w:r>
        <w:rPr>
          <w:rFonts w:ascii="Calibri" w:hAnsi="Calibri"/>
          <w:sz w:val="22"/>
        </w:rPr>
        <w:t>App shell propia → Cache First con precarga en install.</w:t>
      </w:r>
    </w:p>
    <w:p>
      <w:pPr>
        <w:pStyle w:val="ListBullet"/>
      </w:pPr>
      <w:r>
        <w:rPr>
          <w:rFonts w:ascii="Calibri" w:hAnsi="Calibri"/>
          <w:sz w:val="22"/>
        </w:rPr>
        <w:t>Recursos CDN (Tailwind, Chart.js) → Stale While Revalidate.</w:t>
      </w:r>
    </w:p>
    <w:p>
      <w:pPr>
        <w:pStyle w:val="ListBullet"/>
      </w:pPr>
      <w:r>
        <w:rPr>
          <w:rFonts w:ascii="Calibri" w:hAnsi="Calibri"/>
          <w:sz w:val="22"/>
        </w:rPr>
        <w:t>GET /api/... → Network First con fallback a caché.</w:t>
      </w:r>
    </w:p>
    <w:p>
      <w:pPr>
        <w:pStyle w:val="ListBullet"/>
      </w:pPr>
      <w:r>
        <w:rPr>
          <w:rFonts w:ascii="Calibri" w:hAnsi="Calibri"/>
          <w:sz w:val="22"/>
        </w:rPr>
        <w:t>POST/PUT/DELETE /api/... → si falla la red, outbox IndexedDB + Background Sync.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8.3 Protocolo de sincronización</w:t>
      </w:r>
    </w:p>
    <w:p>
      <w:pPr>
        <w:spacing w:after="80"/>
      </w:pPr>
      <w:r>
        <w:rPr>
          <w:rFonts w:ascii="Calibri" w:hAnsi="Calibri"/>
          <w:b/>
          <w:i w:val="0"/>
          <w:color w:val="111827"/>
          <w:sz w:val="22"/>
        </w:rPr>
        <w:t>Contrato — PUSH (cliente → servidor):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POST /api/sync/push</w:t>
        <w:br/>
        <w:t>{</w:t>
        <w:br/>
        <w:t xml:space="preserve">  "syncClientId": "&lt;Guid&gt;",</w:t>
        <w:br/>
        <w:t xml:space="preserve">  "cursorB64": "&lt;base64 ISO-8601&gt;",</w:t>
        <w:br/>
        <w:t xml:space="preserve">  "items": [</w:t>
        <w:br/>
        <w:t xml:space="preserve">    {</w:t>
        <w:br/>
        <w:t xml:space="preserve">       "entidad": "MovimientoCaja",</w:t>
        <w:br/>
        <w:t xml:space="preserve">       "operacion": "insert",</w:t>
        <w:br/>
        <w:t xml:space="preserve">       "syncUuid": "&lt;Guid&gt;",</w:t>
        <w:br/>
        <w:t xml:space="preserve">       "payloadJson": "&lt;dto&gt;",</w:t>
        <w:br/>
        <w:t xml:space="preserve">       "clientRowVersionB64": null</w:t>
        <w:br/>
        <w:t xml:space="preserve">    }</w:t>
        <w:br/>
        <w:t xml:space="preserve">  ]</w:t>
        <w:br/>
        <w:t>}</w:t>
      </w:r>
    </w:p>
    <w:p>
      <w:pPr>
        <w:spacing w:after="80"/>
      </w:pPr>
      <w:r>
        <w:rPr>
          <w:rFonts w:ascii="Calibri" w:hAnsi="Calibri"/>
          <w:b/>
          <w:i w:val="0"/>
          <w:color w:val="111827"/>
          <w:sz w:val="22"/>
        </w:rPr>
        <w:t>Contrato — PULL (servidor → cliente):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GET /api/sync/pull?clientId=&lt;Guid&gt;&amp;cursor=&lt;base64&gt;</w:t>
        <w:br/>
        <w:br/>
        <w:t>→ deltas: [{ entidad, records:[{syncUuid, id, payloadJson, rowVersionB64, tombstone}]}]</w:t>
        <w:br/>
        <w:t xml:space="preserve">  nextCursorB64: &lt;base64 ISO-8601 del UpdatedAt máximo observado&gt;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8.4 Idempotencia y conflictos</w:t>
      </w:r>
    </w:p>
    <w:p>
      <w:pPr>
        <w:pStyle w:val="ListBullet"/>
      </w:pPr>
      <w:r>
        <w:rPr>
          <w:rFonts w:ascii="Calibri" w:hAnsi="Calibri"/>
          <w:sz w:val="22"/>
        </w:rPr>
        <w:t>Clave única: (SyncClientId, Entidad, SyncUuid). Un reintento no duplica.</w:t>
      </w:r>
    </w:p>
    <w:p>
      <w:pPr>
        <w:pStyle w:val="ListBullet"/>
      </w:pPr>
      <w:r>
        <w:rPr>
          <w:rFonts w:ascii="Calibri" w:hAnsi="Calibri"/>
          <w:sz w:val="22"/>
        </w:rPr>
        <w:t>Si el servidor detecta RowVersion distinto al declarado, crea un SyncConflict con política configurable (por defecto LastWriteWinsWithLog).</w:t>
      </w:r>
    </w:p>
    <w:p>
      <w:pPr>
        <w:pStyle w:val="ListBullet"/>
      </w:pPr>
      <w:r>
        <w:rPr>
          <w:rFonts w:ascii="Calibri" w:hAnsi="Calibri"/>
          <w:sz w:val="22"/>
        </w:rPr>
        <w:t>El front muestra conflictos en una cola de revisión; la mayoría se resuelven auto.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8.5 Modo Campo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Vista de alta densidad con botones grandes para el operador: nueva OT, registrar ejecución, ver stock de silos, cargar movimiento de caja. Los shortcuts del manifest permiten iniciarla en un solo tap desde la pantalla de inicio del celular.</w:t>
      </w:r>
    </w:p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9. Integraciones externas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Integración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ARCA / AFIP (WSAA + WSFE)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SOAP 1.2 firmado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Certificado x509 + WSN TA cacheada 12h; job Hangfire arca-solicitar-cae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Cotizaciones ARS/USD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REST (BNA, BCRA, bluelytics)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Job diario cotizaciones-actualizar alimenta TipoCambio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SENASA DTe (trazabilidad hacienda)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API propia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Hook opcional al registrar MovimientoHacienda tipo Traslado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Notificaciones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Web Push (VAPID)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Alertas de stock bajo y cheques por vencer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Backup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T-SQL + 7-zip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Job diario a carpeta cifrada; copia a OneDrive cliente</w:t>
            </w:r>
          </w:p>
        </w:tc>
      </w:tr>
    </w:tbl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10. Despliegue y operación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10.1 Topología sugerida</w:t>
      </w:r>
    </w:p>
    <w:p>
      <w:pPr>
        <w:pStyle w:val="ListBullet"/>
      </w:pPr>
      <w:r>
        <w:rPr>
          <w:rFonts w:ascii="Calibri" w:hAnsi="Calibri"/>
          <w:sz w:val="22"/>
        </w:rPr>
        <w:t>Server PC del cliente (Windows 2019+) con SQL Server y la API como servicio Kestrel detrás de IIS o YARP.</w:t>
      </w:r>
    </w:p>
    <w:p>
      <w:pPr>
        <w:pStyle w:val="ListBullet"/>
      </w:pPr>
      <w:r>
        <w:rPr>
          <w:rFonts w:ascii="Calibri" w:hAnsi="Calibri"/>
          <w:sz w:val="22"/>
        </w:rPr>
        <w:t>Port forwarding 443 → API + Let's Encrypt (o certificado wildcard del dominio del cliente).</w:t>
      </w:r>
    </w:p>
    <w:p>
      <w:pPr>
        <w:pStyle w:val="ListBullet"/>
      </w:pPr>
      <w:r>
        <w:rPr>
          <w:rFonts w:ascii="Calibri" w:hAnsi="Calibri"/>
          <w:sz w:val="22"/>
        </w:rPr>
        <w:t>Celulares y notebooks usan la PWA; no hay app nativa a instalar.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10.2 Archivos de configuración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// appsettings.Production.json</w:t>
        <w:br/>
        <w:t>{</w:t>
        <w:br/>
        <w:t xml:space="preserve">  "ConnectionStrings": { "Default": "Server=SRV01;Database=AgroCore;..." },</w:t>
        <w:br/>
        <w:t xml:space="preserve">  "Jwt": { "Issuer": "agrocore", "Audience": "agrocore-web", "Key": "&lt;256-bit&gt;" },</w:t>
        <w:br/>
        <w:t xml:space="preserve">  "Security": { "BcryptWorkFactor": 11 },</w:t>
        <w:br/>
        <w:t xml:space="preserve">  "Sync": { "MaxBatchSize": 500, "ConflictPolicy": "LastWriteWinsWithLog", "DeltaWindowDays": 90 }</w:t>
        <w:br/>
        <w:t>}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10.3 Backups y mantenimiento</w:t>
      </w:r>
    </w:p>
    <w:p>
      <w:pPr>
        <w:pStyle w:val="ListBullet"/>
      </w:pPr>
      <w:r>
        <w:rPr>
          <w:rFonts w:ascii="Calibri" w:hAnsi="Calibri"/>
          <w:sz w:val="22"/>
        </w:rPr>
        <w:t>Backup FULL diario (2 AM) + LOG cada 15 minutos; retención 30 días locales + 7 en la nube.</w:t>
      </w:r>
    </w:p>
    <w:p>
      <w:pPr>
        <w:pStyle w:val="ListBullet"/>
      </w:pPr>
      <w:r>
        <w:rPr>
          <w:rFonts w:ascii="Calibri" w:hAnsi="Calibri"/>
          <w:sz w:val="22"/>
        </w:rPr>
        <w:t>Job nocturno de recálculo CPP y actualización de saldos de caja.</w:t>
      </w:r>
    </w:p>
    <w:p>
      <w:pPr>
        <w:pStyle w:val="ListBullet"/>
      </w:pPr>
      <w:r>
        <w:rPr>
          <w:rFonts w:ascii="Calibri" w:hAnsi="Calibri"/>
          <w:sz w:val="22"/>
        </w:rPr>
        <w:t>Hangfire dashboard protegido por rol SUPERADMIN para monitorear jobs.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10.4 Ambientes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Development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Desarrollo local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Seed con grupo demo + usuario admin/AgroCore2025!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Staging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Pruebas con cliente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Snapshot anonimizado de producción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Operación diaria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Datos reales del cliente</w:t>
            </w:r>
          </w:p>
        </w:tc>
      </w:tr>
    </w:tbl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11. Roadmap y pendientes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MVP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Arquitectura, backend, PWA, módulos núcleo, dashboard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✓ Completo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v1.1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Integración real ARCA (WSAA/WSFE) + emisión PDF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Planificado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v1.2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Notificaciones Web Push + alertas de vencimientos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Planificado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v1.3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App de Maquinistas: geolocalización y telemetría básica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Ideación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v2.0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Business Intelligence: cubos y exportación a Power BI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Ideación</w:t>
            </w:r>
          </w:p>
        </w:tc>
      </w:tr>
    </w:tbl>
    <w:p>
      <w:r>
        <w:br w:type="page"/>
      </w:r>
    </w:p>
    <w:p>
      <w:pPr>
        <w:spacing w:before="280" w:after="120"/>
        <w:outlineLvl w:val="1"/>
      </w:pPr>
      <w:r>
        <w:rPr>
          <w:rFonts w:ascii="Calibri" w:hAnsi="Calibri"/>
          <w:b/>
          <w:color w:val="156533"/>
          <w:sz w:val="36"/>
        </w:rPr>
        <w:t>12. Anexos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A. Estructura del repositorio</w:t>
      </w:r>
    </w:p>
    <w:p>
      <w:pPr>
        <w:shd w:val="clear" w:color="auto" w:fill="F3F4F6"/>
        <w:spacing w:after="80"/>
        <w:ind w:left="283"/>
      </w:pPr>
      <w:r>
        <w:rPr>
          <w:rFonts w:ascii="Consolas" w:hAnsi="Consolas"/>
          <w:color w:val="111827"/>
          <w:sz w:val="18"/>
        </w:rPr>
        <w:t>AgroCore/</w:t>
        <w:br/>
        <w:t>├── AgroCore.html              # Shell del front (SPA)</w:t>
        <w:br/>
        <w:t>├── backend/</w:t>
        <w:br/>
        <w:t>│   ├── AgroCore.sln</w:t>
        <w:br/>
        <w:t>│   └── AgroCore.Api/</w:t>
        <w:br/>
        <w:t>│       ├── Api/                # Controllers + Middleware</w:t>
        <w:br/>
        <w:t>│       ├── Application/        # DTOs + Services + Validators + Mapping</w:t>
        <w:br/>
        <w:t>│       ├── Domain/             # Entities + Enums</w:t>
        <w:br/>
        <w:t>│       ├── Infrastructure/     # Persistence + Security + Sync</w:t>
        <w:br/>
        <w:t>│       └── Program.cs</w:t>
        <w:br/>
        <w:t>├── database/                  # Scripts DDL + migraciones</w:t>
        <w:br/>
        <w:t>├── docs/                      # Documentación (este archivo)</w:t>
        <w:br/>
        <w:t>└── pwa/</w:t>
        <w:br/>
        <w:t xml:space="preserve">    ├── app.js outbox.js sw.js</w:t>
        <w:br/>
        <w:t xml:space="preserve">    ├── manifest.webmanifest</w:t>
        <w:br/>
        <w:t xml:space="preserve">    ├── offline.html</w:t>
        <w:br/>
        <w:t xml:space="preserve">    └── icons/icon-192.png icon-512.png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B. Tabla de permisos (resumen)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seguridad:usuarios:read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Ver listado y detalle de usuarios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seguridad:usuarios:write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Crear, editar y deshabilitar usuarios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seguridad:roles:write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Gestionar roles y permisos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Campo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campo:read / campo:write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Ver / editar campos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Lote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lote:write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Crear y editar lotes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Campaña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campana:write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Gestionar campañas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Insumos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insumos:read / insumos:write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Catálogo de insumos y stock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Compras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compras:read / compras:write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Compras de insumos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Órdenes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ordenes:read / write / approve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Gestión de OT y aprobación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Ventas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ventas:read / ventas:write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Ventas granos / hacienda / PyME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Granos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granos:read / granos:write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Stock y movimientos de grano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Hacienda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hacienda:read / hacienda:write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Existencias y movimientos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Tesorería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tesoreria:read / 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Caja, cheques, cuentas corrientes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Contratos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contratos:write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Arrendamientos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Empleados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empleados:read / 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RRHH básico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Viajes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viajes:read / write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Transporte de granos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Comprobantes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comprobantes:read / write / arca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Facturación electrónica</w:t>
            </w:r>
          </w:p>
        </w:tc>
      </w:tr>
      <w:tr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dashboard:read / analytics:read</w:t>
            </w:r>
          </w:p>
        </w:tc>
        <w:tc>
          <w:tcPr>
            <w:tcW w:type="dxa" w:w="3135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Reportes e indicadores</w:t>
            </w:r>
          </w:p>
        </w:tc>
      </w:tr>
    </w:tbl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C. Credenciales del entorno de demo</w:t>
      </w:r>
    </w:p>
    <w:p>
      <w:pPr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Al ejecutar por primera vez en modo Development, el seed crea:</w:t>
      </w:r>
    </w:p>
    <w:p>
      <w:pPr>
        <w:pStyle w:val="ListBullet"/>
      </w:pPr>
      <w:r>
        <w:rPr>
          <w:rFonts w:ascii="Calibri" w:hAnsi="Calibri"/>
          <w:sz w:val="22"/>
        </w:rPr>
        <w:t>Grupo: Grupo Demo AgroCore</w:t>
      </w:r>
    </w:p>
    <w:p>
      <w:pPr>
        <w:pStyle w:val="ListBullet"/>
      </w:pPr>
      <w:r>
        <w:rPr>
          <w:rFonts w:ascii="Calibri" w:hAnsi="Calibri"/>
          <w:sz w:val="22"/>
        </w:rPr>
        <w:t>Empresa: Campo Demo S.A. (CUIT 30-00000000-0, IVA RI)</w:t>
      </w:r>
    </w:p>
    <w:p>
      <w:pPr>
        <w:pStyle w:val="ListBullet"/>
      </w:pPr>
      <w:r>
        <w:rPr>
          <w:rFonts w:ascii="Calibri" w:hAnsi="Calibri"/>
          <w:sz w:val="22"/>
        </w:rPr>
        <w:t>Rol: SUPERADMIN con todos los permisos asignados</w:t>
      </w:r>
    </w:p>
    <w:p>
      <w:pPr>
        <w:pStyle w:val="ListBullet"/>
      </w:pPr>
      <w:r>
        <w:rPr>
          <w:rFonts w:ascii="Calibri" w:hAnsi="Calibri"/>
          <w:sz w:val="22"/>
        </w:rPr>
        <w:t>Usuario: admin / contraseña AgroCore2025! (se recomienda cambiarla al primer acceso)</w:t>
      </w:r>
    </w:p>
    <w:p>
      <w:pPr>
        <w:spacing w:before="160" w:after="120"/>
        <w:outlineLvl w:val="2"/>
      </w:pPr>
      <w:r>
        <w:rPr>
          <w:rFonts w:ascii="Calibri" w:hAnsi="Calibri"/>
          <w:b/>
          <w:color w:val="156533"/>
          <w:sz w:val="28"/>
        </w:rPr>
        <w:t>D. Glosario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156533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CPP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Costo Promedio Ponderado — método de valuación de stock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OT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Orden de Trabajo (ej: siembra, pulverización, cosecha)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ARCA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Entidad regulatoria de facturación electrónica argentina (ex-AFIP)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CAE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Código de Autorización Electrónico emitido por ARCA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ROWVERSION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Columna SQL Server auto-incremental usada para concurrencia optimista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PWA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sz w:val="20"/>
              </w:rPr>
              <w:t>Progressive Web App — webapp instalable con capacidades offline</w:t>
            </w:r>
          </w:p>
        </w:tc>
      </w:tr>
      <w:tr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IndexedDB</w:t>
            </w:r>
          </w:p>
        </w:tc>
        <w:tc>
          <w:tcPr>
            <w:tcW w:type="dxa" w:w="4703"/>
            <w:tcBorders>
              <w:top w:val="single" w:sz="8" w:color="CCCCCC"/>
              <w:left w:val="single" w:sz="8" w:color="CCCCCC"/>
              <w:bottom w:val="single" w:sz="8" w:color="CCCCCC"/>
              <w:right w:val="single" w:sz="8" w:color="CCCCCC"/>
            </w:tcBorders>
            <w:vAlign w:val="center"/>
          </w:tcPr>
          <w:p>
            <w:r/>
            <w:r>
              <w:rPr>
                <w:rFonts w:ascii="Calibri" w:hAnsi="Calibri"/>
                <w:sz w:val="20"/>
              </w:rPr>
              <w:t>Base de datos transaccional del navegador, usada para el outbox</w:t>
            </w:r>
          </w:p>
        </w:tc>
      </w:tr>
    </w:tbl>
    <w:p>
      <w:pPr>
        <w:spacing w:before="480"/>
        <w:jc w:val="center"/>
      </w:pPr>
      <w:r>
        <w:rPr>
          <w:i/>
          <w:color w:val="4B5563"/>
        </w:rPr>
        <w:t>— Fin del documento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