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0"/>
        <w:jc w:val="center"/>
      </w:pPr>
      <w:r>
        <w:drawing>
          <wp:inline xmlns:a="http://schemas.openxmlformats.org/drawingml/2006/main" xmlns:pic="http://schemas.openxmlformats.org/drawingml/2006/picture">
            <wp:extent cx="6400800" cy="1828800"/>
            <wp:docPr id="1" name="Picture 1"/>
            <wp:cNvGraphicFramePr>
              <a:graphicFrameLocks noChangeAspect="1"/>
            </wp:cNvGraphicFramePr>
            <a:graphic>
              <a:graphicData uri="http://schemas.openxmlformats.org/drawingml/2006/picture">
                <pic:pic>
                  <pic:nvPicPr>
                    <pic:cNvPr id="0" name="cover_decoration.png"/>
                    <pic:cNvPicPr/>
                  </pic:nvPicPr>
                  <pic:blipFill>
                    <a:blip r:embed="rId11"/>
                    <a:stretch>
                      <a:fillRect/>
                    </a:stretch>
                  </pic:blipFill>
                  <pic:spPr>
                    <a:xfrm>
                      <a:off x="0" y="0"/>
                      <a:ext cx="6400800" cy="1828800"/>
                    </a:xfrm>
                    <a:prstGeom prst="rect"/>
                  </pic:spPr>
                </pic:pic>
              </a:graphicData>
            </a:graphic>
          </wp:inline>
        </w:drawing>
      </w:r>
    </w:p>
    <w:p>
      <w:pPr>
        <w:spacing w:before="400"/>
        <w:jc w:val="center"/>
      </w:pPr>
      <w:r>
        <w:drawing>
          <wp:inline xmlns:a="http://schemas.openxmlformats.org/drawingml/2006/main" xmlns:pic="http://schemas.openxmlformats.org/drawingml/2006/picture">
            <wp:extent cx="2743200" cy="2352080"/>
            <wp:docPr id="2" name="Picture 2"/>
            <wp:cNvGraphicFramePr>
              <a:graphicFrameLocks noChangeAspect="1"/>
            </wp:cNvGraphicFramePr>
            <a:graphic>
              <a:graphicData uri="http://schemas.openxmlformats.org/drawingml/2006/picture">
                <pic:pic>
                  <pic:nvPicPr>
                    <pic:cNvPr id="0" name="logo-full-512.png"/>
                    <pic:cNvPicPr/>
                  </pic:nvPicPr>
                  <pic:blipFill>
                    <a:blip r:embed="rId12"/>
                    <a:stretch>
                      <a:fillRect/>
                    </a:stretch>
                  </pic:blipFill>
                  <pic:spPr>
                    <a:xfrm>
                      <a:off x="0" y="0"/>
                      <a:ext cx="2743200" cy="2352080"/>
                    </a:xfrm>
                    <a:prstGeom prst="rect"/>
                  </pic:spPr>
                </pic:pic>
              </a:graphicData>
            </a:graphic>
          </wp:inline>
        </w:drawing>
      </w:r>
    </w:p>
    <w:p>
      <w:pPr>
        <w:spacing w:before="400"/>
        <w:jc w:val="center"/>
      </w:pPr>
      <w:r>
        <w:rPr>
          <w:rFonts w:ascii="Calibri" w:hAnsi="Calibri"/>
          <w:b/>
          <w:color w:val="14532D"/>
          <w:sz w:val="72"/>
        </w:rPr>
        <w:t>Manual de Usuario</w:t>
      </w:r>
    </w:p>
    <w:p>
      <w:pPr>
        <w:jc w:val="center"/>
      </w:pPr>
      <w:r>
        <w:rPr>
          <w:rFonts w:ascii="Calibri" w:hAnsi="Calibri"/>
          <w:i/>
          <w:color w:val="CA8A04"/>
          <w:sz w:val="28"/>
        </w:rPr>
        <w:t>El corazón del negocio agrícola</w:t>
      </w:r>
    </w:p>
    <w:p>
      <w:pPr>
        <w:spacing w:before="600"/>
        <w:jc w:val="center"/>
      </w:pPr>
      <w:r>
        <w:rPr>
          <w:rFonts w:ascii="Calibri" w:hAnsi="Calibri"/>
          <w:color w:val="334155"/>
          <w:sz w:val="24"/>
        </w:rPr>
        <w:t>Sistema integral de gestión para empresas rurales y agropecuarias.</w:t>
      </w:r>
    </w:p>
    <w:p>
      <w:pPr>
        <w:jc w:val="center"/>
      </w:pPr>
      <w:r>
        <w:rPr>
          <w:rFonts w:ascii="Calibri" w:hAnsi="Calibri"/>
          <w:color w:val="334155"/>
          <w:sz w:val="24"/>
        </w:rPr>
        <w:t>Multi-empresa · Multi-usuario · En la nube o servidor propio.</w:t>
      </w:r>
    </w:p>
    <w:p>
      <w:pPr>
        <w:spacing w:before="1200"/>
        <w:jc w:val="center"/>
      </w:pPr>
      <w:r>
        <w:rPr>
          <w:rFonts w:ascii="Calibri" w:hAnsi="Calibri"/>
          <w:color w:val="64748B"/>
          <w:sz w:val="20"/>
        </w:rPr>
        <w:t>Versión 1.2 · Mayo 2026 · Sistema AgroCore v0.2</w:t>
      </w:r>
    </w:p>
    <w:p>
      <w:pPr>
        <w:jc w:val="center"/>
      </w:pPr>
      <w:r>
        <w:rPr>
          <w:rFonts w:ascii="Calibri" w:hAnsi="Calibri"/>
          <w:color w:val="64748B"/>
          <w:sz w:val="20"/>
        </w:rPr>
        <w:t>Soporte vía WhatsApp / mail · Respuesta en 24 hs hábiles</w:t>
      </w:r>
    </w:p>
    <w:p>
      <w:r>
        <w:br w:type="page"/>
      </w:r>
    </w:p>
    <w:p>
      <w:pPr>
        <w:keepNext/>
        <w:spacing w:before="320" w:after="120"/>
        <w:pBdr>
          <w:bottom w:val="single" w:sz="12" w:space="1" w:color="DCFCE7"/>
        </w:pBdr>
      </w:pPr>
      <w:r>
        <w:rPr>
          <w:rFonts w:ascii="Calibri" w:hAnsi="Calibri"/>
          <w:b/>
          <w:color w:val="14532D"/>
          <w:sz w:val="40"/>
        </w:rPr>
        <w:t>Tabla de contenidos</w:t>
      </w:r>
    </w:p>
    <w:p>
      <w:pPr>
        <w:spacing w:after="40"/>
        <w:ind w:left="288"/>
      </w:pPr>
      <w:r>
        <w:rPr>
          <w:rFonts w:ascii="Calibri" w:hAnsi="Calibri"/>
          <w:b/>
          <w:color w:val="14532D"/>
          <w:sz w:val="22"/>
        </w:rPr>
        <w:t>1. Bienvenida</w:t>
      </w:r>
    </w:p>
    <w:p>
      <w:pPr>
        <w:spacing w:after="40"/>
        <w:ind w:left="288"/>
      </w:pPr>
      <w:r>
        <w:rPr>
          <w:rFonts w:ascii="Calibri" w:hAnsi="Calibri"/>
          <w:b/>
          <w:color w:val="14532D"/>
          <w:sz w:val="22"/>
        </w:rPr>
        <w:t>2. Acceder al sistema</w:t>
      </w:r>
    </w:p>
    <w:p>
      <w:pPr>
        <w:spacing w:after="40"/>
        <w:ind w:left="288"/>
      </w:pPr>
      <w:r>
        <w:rPr>
          <w:rFonts w:ascii="Calibri" w:hAnsi="Calibri"/>
          <w:b/>
          <w:color w:val="14532D"/>
          <w:sz w:val="22"/>
        </w:rPr>
        <w:t>3. Primer login y conceptos clave</w:t>
      </w:r>
    </w:p>
    <w:p>
      <w:pPr>
        <w:spacing w:after="40"/>
        <w:ind w:left="288"/>
      </w:pPr>
      <w:r>
        <w:rPr>
          <w:rFonts w:ascii="Calibri" w:hAnsi="Calibri"/>
          <w:b/>
          <w:color w:val="14532D"/>
          <w:sz w:val="22"/>
        </w:rPr>
        <w:t>4. Interfaz y navegación</w:t>
      </w:r>
    </w:p>
    <w:p>
      <w:pPr>
        <w:spacing w:after="40"/>
        <w:ind w:left="288"/>
      </w:pPr>
      <w:r>
        <w:rPr>
          <w:rFonts w:ascii="Calibri" w:hAnsi="Calibri"/>
          <w:b/>
          <w:color w:val="14532D"/>
          <w:sz w:val="22"/>
        </w:rPr>
        <w:t>5. Trabajar con múltiples empresas</w:t>
      </w:r>
    </w:p>
    <w:p>
      <w:pPr>
        <w:spacing w:after="40"/>
        <w:ind w:left="288"/>
      </w:pPr>
      <w:r>
        <w:rPr>
          <w:rFonts w:ascii="Calibri" w:hAnsi="Calibri"/>
          <w:b/>
          <w:color w:val="14532D"/>
          <w:sz w:val="22"/>
        </w:rPr>
        <w:t>6. Módulos del sistema</w:t>
      </w:r>
    </w:p>
    <w:p>
      <w:pPr>
        <w:spacing w:after="40"/>
        <w:ind w:left="288"/>
      </w:pPr>
      <w:r>
        <w:rPr>
          <w:rFonts w:ascii="Calibri" w:hAnsi="Calibri"/>
          <w:color w:val="334155"/>
          <w:sz w:val="22"/>
        </w:rPr>
        <w:t xml:space="preserve">    6.1 Inicio</w:t>
      </w:r>
    </w:p>
    <w:p>
      <w:pPr>
        <w:spacing w:after="40"/>
        <w:ind w:left="288"/>
      </w:pPr>
      <w:r>
        <w:rPr>
          <w:rFonts w:ascii="Calibri" w:hAnsi="Calibri"/>
          <w:color w:val="334155"/>
          <w:sz w:val="22"/>
        </w:rPr>
        <w:t xml:space="preserve">    6.2 Dashboard</w:t>
      </w:r>
    </w:p>
    <w:p>
      <w:pPr>
        <w:spacing w:after="40"/>
        <w:ind w:left="288"/>
      </w:pPr>
      <w:r>
        <w:rPr>
          <w:rFonts w:ascii="Calibri" w:hAnsi="Calibri"/>
          <w:color w:val="CA8A04"/>
          <w:sz w:val="22"/>
        </w:rPr>
        <w:t xml:space="preserve">    6.3 Resumen multi-empresa  [NUEVO]</w:t>
      </w:r>
    </w:p>
    <w:p>
      <w:pPr>
        <w:spacing w:after="40"/>
        <w:ind w:left="288"/>
      </w:pPr>
      <w:r>
        <w:rPr>
          <w:rFonts w:ascii="Calibri" w:hAnsi="Calibri"/>
          <w:color w:val="334155"/>
          <w:sz w:val="22"/>
        </w:rPr>
        <w:t xml:space="preserve">    6.4 Producción</w:t>
      </w:r>
    </w:p>
    <w:p>
      <w:pPr>
        <w:spacing w:after="40"/>
        <w:ind w:left="288"/>
      </w:pPr>
      <w:r>
        <w:rPr>
          <w:rFonts w:ascii="Calibri" w:hAnsi="Calibri"/>
          <w:color w:val="334155"/>
          <w:sz w:val="22"/>
        </w:rPr>
        <w:t xml:space="preserve">    6.5 Stock</w:t>
      </w:r>
    </w:p>
    <w:p>
      <w:pPr>
        <w:spacing w:after="40"/>
        <w:ind w:left="288"/>
      </w:pPr>
      <w:r>
        <w:rPr>
          <w:rFonts w:ascii="Calibri" w:hAnsi="Calibri"/>
          <w:color w:val="334155"/>
          <w:sz w:val="22"/>
        </w:rPr>
        <w:t xml:space="preserve">    6.6 Contactos</w:t>
      </w:r>
    </w:p>
    <w:p>
      <w:pPr>
        <w:spacing w:after="40"/>
        <w:ind w:left="288"/>
      </w:pPr>
      <w:r>
        <w:rPr>
          <w:rFonts w:ascii="Calibri" w:hAnsi="Calibri"/>
          <w:color w:val="334155"/>
          <w:sz w:val="22"/>
        </w:rPr>
        <w:t xml:space="preserve">    6.7 Finanzas</w:t>
      </w:r>
    </w:p>
    <w:p>
      <w:pPr>
        <w:spacing w:after="40"/>
        <w:ind w:left="288"/>
      </w:pPr>
      <w:r>
        <w:rPr>
          <w:rFonts w:ascii="Calibri" w:hAnsi="Calibri"/>
          <w:color w:val="334155"/>
          <w:sz w:val="22"/>
        </w:rPr>
        <w:t xml:space="preserve">    6.8 Logística y RRHH</w:t>
      </w:r>
    </w:p>
    <w:p>
      <w:pPr>
        <w:spacing w:after="40"/>
        <w:ind w:left="288"/>
      </w:pPr>
      <w:r>
        <w:rPr>
          <w:rFonts w:ascii="Calibri" w:hAnsi="Calibri"/>
          <w:color w:val="334155"/>
          <w:sz w:val="22"/>
        </w:rPr>
        <w:t xml:space="preserve">    6.9 Administración</w:t>
      </w:r>
    </w:p>
    <w:p>
      <w:pPr>
        <w:spacing w:after="40"/>
        <w:ind w:left="288"/>
      </w:pPr>
      <w:r>
        <w:rPr>
          <w:rFonts w:ascii="Calibri" w:hAnsi="Calibri"/>
          <w:b/>
          <w:color w:val="14532D"/>
          <w:sz w:val="22"/>
        </w:rPr>
        <w:t>7. Flujos de trabajo típicos</w:t>
      </w:r>
    </w:p>
    <w:p>
      <w:pPr>
        <w:spacing w:after="40"/>
        <w:ind w:left="288"/>
      </w:pPr>
      <w:r>
        <w:rPr>
          <w:rFonts w:ascii="Calibri" w:hAnsi="Calibri"/>
          <w:b/>
          <w:color w:val="14532D"/>
          <w:sz w:val="22"/>
        </w:rPr>
        <w:t>8. Preguntas frecuentes</w:t>
      </w:r>
    </w:p>
    <w:p>
      <w:pPr>
        <w:spacing w:after="40"/>
        <w:ind w:left="288"/>
      </w:pPr>
      <w:r>
        <w:rPr>
          <w:rFonts w:ascii="Calibri" w:hAnsi="Calibri"/>
          <w:b/>
          <w:color w:val="14532D"/>
          <w:sz w:val="22"/>
        </w:rPr>
        <w:t>9. Soporte y contacto</w:t>
      </w:r>
    </w:p>
    <w:p>
      <w:r>
        <w:br w:type="page"/>
      </w:r>
    </w:p>
    <w:p>
      <w:pPr>
        <w:keepNext/>
        <w:spacing w:before="320" w:after="120"/>
        <w:pBdr>
          <w:bottom w:val="single" w:sz="12" w:space="1" w:color="DCFCE7"/>
        </w:pBdr>
      </w:pPr>
      <w:r>
        <w:rPr>
          <w:rFonts w:ascii="Calibri" w:hAnsi="Calibri"/>
          <w:b/>
          <w:color w:val="14532D"/>
          <w:sz w:val="40"/>
        </w:rPr>
        <w:t>1. Bienvenida</w:t>
      </w:r>
    </w:p>
    <w:p>
      <w:pPr>
        <w:spacing w:after="120"/>
      </w:pPr>
      <w:r>
        <w:rPr>
          <w:rFonts w:ascii="Calibri" w:hAnsi="Calibri"/>
          <w:b w:val="0"/>
          <w:i w:val="0"/>
          <w:sz w:val="22"/>
        </w:rPr>
        <w:t xml:space="preserve">AgroCore es un sistema integral pensado </w:t>
      </w:r>
      <w:r>
        <w:rPr>
          <w:rFonts w:ascii="Calibri" w:hAnsi="Calibri"/>
          <w:b/>
          <w:i w:val="0"/>
          <w:sz w:val="22"/>
        </w:rPr>
        <w:t>por y para el agro argentino</w:t>
      </w:r>
      <w:r>
        <w:rPr>
          <w:rFonts w:ascii="Calibri" w:hAnsi="Calibri"/>
          <w:b w:val="0"/>
          <w:i w:val="0"/>
          <w:sz w:val="22"/>
        </w:rPr>
        <w:t>. No es un ERP genérico adaptado a la fuerza: cada módulo se diseñó pensando en las particularidades del campo argentino — campañas de gruesa y fina, arrendamientos en quintales, facturación con ARCA, libro IVA, cotizaciones de la BCR Rosario en vivo.</w:t>
      </w:r>
    </w:p>
    <w:p>
      <w:pPr>
        <w:spacing w:after="120"/>
      </w:pPr>
      <w:r>
        <w:rPr>
          <w:rFonts w:ascii="Calibri" w:hAnsi="Calibri"/>
          <w:b w:val="0"/>
          <w:i w:val="0"/>
          <w:sz w:val="22"/>
        </w:rPr>
        <w:t>El sistema te permite gestionar:</w:t>
      </w:r>
    </w:p>
    <w:p>
      <w:pPr>
        <w:pStyle w:val="ListBullet"/>
        <w:spacing w:after="40"/>
        <w:ind w:left="432"/>
      </w:pPr>
      <w:r>
        <w:rPr>
          <w:rFonts w:ascii="Calibri" w:hAnsi="Calibri"/>
          <w:b/>
          <w:sz w:val="22"/>
        </w:rPr>
        <w:t xml:space="preserve">Producción: </w:t>
      </w:r>
      <w:r>
        <w:rPr>
          <w:rFonts w:ascii="Calibri" w:hAnsi="Calibri"/>
          <w:b w:val="0"/>
          <w:sz w:val="22"/>
        </w:rPr>
        <w:t>campos, lotes, campañas, insumos y labores aplicadas.</w:t>
      </w:r>
    </w:p>
    <w:p>
      <w:pPr>
        <w:pStyle w:val="ListBullet"/>
        <w:spacing w:after="40"/>
        <w:ind w:left="432"/>
      </w:pPr>
      <w:r>
        <w:rPr>
          <w:rFonts w:ascii="Calibri" w:hAnsi="Calibri"/>
          <w:b/>
          <w:sz w:val="22"/>
        </w:rPr>
        <w:t xml:space="preserve">Stock: </w:t>
      </w:r>
      <w:r>
        <w:rPr>
          <w:rFonts w:ascii="Calibri" w:hAnsi="Calibri"/>
          <w:b w:val="0"/>
          <w:sz w:val="22"/>
        </w:rPr>
        <w:t>granos y productos en general, con trazabilidad y reporte de margen.</w:t>
      </w:r>
    </w:p>
    <w:p>
      <w:pPr>
        <w:pStyle w:val="ListBullet"/>
        <w:spacing w:after="40"/>
        <w:ind w:left="432"/>
      </w:pPr>
      <w:r>
        <w:rPr>
          <w:rFonts w:ascii="Calibri" w:hAnsi="Calibri"/>
          <w:b/>
          <w:sz w:val="22"/>
        </w:rPr>
        <w:t xml:space="preserve">Contactos: </w:t>
      </w:r>
      <w:r>
        <w:rPr>
          <w:rFonts w:ascii="Calibri" w:hAnsi="Calibri"/>
          <w:b w:val="0"/>
          <w:sz w:val="22"/>
        </w:rPr>
        <w:t>clientes y proveedores, con cuentas corrientes integradas.</w:t>
      </w:r>
    </w:p>
    <w:p>
      <w:pPr>
        <w:pStyle w:val="ListBullet"/>
        <w:spacing w:after="40"/>
        <w:ind w:left="432"/>
      </w:pPr>
      <w:r>
        <w:rPr>
          <w:rFonts w:ascii="Calibri" w:hAnsi="Calibri"/>
          <w:b/>
          <w:sz w:val="22"/>
        </w:rPr>
        <w:t xml:space="preserve">Finanzas: </w:t>
      </w:r>
      <w:r>
        <w:rPr>
          <w:rFonts w:ascii="Calibri" w:hAnsi="Calibri"/>
          <w:b w:val="0"/>
          <w:sz w:val="22"/>
        </w:rPr>
        <w:t>flujo de caja, facturación electrónica ARCA, compras, libro IVA, cheques, cuentas corrientes, arrendamientos y control de efectivo.</w:t>
      </w:r>
    </w:p>
    <w:p>
      <w:pPr>
        <w:pStyle w:val="ListBullet"/>
        <w:spacing w:after="40"/>
        <w:ind w:left="432"/>
      </w:pPr>
      <w:r>
        <w:rPr>
          <w:rFonts w:ascii="Calibri" w:hAnsi="Calibri"/>
          <w:b/>
          <w:sz w:val="22"/>
        </w:rPr>
        <w:t xml:space="preserve">Logística y RRHH: </w:t>
      </w:r>
      <w:r>
        <w:rPr>
          <w:rFonts w:ascii="Calibri" w:hAnsi="Calibri"/>
          <w:b w:val="0"/>
          <w:sz w:val="22"/>
        </w:rPr>
        <w:t>viajes (cartas de porte) y empleados (contratos, recibos).</w:t>
      </w:r>
    </w:p>
    <w:p>
      <w:pPr>
        <w:pStyle w:val="ListBullet"/>
        <w:spacing w:after="40"/>
        <w:ind w:left="432"/>
      </w:pPr>
      <w:r>
        <w:rPr>
          <w:rFonts w:ascii="Calibri" w:hAnsi="Calibri"/>
          <w:b/>
          <w:sz w:val="22"/>
        </w:rPr>
        <w:t xml:space="preserve">Administración: </w:t>
      </w:r>
      <w:r>
        <w:rPr>
          <w:rFonts w:ascii="Calibri" w:hAnsi="Calibri"/>
          <w:b w:val="0"/>
          <w:sz w:val="22"/>
        </w:rPr>
        <w:t>catálogos, usuarios, roles y permisos, empresas.</w:t>
      </w:r>
    </w:p>
    <w:p>
      <w:pPr>
        <w:pStyle w:val="ListBullet"/>
        <w:spacing w:after="40"/>
        <w:ind w:left="432"/>
      </w:pPr>
      <w:r>
        <w:rPr>
          <w:rFonts w:ascii="Calibri" w:hAnsi="Calibri"/>
          <w:b/>
          <w:color w:val="CA8A04"/>
          <w:sz w:val="22"/>
        </w:rPr>
        <w:t xml:space="preserve">Resumen multi-empresa: </w:t>
      </w:r>
      <w:r>
        <w:rPr>
          <w:rFonts w:ascii="Calibri" w:hAnsi="Calibri"/>
          <w:b w:val="0"/>
          <w:sz w:val="22"/>
        </w:rPr>
        <w:t xml:space="preserve">vista consolidada de cheques, efectivo y flujo a través de todas las empresas a las que tengas acceso. </w:t>
      </w:r>
      <w:r>
        <w:rPr>
          <w:rFonts w:ascii="Calibri" w:hAnsi="Calibri"/>
          <w:b/>
          <w:color w:val="CA8A04"/>
          <w:sz w:val="22"/>
        </w:rPr>
        <w:t>[NUEVO]</w:t>
      </w:r>
    </w:p>
    <w:p>
      <w:pPr>
        <w:spacing w:after="120"/>
      </w:pPr>
      <w:r>
        <w:rPr>
          <w:rFonts w:ascii="Calibri" w:hAnsi="Calibri"/>
          <w:b w:val="0"/>
          <w:i w:val="0"/>
          <w:sz w:val="22"/>
        </w:rPr>
        <w:t>Todo en una sola plataforma, con datos compartidos entre módulos. Si cargás una factura de venta, automáticamente se actualiza el stock, el flujo de caja proyectado, la cuenta corriente del cliente, el libro IVA y los KPIs del dashboard.</w:t>
      </w:r>
    </w:p>
    <w:p>
      <w:pPr>
        <w:spacing w:before="160" w:after="40"/>
        <w:jc w:val="center"/>
      </w:pPr>
      <w:r>
        <w:drawing>
          <wp:inline xmlns:a="http://schemas.openxmlformats.org/drawingml/2006/main" xmlns:pic="http://schemas.openxmlformats.org/drawingml/2006/picture">
            <wp:extent cx="5486400" cy="3135086"/>
            <wp:docPr id="3" name="Picture 3"/>
            <wp:cNvGraphicFramePr>
              <a:graphicFrameLocks noChangeAspect="1"/>
            </wp:cNvGraphicFramePr>
            <a:graphic>
              <a:graphicData uri="http://schemas.openxmlformats.org/drawingml/2006/picture">
                <pic:pic>
                  <pic:nvPicPr>
                    <pic:cNvPr id="0" name="flow_diagram.png"/>
                    <pic:cNvPicPr/>
                  </pic:nvPicPr>
                  <pic:blipFill>
                    <a:blip r:embed="rId13"/>
                    <a:stretch>
                      <a:fillRect/>
                    </a:stretch>
                  </pic:blipFill>
                  <pic:spPr>
                    <a:xfrm>
                      <a:off x="0" y="0"/>
                      <a:ext cx="5486400" cy="3135086"/>
                    </a:xfrm>
                    <a:prstGeom prst="rect"/>
                  </pic:spPr>
                </pic:pic>
              </a:graphicData>
            </a:graphic>
          </wp:inline>
        </w:drawing>
      </w:r>
    </w:p>
    <w:p>
      <w:pPr>
        <w:spacing w:after="200"/>
        <w:jc w:val="center"/>
      </w:pPr>
      <w:r>
        <w:rPr>
          <w:i/>
          <w:color w:val="64748B"/>
          <w:sz w:val="18"/>
        </w:rPr>
        <w:t>Una sola operación actualiza varios módulos automáticamente.</w:t>
      </w:r>
    </w:p>
    <w:p>
      <w:pPr>
        <w:keepNext/>
        <w:spacing w:before="320" w:after="120"/>
        <w:pBdr>
          <w:bottom w:val="single" w:sz="12" w:space="1" w:color="DCFCE7"/>
        </w:pBdr>
      </w:pPr>
      <w:r>
        <w:rPr>
          <w:rFonts w:ascii="Calibri" w:hAnsi="Calibri"/>
          <w:b/>
          <w:color w:val="14532D"/>
          <w:sz w:val="40"/>
        </w:rPr>
        <w:t>2. Acceder al sistema</w:t>
      </w:r>
    </w:p>
    <w:p>
      <w:pPr>
        <w:keepNext/>
        <w:spacing w:before="240" w:after="80"/>
      </w:pPr>
      <w:r>
        <w:rPr>
          <w:rFonts w:ascii="Calibri" w:hAnsi="Calibri"/>
          <w:b/>
          <w:color w:val="15803D"/>
          <w:sz w:val="30"/>
        </w:rPr>
        <w:t>Para el demo</w:t>
      </w:r>
    </w:p>
    <w:p>
      <w:pPr>
        <w:spacing w:after="120"/>
      </w:pPr>
      <w:r>
        <w:rPr>
          <w:rFonts w:ascii="Calibri" w:hAnsi="Calibri"/>
          <w:b w:val="0"/>
          <w:i w:val="0"/>
          <w:sz w:val="22"/>
        </w:rPr>
        <w:t>Durante el período de prueba, accedé desde cualquier navegador (Chrome, Edge, Firefox o Safari) en computadora, tablet o celular:</w:t>
      </w:r>
    </w:p>
    <w:p>
      <w:pPr>
        <w:spacing w:after="120"/>
      </w:pPr>
      <w:r>
        <w:rPr>
          <w:rFonts w:ascii="Consolas" w:hAnsi="Consolas"/>
          <w:b w:val="0"/>
          <w:i w:val="0"/>
          <w:color w:val="CA8A04"/>
          <w:sz w:val="20"/>
        </w:rPr>
        <w:t>https://demo.agrocore.ar</w:t>
      </w:r>
    </w:p>
    <w:p>
      <w:pPr>
        <w:spacing w:after="120"/>
      </w:pPr>
      <w:r>
        <w:rPr>
          <w:rFonts w:ascii="Calibri" w:hAnsi="Calibri"/>
          <w:b w:val="0"/>
          <w:i w:val="0"/>
          <w:sz w:val="22"/>
        </w:rPr>
        <w:t>El sistema te lleva automáticamente a la pantalla de login.</w:t>
      </w:r>
    </w:p>
    <w:p>
      <w:pPr>
        <w:keepNext/>
        <w:spacing w:before="240" w:after="80"/>
      </w:pPr>
      <w:r>
        <w:rPr>
          <w:rFonts w:ascii="Calibri" w:hAnsi="Calibri"/>
          <w:b/>
          <w:color w:val="15803D"/>
          <w:sz w:val="30"/>
        </w:rPr>
        <w:t>Para producción (cuenta propia)</w:t>
      </w:r>
    </w:p>
    <w:p>
      <w:pPr>
        <w:spacing w:after="120"/>
      </w:pPr>
      <w:r>
        <w:rPr>
          <w:rFonts w:ascii="Calibri" w:hAnsi="Calibri"/>
          <w:b w:val="0"/>
          <w:i w:val="0"/>
          <w:sz w:val="22"/>
        </w:rPr>
        <w:t>Una vez contratado, AgroCore se instala sobre tu propia infraestructura, a elección:</w:t>
      </w:r>
    </w:p>
    <w:p>
      <w:pPr>
        <w:pStyle w:val="ListBullet"/>
        <w:spacing w:after="40"/>
        <w:ind w:left="432"/>
      </w:pPr>
      <w:r>
        <w:rPr>
          <w:rFonts w:ascii="Calibri" w:hAnsi="Calibri"/>
          <w:b/>
          <w:sz w:val="22"/>
        </w:rPr>
        <w:t>Cloud (AWS):</w:t>
      </w:r>
      <w:r>
        <w:rPr>
          <w:rFonts w:ascii="Calibri" w:hAnsi="Calibri"/>
          <w:b w:val="0"/>
          <w:sz w:val="22"/>
        </w:rPr>
        <w:t xml:space="preserve"> sobre tu cuenta de Amazon Web Services. URL personalizada (por ejemplo app.tuempresa.com.ar). Acceso desde cualquier lugar con internet.</w:t>
      </w:r>
    </w:p>
    <w:p>
      <w:pPr>
        <w:pStyle w:val="ListBullet"/>
        <w:spacing w:after="40"/>
        <w:ind w:left="432"/>
      </w:pPr>
      <w:r>
        <w:rPr>
          <w:rFonts w:ascii="Calibri" w:hAnsi="Calibri"/>
          <w:b/>
          <w:sz w:val="22"/>
        </w:rPr>
        <w:t>Servidor propio (on-premise):</w:t>
      </w:r>
      <w:r>
        <w:rPr>
          <w:rFonts w:ascii="Calibri" w:hAnsi="Calibri"/>
          <w:b w:val="0"/>
          <w:sz w:val="22"/>
        </w:rPr>
        <w:t xml:space="preserve"> instalado en un servidor físico de tu empresa. Acceso desde la red interna o vía VPN.</w:t>
      </w:r>
    </w:p>
    <w:p>
      <w:pPr>
        <w:spacing w:after="120"/>
      </w:pPr>
      <w:r>
        <w:rPr>
          <w:rFonts w:ascii="Calibri" w:hAnsi="Calibri"/>
          <w:b w:val="0"/>
          <w:i w:val="0"/>
          <w:sz w:val="22"/>
        </w:rPr>
        <w:t xml:space="preserve">En ambos casos, el sistema y los datos son </w:t>
      </w:r>
      <w:r>
        <w:rPr>
          <w:rFonts w:ascii="Calibri" w:hAnsi="Calibri"/>
          <w:b/>
          <w:i w:val="0"/>
          <w:sz w:val="22"/>
        </w:rPr>
        <w:t>de tu propiedad</w:t>
      </w:r>
      <w:r>
        <w:rPr>
          <w:rFonts w:ascii="Calibri" w:hAnsi="Calibri"/>
          <w:b w:val="0"/>
          <w:i w:val="0"/>
          <w:sz w:val="22"/>
        </w:rPr>
        <w:t>.</w:t>
      </w:r>
    </w:p>
    <w:p>
      <w:pPr>
        <w:keepNext/>
        <w:spacing w:before="240" w:after="80"/>
      </w:pPr>
      <w:r>
        <w:rPr>
          <w:rFonts w:ascii="Calibri" w:hAnsi="Calibri"/>
          <w:b/>
          <w:color w:val="15803D"/>
          <w:sz w:val="30"/>
        </w:rPr>
        <w:t>Compatibilidad</w:t>
      </w:r>
    </w:p>
    <w:p>
      <w:pPr>
        <w:pStyle w:val="ListBullet"/>
        <w:spacing w:after="40"/>
        <w:ind w:left="432"/>
      </w:pPr>
      <w:r>
        <w:rPr>
          <w:rFonts w:ascii="Calibri" w:hAnsi="Calibri"/>
          <w:b/>
          <w:sz w:val="22"/>
        </w:rPr>
        <w:t>Navegadores:</w:t>
      </w:r>
      <w:r>
        <w:rPr>
          <w:rFonts w:ascii="Calibri" w:hAnsi="Calibri"/>
          <w:b w:val="0"/>
          <w:sz w:val="22"/>
        </w:rPr>
        <w:t xml:space="preserve"> Chrome, Edge, Firefox, Safari (últimos 2 años).</w:t>
      </w:r>
    </w:p>
    <w:p>
      <w:pPr>
        <w:pStyle w:val="ListBullet"/>
        <w:spacing w:after="40"/>
        <w:ind w:left="432"/>
      </w:pPr>
      <w:r>
        <w:rPr>
          <w:rFonts w:ascii="Calibri" w:hAnsi="Calibri"/>
          <w:b/>
          <w:sz w:val="22"/>
        </w:rPr>
        <w:t>Dispositivos:</w:t>
      </w:r>
      <w:r>
        <w:rPr>
          <w:rFonts w:ascii="Calibri" w:hAnsi="Calibri"/>
          <w:b w:val="0"/>
          <w:sz w:val="22"/>
        </w:rPr>
        <w:t xml:space="preserve"> computadora, notebook, tablet, celular.</w:t>
      </w:r>
    </w:p>
    <w:p>
      <w:pPr>
        <w:pStyle w:val="ListBullet"/>
        <w:spacing w:after="40"/>
        <w:ind w:left="432"/>
      </w:pPr>
      <w:r>
        <w:rPr>
          <w:rFonts w:ascii="Calibri" w:hAnsi="Calibri"/>
          <w:b/>
          <w:sz w:val="22"/>
        </w:rPr>
        <w:t>Sin instalación:</w:t>
      </w:r>
      <w:r>
        <w:rPr>
          <w:rFonts w:ascii="Calibri" w:hAnsi="Calibri"/>
          <w:b w:val="0"/>
          <w:sz w:val="22"/>
        </w:rPr>
        <w:t xml:space="preserve"> todo corre en el navegador.</w:t>
      </w:r>
    </w:p>
    <w:p>
      <w:pPr>
        <w:pStyle w:val="ListBullet"/>
        <w:spacing w:after="40"/>
        <w:ind w:left="432"/>
      </w:pPr>
      <w:r>
        <w:rPr>
          <w:rFonts w:ascii="Calibri" w:hAnsi="Calibri"/>
          <w:b/>
          <w:sz w:val="22"/>
        </w:rPr>
        <w:t>Modo offline:</w:t>
      </w:r>
      <w:r>
        <w:rPr>
          <w:rFonts w:ascii="Calibri" w:hAnsi="Calibri"/>
          <w:b w:val="0"/>
          <w:sz w:val="22"/>
        </w:rPr>
        <w:t xml:space="preserve"> funciona como PWA (Progressive Web App).</w:t>
      </w:r>
    </w:p>
    <w:p>
      <w:pPr>
        <w:keepNext/>
        <w:spacing w:before="320" w:after="120"/>
        <w:pBdr>
          <w:bottom w:val="single" w:sz="12" w:space="1" w:color="DCFCE7"/>
        </w:pBdr>
      </w:pPr>
      <w:r>
        <w:rPr>
          <w:rFonts w:ascii="Calibri" w:hAnsi="Calibri"/>
          <w:b/>
          <w:color w:val="14532D"/>
          <w:sz w:val="40"/>
        </w:rPr>
        <w:t>3. Primer login y conceptos clave</w:t>
      </w:r>
    </w:p>
    <w:p>
      <w:pPr>
        <w:keepNext/>
        <w:spacing w:before="240" w:after="80"/>
      </w:pPr>
      <w:r>
        <w:rPr>
          <w:rFonts w:ascii="Calibri" w:hAnsi="Calibri"/>
          <w:b/>
          <w:color w:val="15803D"/>
          <w:sz w:val="30"/>
        </w:rPr>
        <w:t>Usuarios de prueba</w:t>
      </w:r>
    </w:p>
    <w:p>
      <w:pPr>
        <w:spacing w:after="120"/>
      </w:pPr>
      <w:r>
        <w:rPr>
          <w:rFonts w:ascii="Calibri" w:hAnsi="Calibri"/>
          <w:b w:val="0"/>
          <w:i w:val="0"/>
          <w:sz w:val="22"/>
        </w:rPr>
        <w:t>En el demo, ya hay dos usuarios cargados:</w:t>
      </w:r>
    </w:p>
    <w:tbl>
      <w:tblPr>
        <w:tblW w:type="auto" w:w="0"/>
        <w:tblLayout w:type="fixed"/>
        <w:tblLook w:firstColumn="1" w:firstRow="1" w:lastColumn="0" w:lastRow="0" w:noHBand="0" w:noVBand="1" w:val="04A0"/>
      </w:tblPr>
      <w:tblGrid>
        <w:gridCol w:w="1872"/>
        <w:gridCol w:w="2160"/>
        <w:gridCol w:w="5328"/>
      </w:tblGrid>
      <w:tr>
        <w:tc>
          <w:tcPr>
            <w:tcW w:type="dxa" w:w="1872"/>
            <w:shd w:val="clear" w:color="auto" w:fill="166534"/>
            <w:tcBorders>
              <w:top w:val="single" w:sz="4" w:color="0F4626"/>
              <w:left w:val="single" w:sz="4" w:color="0F4626"/>
              <w:bottom w:val="single" w:sz="4" w:color="0F4626"/>
              <w:right w:val="single" w:sz="4" w:color="0F4626"/>
            </w:tcBorders>
          </w:tcPr>
          <w:p>
            <w:r>
              <w:rPr>
                <w:rFonts w:ascii="Calibri" w:hAnsi="Calibri"/>
                <w:b/>
                <w:color w:val="FFFFFF"/>
                <w:sz w:val="21"/>
              </w:rPr>
              <w:t>Usuario</w:t>
            </w:r>
          </w:p>
        </w:tc>
        <w:tc>
          <w:tcPr>
            <w:tcW w:type="dxa" w:w="2160"/>
            <w:shd w:val="clear" w:color="auto" w:fill="166534"/>
            <w:tcBorders>
              <w:top w:val="single" w:sz="4" w:color="0F4626"/>
              <w:left w:val="single" w:sz="4" w:color="0F4626"/>
              <w:bottom w:val="single" w:sz="4" w:color="0F4626"/>
              <w:right w:val="single" w:sz="4" w:color="0F4626"/>
            </w:tcBorders>
          </w:tcPr>
          <w:p>
            <w:r>
              <w:rPr>
                <w:rFonts w:ascii="Calibri" w:hAnsi="Calibri"/>
                <w:b/>
                <w:color w:val="FFFFFF"/>
                <w:sz w:val="21"/>
              </w:rPr>
              <w:t>Contraseña</w:t>
            </w:r>
          </w:p>
        </w:tc>
        <w:tc>
          <w:tcPr>
            <w:tcW w:type="dxa" w:w="5328"/>
            <w:shd w:val="clear" w:color="auto" w:fill="166534"/>
            <w:tcBorders>
              <w:top w:val="single" w:sz="4" w:color="0F4626"/>
              <w:left w:val="single" w:sz="4" w:color="0F4626"/>
              <w:bottom w:val="single" w:sz="4" w:color="0F4626"/>
              <w:right w:val="single" w:sz="4" w:color="0F4626"/>
            </w:tcBorders>
          </w:tcPr>
          <w:p>
            <w:r>
              <w:rPr>
                <w:rFonts w:ascii="Calibri" w:hAnsi="Calibri"/>
                <w:b/>
                <w:color w:val="FFFFFF"/>
                <w:sz w:val="21"/>
              </w:rPr>
              <w:t>Rol</w:t>
            </w:r>
          </w:p>
        </w:tc>
      </w:tr>
      <w:tr>
        <w:tc>
          <w:tcPr>
            <w:tcW w:type="dxa" w:w="1872"/>
            <w:shd w:val="clear" w:color="auto" w:fill="FFFFFF"/>
            <w:tcBorders>
              <w:top w:val="single" w:sz="4" w:color="E2E8F0"/>
              <w:left w:val="single" w:sz="4" w:color="E2E8F0"/>
              <w:bottom w:val="single" w:sz="4" w:color="E2E8F0"/>
              <w:right w:val="single" w:sz="4" w:color="E2E8F0"/>
            </w:tcBorders>
          </w:tcPr>
          <w:p>
            <w:r>
              <w:rPr>
                <w:rFonts w:ascii="Calibri" w:hAnsi="Calibri"/>
                <w:sz w:val="20"/>
              </w:rPr>
              <w:t>Admin</w:t>
            </w:r>
          </w:p>
        </w:tc>
        <w:tc>
          <w:tcPr>
            <w:tcW w:type="dxa" w:w="2160"/>
            <w:shd w:val="clear" w:color="auto" w:fill="FFFFFF"/>
            <w:tcBorders>
              <w:top w:val="single" w:sz="4" w:color="E2E8F0"/>
              <w:left w:val="single" w:sz="4" w:color="E2E8F0"/>
              <w:bottom w:val="single" w:sz="4" w:color="E2E8F0"/>
              <w:right w:val="single" w:sz="4" w:color="E2E8F0"/>
            </w:tcBorders>
          </w:tcPr>
          <w:p>
            <w:r>
              <w:rPr>
                <w:rFonts w:ascii="Calibri" w:hAnsi="Calibri"/>
                <w:sz w:val="20"/>
              </w:rPr>
              <w:t>admin123</w:t>
            </w:r>
          </w:p>
        </w:tc>
        <w:tc>
          <w:tcPr>
            <w:tcW w:type="dxa" w:w="5328"/>
            <w:shd w:val="clear" w:color="auto" w:fill="FFFFFF"/>
            <w:tcBorders>
              <w:top w:val="single" w:sz="4" w:color="E2E8F0"/>
              <w:left w:val="single" w:sz="4" w:color="E2E8F0"/>
              <w:bottom w:val="single" w:sz="4" w:color="E2E8F0"/>
              <w:right w:val="single" w:sz="4" w:color="E2E8F0"/>
            </w:tcBorders>
          </w:tcPr>
          <w:p>
            <w:r>
              <w:rPr>
                <w:rFonts w:ascii="Calibri" w:hAnsi="Calibri"/>
                <w:sz w:val="20"/>
              </w:rPr>
              <w:t>Administrador de empresa</w:t>
            </w:r>
          </w:p>
        </w:tc>
      </w:tr>
      <w:tr>
        <w:tc>
          <w:tcPr>
            <w:tcW w:type="dxa" w:w="1872"/>
            <w:shd w:val="clear" w:color="auto" w:fill="F8FAFC"/>
            <w:tcBorders>
              <w:top w:val="single" w:sz="4" w:color="E2E8F0"/>
              <w:left w:val="single" w:sz="4" w:color="E2E8F0"/>
              <w:bottom w:val="single" w:sz="4" w:color="E2E8F0"/>
              <w:right w:val="single" w:sz="4" w:color="E2E8F0"/>
            </w:tcBorders>
          </w:tcPr>
          <w:p>
            <w:r>
              <w:rPr>
                <w:rFonts w:ascii="Calibri" w:hAnsi="Calibri"/>
                <w:sz w:val="20"/>
              </w:rPr>
              <w:t>Super</w:t>
            </w:r>
          </w:p>
        </w:tc>
        <w:tc>
          <w:tcPr>
            <w:tcW w:type="dxa" w:w="2160"/>
            <w:shd w:val="clear" w:color="auto" w:fill="F8FAFC"/>
            <w:tcBorders>
              <w:top w:val="single" w:sz="4" w:color="E2E8F0"/>
              <w:left w:val="single" w:sz="4" w:color="E2E8F0"/>
              <w:bottom w:val="single" w:sz="4" w:color="E2E8F0"/>
              <w:right w:val="single" w:sz="4" w:color="E2E8F0"/>
            </w:tcBorders>
          </w:tcPr>
          <w:p>
            <w:r>
              <w:rPr>
                <w:rFonts w:ascii="Calibri" w:hAnsi="Calibri"/>
                <w:sz w:val="20"/>
              </w:rPr>
              <w:t>super123</w:t>
            </w:r>
          </w:p>
        </w:tc>
        <w:tc>
          <w:tcPr>
            <w:tcW w:type="dxa" w:w="5328"/>
            <w:shd w:val="clear" w:color="auto" w:fill="F8FAFC"/>
            <w:tcBorders>
              <w:top w:val="single" w:sz="4" w:color="E2E8F0"/>
              <w:left w:val="single" w:sz="4" w:color="E2E8F0"/>
              <w:bottom w:val="single" w:sz="4" w:color="E2E8F0"/>
              <w:right w:val="single" w:sz="4" w:color="E2E8F0"/>
            </w:tcBorders>
          </w:tcPr>
          <w:p>
            <w:r>
              <w:rPr>
                <w:rFonts w:ascii="Calibri" w:hAnsi="Calibri"/>
                <w:sz w:val="20"/>
              </w:rPr>
              <w:t>Super administrador (todas las empresas)</w:t>
            </w:r>
          </w:p>
        </w:tc>
      </w:tr>
    </w:tbl>
    <w:tbl>
      <w:tblPr>
        <w:tblW w:type="auto" w:w="0"/>
        <w:tblLayout w:type="fixed"/>
        <w:tblLook w:firstColumn="1" w:firstRow="1" w:lastColumn="0" w:lastRow="0" w:noHBand="0" w:noVBand="1" w:val="04A0"/>
      </w:tblPr>
      <w:tblGrid>
        <w:gridCol w:w="9360"/>
      </w:tblGrid>
      <w:tr>
        <w:tc>
          <w:tcPr>
            <w:tcW w:type="dxa" w:w="9360"/>
            <w:shd w:val="clear" w:color="auto" w:fill="F0FDF4"/>
            <w:tcBorders>
              <w:top w:val="single" w:sz="4" w:color="BBF7D0"/>
              <w:left w:val="single" w:sz="4" w:color="BBF7D0"/>
              <w:bottom w:val="single" w:sz="4" w:color="BBF7D0"/>
              <w:right w:val="single" w:sz="4" w:color="BBF7D0"/>
            </w:tcBorders>
          </w:tcPr>
          <w:p>
            <w:pPr>
              <w:spacing w:before="80" w:after="80"/>
            </w:pPr>
            <w:r>
              <w:rPr>
                <w:sz w:val="22"/>
              </w:rPr>
              <w:t xml:space="preserve">💡  </w:t>
            </w:r>
            <w:r>
              <w:rPr>
                <w:i/>
                <w:color w:val="15803D"/>
                <w:sz w:val="21"/>
              </w:rPr>
              <w:t>En tu instalación productiva estos usuarios no existen — el primer alta la hace el equipo de implementación con tus datos reales.</w:t>
            </w:r>
          </w:p>
        </w:tc>
      </w:tr>
    </w:tbl>
    <w:p>
      <w:pPr>
        <w:spacing w:after="0"/>
      </w:pPr>
    </w:p>
    <w:p>
      <w:pPr>
        <w:keepNext/>
        <w:spacing w:before="240" w:after="80"/>
      </w:pPr>
      <w:r>
        <w:rPr>
          <w:rFonts w:ascii="Calibri" w:hAnsi="Calibri"/>
          <w:b/>
          <w:color w:val="15803D"/>
          <w:sz w:val="30"/>
        </w:rPr>
        <w:t>Cómo iniciar sesión</w:t>
      </w:r>
    </w:p>
    <w:p>
      <w:pPr>
        <w:pStyle w:val="ListNumber"/>
        <w:spacing w:after="40"/>
        <w:ind w:left="432"/>
      </w:pPr>
      <w:r>
        <w:rPr>
          <w:rFonts w:ascii="Calibri" w:hAnsi="Calibri"/>
          <w:sz w:val="22"/>
        </w:rPr>
        <w:t>Entrá a https://demo.agrocore.ar</w:t>
      </w:r>
    </w:p>
    <w:p>
      <w:pPr>
        <w:pStyle w:val="ListNumber"/>
        <w:spacing w:after="40"/>
        <w:ind w:left="432"/>
      </w:pPr>
      <w:r>
        <w:rPr>
          <w:rFonts w:ascii="Calibri" w:hAnsi="Calibri"/>
          <w:sz w:val="22"/>
        </w:rPr>
        <w:t>Escribí el usuario (alias, nombre o email) y la contraseña.</w:t>
      </w:r>
    </w:p>
    <w:p>
      <w:pPr>
        <w:pStyle w:val="ListNumber"/>
        <w:spacing w:after="40"/>
        <w:ind w:left="432"/>
      </w:pPr>
      <w:r>
        <w:rPr>
          <w:rFonts w:ascii="Calibri" w:hAnsi="Calibri"/>
          <w:sz w:val="22"/>
        </w:rPr>
        <w:t>Clic en Ingresar.</w:t>
      </w:r>
    </w:p>
    <w:p>
      <w:pPr>
        <w:keepNext/>
        <w:spacing w:before="240" w:after="80"/>
      </w:pPr>
      <w:r>
        <w:rPr>
          <w:rFonts w:ascii="Calibri" w:hAnsi="Calibri"/>
          <w:b/>
          <w:color w:val="15803D"/>
          <w:sz w:val="30"/>
        </w:rPr>
        <w:t>Conceptos fundamentales</w:t>
      </w:r>
    </w:p>
    <w:p>
      <w:pPr>
        <w:keepNext/>
        <w:spacing w:before="200" w:after="40"/>
      </w:pPr>
      <w:r>
        <w:rPr>
          <w:rFonts w:ascii="Calibri" w:hAnsi="Calibri"/>
          <w:b/>
          <w:color w:val="166534"/>
          <w:sz w:val="25"/>
        </w:rPr>
        <w:t>Empresa</w:t>
      </w:r>
    </w:p>
    <w:p>
      <w:pPr>
        <w:spacing w:after="120"/>
      </w:pPr>
      <w:r>
        <w:rPr>
          <w:rFonts w:ascii="Calibri" w:hAnsi="Calibri"/>
          <w:b w:val="0"/>
          <w:i w:val="0"/>
          <w:sz w:val="22"/>
        </w:rPr>
        <w:t>Cada empresa es una unidad independiente de datos: tiene sus campos, su stock, sus clientes, sus facturas. No se mezcla con otras. Una persona puede tener acceso a varias empresas (por ejemplo, un contador que lleva tres explotaciones).</w:t>
      </w:r>
    </w:p>
    <w:p>
      <w:pPr>
        <w:keepNext/>
        <w:spacing w:before="200" w:after="40"/>
      </w:pPr>
      <w:r>
        <w:rPr>
          <w:rFonts w:ascii="Calibri" w:hAnsi="Calibri"/>
          <w:b/>
          <w:color w:val="166534"/>
          <w:sz w:val="25"/>
        </w:rPr>
        <w:t>Usuario</w:t>
      </w:r>
    </w:p>
    <w:p>
      <w:pPr>
        <w:spacing w:after="120"/>
      </w:pPr>
      <w:r>
        <w:rPr>
          <w:rFonts w:ascii="Calibri" w:hAnsi="Calibri"/>
          <w:b w:val="0"/>
          <w:i w:val="0"/>
          <w:sz w:val="22"/>
        </w:rPr>
        <w:t>La persona física que usa el sistema. Tiene un alias, email, foto opcional y contraseña encriptada.</w:t>
      </w:r>
    </w:p>
    <w:p>
      <w:pPr>
        <w:keepNext/>
        <w:spacing w:before="200" w:after="40"/>
      </w:pPr>
      <w:r>
        <w:rPr>
          <w:rFonts w:ascii="Calibri" w:hAnsi="Calibri"/>
          <w:b/>
          <w:color w:val="166534"/>
          <w:sz w:val="25"/>
        </w:rPr>
        <w:t>Rol y permisos</w:t>
      </w:r>
    </w:p>
    <w:p>
      <w:pPr>
        <w:spacing w:after="120"/>
      </w:pPr>
      <w:r>
        <w:rPr>
          <w:rFonts w:ascii="Calibri" w:hAnsi="Calibri"/>
          <w:b w:val="0"/>
          <w:i w:val="0"/>
          <w:sz w:val="22"/>
        </w:rPr>
        <w:t>Cada usuario, en cada empresa donde tiene acceso, tiene un rol. Los permisos están agrupados por módulo (</w:t>
      </w:r>
      <w:r>
        <w:rPr>
          <w:rFonts w:ascii="Consolas" w:hAnsi="Consolas"/>
          <w:b w:val="0"/>
          <w:i w:val="0"/>
          <w:sz w:val="20"/>
        </w:rPr>
        <w:t>produccion:read</w:t>
      </w:r>
      <w:r>
        <w:rPr>
          <w:rFonts w:ascii="Calibri" w:hAnsi="Calibri"/>
          <w:b w:val="0"/>
          <w:i w:val="0"/>
          <w:sz w:val="22"/>
        </w:rPr>
        <w:t xml:space="preserve">, </w:t>
      </w:r>
      <w:r>
        <w:rPr>
          <w:rFonts w:ascii="Consolas" w:hAnsi="Consolas"/>
          <w:b w:val="0"/>
          <w:i w:val="0"/>
          <w:sz w:val="20"/>
        </w:rPr>
        <w:t>stock:read</w:t>
      </w:r>
      <w:r>
        <w:rPr>
          <w:rFonts w:ascii="Calibri" w:hAnsi="Calibri"/>
          <w:b w:val="0"/>
          <w:i w:val="0"/>
          <w:sz w:val="22"/>
        </w:rPr>
        <w:t xml:space="preserve">, </w:t>
      </w:r>
      <w:r>
        <w:rPr>
          <w:rFonts w:ascii="Consolas" w:hAnsi="Consolas"/>
          <w:b w:val="0"/>
          <w:i w:val="0"/>
          <w:sz w:val="20"/>
        </w:rPr>
        <w:t>finanzas:read</w:t>
      </w:r>
      <w:r>
        <w:rPr>
          <w:rFonts w:ascii="Calibri" w:hAnsi="Calibri"/>
          <w:b w:val="0"/>
          <w:i w:val="0"/>
          <w:sz w:val="22"/>
        </w:rPr>
        <w:t>, etc.) y los roles vienen pre-cargados con permisos típicos del agro, personalizables por empresa.</w:t>
      </w:r>
    </w:p>
    <w:p>
      <w:pPr>
        <w:keepNext/>
        <w:spacing w:before="320" w:after="120"/>
        <w:pBdr>
          <w:bottom w:val="single" w:sz="12" w:space="1" w:color="DCFCE7"/>
        </w:pBdr>
      </w:pPr>
      <w:r>
        <w:rPr>
          <w:rFonts w:ascii="Calibri" w:hAnsi="Calibri"/>
          <w:b/>
          <w:color w:val="14532D"/>
          <w:sz w:val="40"/>
        </w:rPr>
        <w:t>4. Interfaz y navegación</w:t>
      </w:r>
    </w:p>
    <w:p>
      <w:pPr>
        <w:keepNext/>
        <w:spacing w:before="240" w:after="80"/>
      </w:pPr>
      <w:r>
        <w:rPr>
          <w:rFonts w:ascii="Calibri" w:hAnsi="Calibri"/>
          <w:b/>
          <w:color w:val="15803D"/>
          <w:sz w:val="30"/>
        </w:rPr>
        <w:t>El layout general</w:t>
      </w:r>
    </w:p>
    <w:p>
      <w:pPr>
        <w:pStyle w:val="ListBullet"/>
        <w:spacing w:after="40"/>
        <w:ind w:left="432"/>
      </w:pPr>
      <w:r>
        <w:rPr>
          <w:rFonts w:ascii="Calibri" w:hAnsi="Calibri"/>
          <w:b/>
          <w:sz w:val="22"/>
        </w:rPr>
        <w:t>Barra lateral (izquierda):</w:t>
      </w:r>
      <w:r>
        <w:rPr>
          <w:rFonts w:ascii="Calibri" w:hAnsi="Calibri"/>
          <w:b w:val="0"/>
          <w:sz w:val="22"/>
        </w:rPr>
        <w:t xml:space="preserve"> logo, selector de empresa activa, navegación entre módulos.</w:t>
      </w:r>
    </w:p>
    <w:p>
      <w:pPr>
        <w:pStyle w:val="ListBullet"/>
        <w:spacing w:after="40"/>
        <w:ind w:left="432"/>
      </w:pPr>
      <w:r>
        <w:rPr>
          <w:rFonts w:ascii="Calibri" w:hAnsi="Calibri"/>
          <w:b/>
          <w:sz w:val="22"/>
        </w:rPr>
        <w:t>Barra superior:</w:t>
      </w:r>
      <w:r>
        <w:rPr>
          <w:rFonts w:ascii="Calibri" w:hAnsi="Calibri"/>
          <w:b w:val="0"/>
          <w:sz w:val="22"/>
        </w:rPr>
        <w:t xml:space="preserve"> botón Volver, título de la pantalla, buscador global, notificaciones, ticker de cotizaciones BCR.</w:t>
      </w:r>
    </w:p>
    <w:p>
      <w:pPr>
        <w:pStyle w:val="ListBullet"/>
        <w:spacing w:after="40"/>
        <w:ind w:left="432"/>
      </w:pPr>
      <w:r>
        <w:rPr>
          <w:rFonts w:ascii="Calibri" w:hAnsi="Calibri"/>
          <w:b/>
          <w:sz w:val="22"/>
        </w:rPr>
        <w:t>Área principal (centro):</w:t>
      </w:r>
      <w:r>
        <w:rPr>
          <w:rFonts w:ascii="Calibri" w:hAnsi="Calibri"/>
          <w:b w:val="0"/>
          <w:sz w:val="22"/>
        </w:rPr>
        <w:t xml:space="preserve"> contenido del módulo actual.</w:t>
      </w:r>
    </w:p>
    <w:p>
      <w:pPr>
        <w:keepNext/>
        <w:spacing w:before="240" w:after="80"/>
      </w:pPr>
      <w:r>
        <w:rPr>
          <w:rFonts w:ascii="Calibri" w:hAnsi="Calibri"/>
          <w:b/>
          <w:color w:val="15803D"/>
          <w:sz w:val="30"/>
        </w:rPr>
        <w:t>Las 7 secciones de la barra lateral</w:t>
      </w:r>
    </w:p>
    <w:tbl>
      <w:tblPr>
        <w:tblW w:type="auto" w:w="0"/>
        <w:tblLayout w:type="fixed"/>
        <w:tblLook w:firstColumn="1" w:firstRow="1" w:lastColumn="0" w:lastRow="0" w:noHBand="0" w:noVBand="1" w:val="04A0"/>
      </w:tblPr>
      <w:tblGrid>
        <w:gridCol w:w="2592"/>
        <w:gridCol w:w="6768"/>
      </w:tblGrid>
      <w:tr>
        <w:tc>
          <w:tcPr>
            <w:tcW w:type="dxa" w:w="2592"/>
            <w:shd w:val="clear" w:color="auto" w:fill="166534"/>
            <w:tcBorders>
              <w:top w:val="single" w:sz="4" w:color="0F4626"/>
              <w:left w:val="single" w:sz="4" w:color="0F4626"/>
              <w:bottom w:val="single" w:sz="4" w:color="0F4626"/>
              <w:right w:val="single" w:sz="4" w:color="0F4626"/>
            </w:tcBorders>
          </w:tcPr>
          <w:p>
            <w:r>
              <w:rPr>
                <w:rFonts w:ascii="Calibri" w:hAnsi="Calibri"/>
                <w:b/>
                <w:color w:val="FFFFFF"/>
                <w:sz w:val="21"/>
              </w:rPr>
              <w:t>Sección</w:t>
            </w:r>
          </w:p>
        </w:tc>
        <w:tc>
          <w:tcPr>
            <w:tcW w:type="dxa" w:w="6768"/>
            <w:shd w:val="clear" w:color="auto" w:fill="166534"/>
            <w:tcBorders>
              <w:top w:val="single" w:sz="4" w:color="0F4626"/>
              <w:left w:val="single" w:sz="4" w:color="0F4626"/>
              <w:bottom w:val="single" w:sz="4" w:color="0F4626"/>
              <w:right w:val="single" w:sz="4" w:color="0F4626"/>
            </w:tcBorders>
          </w:tcPr>
          <w:p>
            <w:r>
              <w:rPr>
                <w:rFonts w:ascii="Calibri" w:hAnsi="Calibri"/>
                <w:b/>
                <w:color w:val="FFFFFF"/>
                <w:sz w:val="21"/>
              </w:rPr>
              <w:t>Módulos que contiene</w:t>
            </w:r>
          </w:p>
        </w:tc>
      </w:tr>
      <w:tr>
        <w:tc>
          <w:tcPr>
            <w:tcW w:type="dxa" w:w="2592"/>
            <w:shd w:val="clear" w:color="auto" w:fill="FFFFFF"/>
            <w:tcBorders>
              <w:top w:val="single" w:sz="4" w:color="E2E8F0"/>
              <w:left w:val="single" w:sz="4" w:color="E2E8F0"/>
              <w:bottom w:val="single" w:sz="4" w:color="E2E8F0"/>
              <w:right w:val="single" w:sz="4" w:color="E2E8F0"/>
            </w:tcBorders>
          </w:tcPr>
          <w:p>
            <w:r>
              <w:rPr>
                <w:rFonts w:ascii="Calibri" w:hAnsi="Calibri"/>
                <w:sz w:val="20"/>
              </w:rPr>
              <w:t>INICIO</w:t>
            </w:r>
          </w:p>
        </w:tc>
        <w:tc>
          <w:tcPr>
            <w:tcW w:type="dxa" w:w="6768"/>
            <w:shd w:val="clear" w:color="auto" w:fill="FFFFFF"/>
            <w:tcBorders>
              <w:top w:val="single" w:sz="4" w:color="E2E8F0"/>
              <w:left w:val="single" w:sz="4" w:color="E2E8F0"/>
              <w:bottom w:val="single" w:sz="4" w:color="E2E8F0"/>
              <w:right w:val="single" w:sz="4" w:color="E2E8F0"/>
            </w:tcBorders>
          </w:tcPr>
          <w:p>
            <w:r>
              <w:rPr>
                <w:rFonts w:ascii="Calibri" w:hAnsi="Calibri"/>
                <w:sz w:val="20"/>
              </w:rPr>
              <w:t>Inicio · Dashboard · Resumen multi-empresa [NUEVO]</w:t>
            </w:r>
          </w:p>
        </w:tc>
      </w:tr>
      <w:tr>
        <w:tc>
          <w:tcPr>
            <w:tcW w:type="dxa" w:w="2592"/>
            <w:shd w:val="clear" w:color="auto" w:fill="F8FAFC"/>
            <w:tcBorders>
              <w:top w:val="single" w:sz="4" w:color="E2E8F0"/>
              <w:left w:val="single" w:sz="4" w:color="E2E8F0"/>
              <w:bottom w:val="single" w:sz="4" w:color="E2E8F0"/>
              <w:right w:val="single" w:sz="4" w:color="E2E8F0"/>
            </w:tcBorders>
          </w:tcPr>
          <w:p>
            <w:r>
              <w:rPr>
                <w:rFonts w:ascii="Calibri" w:hAnsi="Calibri"/>
                <w:sz w:val="20"/>
              </w:rPr>
              <w:t>PRODUCCIÓN</w:t>
            </w:r>
          </w:p>
        </w:tc>
        <w:tc>
          <w:tcPr>
            <w:tcW w:type="dxa" w:w="6768"/>
            <w:shd w:val="clear" w:color="auto" w:fill="F8FAFC"/>
            <w:tcBorders>
              <w:top w:val="single" w:sz="4" w:color="E2E8F0"/>
              <w:left w:val="single" w:sz="4" w:color="E2E8F0"/>
              <w:bottom w:val="single" w:sz="4" w:color="E2E8F0"/>
              <w:right w:val="single" w:sz="4" w:color="E2E8F0"/>
            </w:tcBorders>
          </w:tcPr>
          <w:p>
            <w:r>
              <w:rPr>
                <w:rFonts w:ascii="Calibri" w:hAnsi="Calibri"/>
                <w:sz w:val="20"/>
              </w:rPr>
              <w:t>Campos y lotes · Campañas · Insumos y labores</w:t>
            </w:r>
          </w:p>
        </w:tc>
      </w:tr>
      <w:tr>
        <w:tc>
          <w:tcPr>
            <w:tcW w:type="dxa" w:w="2592"/>
            <w:shd w:val="clear" w:color="auto" w:fill="FFFFFF"/>
            <w:tcBorders>
              <w:top w:val="single" w:sz="4" w:color="E2E8F0"/>
              <w:left w:val="single" w:sz="4" w:color="E2E8F0"/>
              <w:bottom w:val="single" w:sz="4" w:color="E2E8F0"/>
              <w:right w:val="single" w:sz="4" w:color="E2E8F0"/>
            </w:tcBorders>
          </w:tcPr>
          <w:p>
            <w:r>
              <w:rPr>
                <w:rFonts w:ascii="Calibri" w:hAnsi="Calibri"/>
                <w:sz w:val="20"/>
              </w:rPr>
              <w:t>STOCK</w:t>
            </w:r>
          </w:p>
        </w:tc>
        <w:tc>
          <w:tcPr>
            <w:tcW w:type="dxa" w:w="6768"/>
            <w:shd w:val="clear" w:color="auto" w:fill="FFFFFF"/>
            <w:tcBorders>
              <w:top w:val="single" w:sz="4" w:color="E2E8F0"/>
              <w:left w:val="single" w:sz="4" w:color="E2E8F0"/>
              <w:bottom w:val="single" w:sz="4" w:color="E2E8F0"/>
              <w:right w:val="single" w:sz="4" w:color="E2E8F0"/>
            </w:tcBorders>
          </w:tcPr>
          <w:p>
            <w:r>
              <w:rPr>
                <w:rFonts w:ascii="Calibri" w:hAnsi="Calibri"/>
                <w:sz w:val="20"/>
              </w:rPr>
              <w:t>Stock · Movimientos · Reporte de margen</w:t>
            </w:r>
          </w:p>
        </w:tc>
      </w:tr>
      <w:tr>
        <w:tc>
          <w:tcPr>
            <w:tcW w:type="dxa" w:w="2592"/>
            <w:shd w:val="clear" w:color="auto" w:fill="F8FAFC"/>
            <w:tcBorders>
              <w:top w:val="single" w:sz="4" w:color="E2E8F0"/>
              <w:left w:val="single" w:sz="4" w:color="E2E8F0"/>
              <w:bottom w:val="single" w:sz="4" w:color="E2E8F0"/>
              <w:right w:val="single" w:sz="4" w:color="E2E8F0"/>
            </w:tcBorders>
          </w:tcPr>
          <w:p>
            <w:r>
              <w:rPr>
                <w:rFonts w:ascii="Calibri" w:hAnsi="Calibri"/>
                <w:sz w:val="20"/>
              </w:rPr>
              <w:t>CONTACTOS</w:t>
            </w:r>
          </w:p>
        </w:tc>
        <w:tc>
          <w:tcPr>
            <w:tcW w:type="dxa" w:w="6768"/>
            <w:shd w:val="clear" w:color="auto" w:fill="F8FAFC"/>
            <w:tcBorders>
              <w:top w:val="single" w:sz="4" w:color="E2E8F0"/>
              <w:left w:val="single" w:sz="4" w:color="E2E8F0"/>
              <w:bottom w:val="single" w:sz="4" w:color="E2E8F0"/>
              <w:right w:val="single" w:sz="4" w:color="E2E8F0"/>
            </w:tcBorders>
          </w:tcPr>
          <w:p>
            <w:r>
              <w:rPr>
                <w:rFonts w:ascii="Calibri" w:hAnsi="Calibri"/>
                <w:sz w:val="20"/>
              </w:rPr>
              <w:t>Clientes · Proveedores</w:t>
            </w:r>
          </w:p>
        </w:tc>
      </w:tr>
      <w:tr>
        <w:tc>
          <w:tcPr>
            <w:tcW w:type="dxa" w:w="2592"/>
            <w:shd w:val="clear" w:color="auto" w:fill="FFFFFF"/>
            <w:tcBorders>
              <w:top w:val="single" w:sz="4" w:color="E2E8F0"/>
              <w:left w:val="single" w:sz="4" w:color="E2E8F0"/>
              <w:bottom w:val="single" w:sz="4" w:color="E2E8F0"/>
              <w:right w:val="single" w:sz="4" w:color="E2E8F0"/>
            </w:tcBorders>
          </w:tcPr>
          <w:p>
            <w:r>
              <w:rPr>
                <w:rFonts w:ascii="Calibri" w:hAnsi="Calibri"/>
                <w:sz w:val="20"/>
              </w:rPr>
              <w:t>FINANZAS</w:t>
            </w:r>
          </w:p>
        </w:tc>
        <w:tc>
          <w:tcPr>
            <w:tcW w:type="dxa" w:w="6768"/>
            <w:shd w:val="clear" w:color="auto" w:fill="FFFFFF"/>
            <w:tcBorders>
              <w:top w:val="single" w:sz="4" w:color="E2E8F0"/>
              <w:left w:val="single" w:sz="4" w:color="E2E8F0"/>
              <w:bottom w:val="single" w:sz="4" w:color="E2E8F0"/>
              <w:right w:val="single" w:sz="4" w:color="E2E8F0"/>
            </w:tcBorders>
          </w:tcPr>
          <w:p>
            <w:r>
              <w:rPr>
                <w:rFonts w:ascii="Calibri" w:hAnsi="Calibri"/>
                <w:sz w:val="20"/>
              </w:rPr>
              <w:t>Flujo de caja · Facturación · Compras · Libro IVA · Cheques · Cuentas corrientes · Arrendamientos · Control de efectivo</w:t>
            </w:r>
          </w:p>
        </w:tc>
      </w:tr>
      <w:tr>
        <w:tc>
          <w:tcPr>
            <w:tcW w:type="dxa" w:w="2592"/>
            <w:shd w:val="clear" w:color="auto" w:fill="F8FAFC"/>
            <w:tcBorders>
              <w:top w:val="single" w:sz="4" w:color="E2E8F0"/>
              <w:left w:val="single" w:sz="4" w:color="E2E8F0"/>
              <w:bottom w:val="single" w:sz="4" w:color="E2E8F0"/>
              <w:right w:val="single" w:sz="4" w:color="E2E8F0"/>
            </w:tcBorders>
          </w:tcPr>
          <w:p>
            <w:r>
              <w:rPr>
                <w:rFonts w:ascii="Calibri" w:hAnsi="Calibri"/>
                <w:sz w:val="20"/>
              </w:rPr>
              <w:t>LOGÍSTICA Y RRHH</w:t>
            </w:r>
          </w:p>
        </w:tc>
        <w:tc>
          <w:tcPr>
            <w:tcW w:type="dxa" w:w="6768"/>
            <w:shd w:val="clear" w:color="auto" w:fill="F8FAFC"/>
            <w:tcBorders>
              <w:top w:val="single" w:sz="4" w:color="E2E8F0"/>
              <w:left w:val="single" w:sz="4" w:color="E2E8F0"/>
              <w:bottom w:val="single" w:sz="4" w:color="E2E8F0"/>
              <w:right w:val="single" w:sz="4" w:color="E2E8F0"/>
            </w:tcBorders>
          </w:tcPr>
          <w:p>
            <w:r>
              <w:rPr>
                <w:rFonts w:ascii="Calibri" w:hAnsi="Calibri"/>
                <w:sz w:val="20"/>
              </w:rPr>
              <w:t>Viajes · Empleados</w:t>
            </w:r>
          </w:p>
        </w:tc>
      </w:tr>
      <w:tr>
        <w:tc>
          <w:tcPr>
            <w:tcW w:type="dxa" w:w="2592"/>
            <w:shd w:val="clear" w:color="auto" w:fill="FFFFFF"/>
            <w:tcBorders>
              <w:top w:val="single" w:sz="4" w:color="E2E8F0"/>
              <w:left w:val="single" w:sz="4" w:color="E2E8F0"/>
              <w:bottom w:val="single" w:sz="4" w:color="E2E8F0"/>
              <w:right w:val="single" w:sz="4" w:color="E2E8F0"/>
            </w:tcBorders>
          </w:tcPr>
          <w:p>
            <w:r>
              <w:rPr>
                <w:rFonts w:ascii="Calibri" w:hAnsi="Calibri"/>
                <w:sz w:val="20"/>
              </w:rPr>
              <w:t>ADMINISTRACIÓN</w:t>
            </w:r>
          </w:p>
        </w:tc>
        <w:tc>
          <w:tcPr>
            <w:tcW w:type="dxa" w:w="6768"/>
            <w:shd w:val="clear" w:color="auto" w:fill="FFFFFF"/>
            <w:tcBorders>
              <w:top w:val="single" w:sz="4" w:color="E2E8F0"/>
              <w:left w:val="single" w:sz="4" w:color="E2E8F0"/>
              <w:bottom w:val="single" w:sz="4" w:color="E2E8F0"/>
              <w:right w:val="single" w:sz="4" w:color="E2E8F0"/>
            </w:tcBorders>
          </w:tcPr>
          <w:p>
            <w:r>
              <w:rPr>
                <w:rFonts w:ascii="Calibri" w:hAnsi="Calibri"/>
                <w:sz w:val="20"/>
              </w:rPr>
              <w:t>Catálogos · Usuarios · Roles y permisos · Empresas</w:t>
            </w:r>
          </w:p>
        </w:tc>
      </w:tr>
    </w:tbl>
    <w:p>
      <w:pPr>
        <w:keepNext/>
        <w:spacing w:before="200" w:after="40"/>
      </w:pPr>
      <w:r>
        <w:rPr>
          <w:rFonts w:ascii="Calibri" w:hAnsi="Calibri"/>
          <w:b/>
          <w:color w:val="166534"/>
          <w:sz w:val="25"/>
        </w:rPr>
        <w:t>Botón Volver y navegación con historial</w:t>
      </w:r>
      <w:r>
        <w:rPr>
          <w:rFonts w:ascii="Calibri" w:hAnsi="Calibri"/>
          <w:b/>
          <w:color w:val="CA8A04"/>
          <w:sz w:val="18"/>
        </w:rPr>
        <w:t xml:space="preserve">  [NUEVO]</w:t>
      </w:r>
    </w:p>
    <w:p>
      <w:pPr>
        <w:spacing w:after="120"/>
      </w:pPr>
      <w:r>
        <w:rPr>
          <w:rFonts w:ascii="Calibri" w:hAnsi="Calibri"/>
          <w:b w:val="0"/>
          <w:i w:val="0"/>
          <w:sz w:val="22"/>
        </w:rPr>
        <w:t xml:space="preserve">En cualquier pantalla (excepto Inicio) verás un botón </w:t>
      </w:r>
      <w:r>
        <w:rPr>
          <w:rFonts w:ascii="Calibri" w:hAnsi="Calibri"/>
          <w:b/>
          <w:i w:val="0"/>
          <w:sz w:val="22"/>
        </w:rPr>
        <w:t>← Volver</w:t>
      </w:r>
      <w:r>
        <w:rPr>
          <w:rFonts w:ascii="Calibri" w:hAnsi="Calibri"/>
          <w:b w:val="0"/>
          <w:i w:val="0"/>
          <w:sz w:val="22"/>
        </w:rPr>
        <w:t xml:space="preserve"> arriba a la izquierda del header. También funciona el botón Atrás del navegador o del celular: navega entre módulos dentro de la app, no te saca afuera.</w:t>
      </w:r>
    </w:p>
    <w:p>
      <w:pPr>
        <w:spacing w:after="120"/>
      </w:pPr>
      <w:r>
        <w:rPr>
          <w:rFonts w:ascii="Calibri" w:hAnsi="Calibri"/>
          <w:b w:val="0"/>
          <w:i w:val="0"/>
          <w:sz w:val="22"/>
        </w:rPr>
        <w:t xml:space="preserve">La URL refleja la página actual (ej. </w:t>
      </w:r>
      <w:r>
        <w:rPr>
          <w:rFonts w:ascii="Consolas" w:hAnsi="Consolas"/>
          <w:b w:val="0"/>
          <w:i w:val="0"/>
          <w:sz w:val="20"/>
        </w:rPr>
        <w:t>/app#/cheques</w:t>
      </w:r>
      <w:r>
        <w:rPr>
          <w:rFonts w:ascii="Calibri" w:hAnsi="Calibri"/>
          <w:b w:val="0"/>
          <w:i w:val="0"/>
          <w:sz w:val="22"/>
        </w:rPr>
        <w:t>), así podés compartir links directos a vistas específicas — el destinatario abre el link y va directo a esa pantalla.</w:t>
      </w:r>
    </w:p>
    <w:p>
      <w:pPr>
        <w:keepNext/>
        <w:spacing w:before="240" w:after="80"/>
      </w:pPr>
      <w:r>
        <w:rPr>
          <w:rFonts w:ascii="Calibri" w:hAnsi="Calibri"/>
          <w:b/>
          <w:color w:val="15803D"/>
          <w:sz w:val="30"/>
        </w:rPr>
        <w:t>El ticker de cotizaciones BCR</w:t>
      </w:r>
    </w:p>
    <w:tbl>
      <w:tblPr>
        <w:tblW w:type="auto" w:w="0"/>
        <w:tblLayout w:type="fixed"/>
        <w:tblLook w:firstColumn="1" w:firstRow="1" w:lastColumn="0" w:lastRow="0" w:noHBand="0" w:noVBand="1" w:val="04A0"/>
      </w:tblPr>
      <w:tblGrid>
        <w:gridCol w:w="1872"/>
        <w:gridCol w:w="7488"/>
      </w:tblGrid>
      <w:tr>
        <w:tc>
          <w:tcPr>
            <w:tcW w:type="dxa" w:w="1872"/>
            <w:shd w:val="clear" w:color="auto" w:fill="166534"/>
            <w:tcBorders>
              <w:top w:val="single" w:sz="4" w:color="0F4626"/>
              <w:left w:val="single" w:sz="4" w:color="0F4626"/>
              <w:bottom w:val="single" w:sz="4" w:color="0F4626"/>
              <w:right w:val="single" w:sz="4" w:color="0F4626"/>
            </w:tcBorders>
          </w:tcPr>
          <w:p>
            <w:r>
              <w:rPr>
                <w:rFonts w:ascii="Calibri" w:hAnsi="Calibri"/>
                <w:b/>
                <w:color w:val="FFFFFF"/>
                <w:sz w:val="21"/>
              </w:rPr>
              <w:t>Indicador</w:t>
            </w:r>
          </w:p>
        </w:tc>
        <w:tc>
          <w:tcPr>
            <w:tcW w:type="dxa" w:w="7488"/>
            <w:shd w:val="clear" w:color="auto" w:fill="166534"/>
            <w:tcBorders>
              <w:top w:val="single" w:sz="4" w:color="0F4626"/>
              <w:left w:val="single" w:sz="4" w:color="0F4626"/>
              <w:bottom w:val="single" w:sz="4" w:color="0F4626"/>
              <w:right w:val="single" w:sz="4" w:color="0F4626"/>
            </w:tcBorders>
          </w:tcPr>
          <w:p>
            <w:r>
              <w:rPr>
                <w:rFonts w:ascii="Calibri" w:hAnsi="Calibri"/>
                <w:b/>
                <w:color w:val="FFFFFF"/>
                <w:sz w:val="21"/>
              </w:rPr>
              <w:t>Qué es</w:t>
            </w:r>
          </w:p>
        </w:tc>
      </w:tr>
      <w:tr>
        <w:tc>
          <w:tcPr>
            <w:tcW w:type="dxa" w:w="1872"/>
            <w:shd w:val="clear" w:color="auto" w:fill="FFFFFF"/>
            <w:tcBorders>
              <w:top w:val="single" w:sz="4" w:color="E2E8F0"/>
              <w:left w:val="single" w:sz="4" w:color="E2E8F0"/>
              <w:bottom w:val="single" w:sz="4" w:color="E2E8F0"/>
              <w:right w:val="single" w:sz="4" w:color="E2E8F0"/>
            </w:tcBorders>
          </w:tcPr>
          <w:p>
            <w:r>
              <w:rPr>
                <w:rFonts w:ascii="Calibri" w:hAnsi="Calibri"/>
                <w:sz w:val="20"/>
              </w:rPr>
              <w:t>Blue</w:t>
            </w:r>
          </w:p>
        </w:tc>
        <w:tc>
          <w:tcPr>
            <w:tcW w:type="dxa" w:w="7488"/>
            <w:shd w:val="clear" w:color="auto" w:fill="FFFFFF"/>
            <w:tcBorders>
              <w:top w:val="single" w:sz="4" w:color="E2E8F0"/>
              <w:left w:val="single" w:sz="4" w:color="E2E8F0"/>
              <w:bottom w:val="single" w:sz="4" w:color="E2E8F0"/>
              <w:right w:val="single" w:sz="4" w:color="E2E8F0"/>
            </w:tcBorders>
          </w:tcPr>
          <w:p>
            <w:r>
              <w:rPr>
                <w:rFonts w:ascii="Calibri" w:hAnsi="Calibri"/>
                <w:sz w:val="20"/>
              </w:rPr>
              <w:t>Cotización del dólar paralelo (ARS por USD)</w:t>
            </w:r>
          </w:p>
        </w:tc>
      </w:tr>
      <w:tr>
        <w:tc>
          <w:tcPr>
            <w:tcW w:type="dxa" w:w="1872"/>
            <w:shd w:val="clear" w:color="auto" w:fill="F8FAFC"/>
            <w:tcBorders>
              <w:top w:val="single" w:sz="4" w:color="E2E8F0"/>
              <w:left w:val="single" w:sz="4" w:color="E2E8F0"/>
              <w:bottom w:val="single" w:sz="4" w:color="E2E8F0"/>
              <w:right w:val="single" w:sz="4" w:color="E2E8F0"/>
            </w:tcBorders>
          </w:tcPr>
          <w:p>
            <w:r>
              <w:rPr>
                <w:rFonts w:ascii="Calibri" w:hAnsi="Calibri"/>
                <w:sz w:val="20"/>
              </w:rPr>
              <w:t>CCL</w:t>
            </w:r>
          </w:p>
        </w:tc>
        <w:tc>
          <w:tcPr>
            <w:tcW w:type="dxa" w:w="7488"/>
            <w:shd w:val="clear" w:color="auto" w:fill="F8FAFC"/>
            <w:tcBorders>
              <w:top w:val="single" w:sz="4" w:color="E2E8F0"/>
              <w:left w:val="single" w:sz="4" w:color="E2E8F0"/>
              <w:bottom w:val="single" w:sz="4" w:color="E2E8F0"/>
              <w:right w:val="single" w:sz="4" w:color="E2E8F0"/>
            </w:tcBorders>
          </w:tcPr>
          <w:p>
            <w:r>
              <w:rPr>
                <w:rFonts w:ascii="Calibri" w:hAnsi="Calibri"/>
                <w:sz w:val="20"/>
              </w:rPr>
              <w:t>Contado con liquidación</w:t>
            </w:r>
          </w:p>
        </w:tc>
      </w:tr>
      <w:tr>
        <w:tc>
          <w:tcPr>
            <w:tcW w:type="dxa" w:w="1872"/>
            <w:shd w:val="clear" w:color="auto" w:fill="FFFFFF"/>
            <w:tcBorders>
              <w:top w:val="single" w:sz="4" w:color="E2E8F0"/>
              <w:left w:val="single" w:sz="4" w:color="E2E8F0"/>
              <w:bottom w:val="single" w:sz="4" w:color="E2E8F0"/>
              <w:right w:val="single" w:sz="4" w:color="E2E8F0"/>
            </w:tcBorders>
          </w:tcPr>
          <w:p>
            <w:r>
              <w:rPr>
                <w:rFonts w:ascii="Calibri" w:hAnsi="Calibri"/>
                <w:sz w:val="20"/>
              </w:rPr>
              <w:t>Cripto</w:t>
            </w:r>
          </w:p>
        </w:tc>
        <w:tc>
          <w:tcPr>
            <w:tcW w:type="dxa" w:w="7488"/>
            <w:shd w:val="clear" w:color="auto" w:fill="FFFFFF"/>
            <w:tcBorders>
              <w:top w:val="single" w:sz="4" w:color="E2E8F0"/>
              <w:left w:val="single" w:sz="4" w:color="E2E8F0"/>
              <w:bottom w:val="single" w:sz="4" w:color="E2E8F0"/>
              <w:right w:val="single" w:sz="4" w:color="E2E8F0"/>
            </w:tcBorders>
          </w:tcPr>
          <w:p>
            <w:r>
              <w:rPr>
                <w:rFonts w:ascii="Calibri" w:hAnsi="Calibri"/>
                <w:sz w:val="20"/>
              </w:rPr>
              <w:t>Promedio del USDT en exchanges argentinos</w:t>
            </w:r>
          </w:p>
        </w:tc>
      </w:tr>
      <w:tr>
        <w:tc>
          <w:tcPr>
            <w:tcW w:type="dxa" w:w="1872"/>
            <w:shd w:val="clear" w:color="auto" w:fill="F8FAFC"/>
            <w:tcBorders>
              <w:top w:val="single" w:sz="4" w:color="E2E8F0"/>
              <w:left w:val="single" w:sz="4" w:color="E2E8F0"/>
              <w:bottom w:val="single" w:sz="4" w:color="E2E8F0"/>
              <w:right w:val="single" w:sz="4" w:color="E2E8F0"/>
            </w:tcBorders>
          </w:tcPr>
          <w:p>
            <w:r>
              <w:rPr>
                <w:rFonts w:ascii="Calibri" w:hAnsi="Calibri"/>
                <w:sz w:val="20"/>
              </w:rPr>
              <w:t>Tarjeta</w:t>
            </w:r>
          </w:p>
        </w:tc>
        <w:tc>
          <w:tcPr>
            <w:tcW w:type="dxa" w:w="7488"/>
            <w:shd w:val="clear" w:color="auto" w:fill="F8FAFC"/>
            <w:tcBorders>
              <w:top w:val="single" w:sz="4" w:color="E2E8F0"/>
              <w:left w:val="single" w:sz="4" w:color="E2E8F0"/>
              <w:bottom w:val="single" w:sz="4" w:color="E2E8F0"/>
              <w:right w:val="single" w:sz="4" w:color="E2E8F0"/>
            </w:tcBorders>
          </w:tcPr>
          <w:p>
            <w:r>
              <w:rPr>
                <w:rFonts w:ascii="Calibri" w:hAnsi="Calibri"/>
                <w:sz w:val="20"/>
              </w:rPr>
              <w:t>Dólar oficial + impuestos</w:t>
            </w:r>
          </w:p>
        </w:tc>
      </w:tr>
      <w:tr>
        <w:tc>
          <w:tcPr>
            <w:tcW w:type="dxa" w:w="1872"/>
            <w:shd w:val="clear" w:color="auto" w:fill="FFFFFF"/>
            <w:tcBorders>
              <w:top w:val="single" w:sz="4" w:color="E2E8F0"/>
              <w:left w:val="single" w:sz="4" w:color="E2E8F0"/>
              <w:bottom w:val="single" w:sz="4" w:color="E2E8F0"/>
              <w:right w:val="single" w:sz="4" w:color="E2E8F0"/>
            </w:tcBorders>
          </w:tcPr>
          <w:p>
            <w:r>
              <w:rPr>
                <w:rFonts w:ascii="Calibri" w:hAnsi="Calibri"/>
                <w:sz w:val="20"/>
              </w:rPr>
              <w:t>Soja</w:t>
            </w:r>
          </w:p>
        </w:tc>
        <w:tc>
          <w:tcPr>
            <w:tcW w:type="dxa" w:w="7488"/>
            <w:shd w:val="clear" w:color="auto" w:fill="FFFFFF"/>
            <w:tcBorders>
              <w:top w:val="single" w:sz="4" w:color="E2E8F0"/>
              <w:left w:val="single" w:sz="4" w:color="E2E8F0"/>
              <w:bottom w:val="single" w:sz="4" w:color="E2E8F0"/>
              <w:right w:val="single" w:sz="4" w:color="E2E8F0"/>
            </w:tcBorders>
          </w:tcPr>
          <w:p>
            <w:r>
              <w:rPr>
                <w:rFonts w:ascii="Calibri" w:hAnsi="Calibri"/>
                <w:sz w:val="20"/>
              </w:rPr>
              <w:t>Precio Cámara Arbitral de Cereales BCR (USD/tonelada)</w:t>
            </w:r>
          </w:p>
        </w:tc>
      </w:tr>
      <w:tr>
        <w:tc>
          <w:tcPr>
            <w:tcW w:type="dxa" w:w="1872"/>
            <w:shd w:val="clear" w:color="auto" w:fill="F8FAFC"/>
            <w:tcBorders>
              <w:top w:val="single" w:sz="4" w:color="E2E8F0"/>
              <w:left w:val="single" w:sz="4" w:color="E2E8F0"/>
              <w:bottom w:val="single" w:sz="4" w:color="E2E8F0"/>
              <w:right w:val="single" w:sz="4" w:color="E2E8F0"/>
            </w:tcBorders>
          </w:tcPr>
          <w:p>
            <w:r>
              <w:rPr>
                <w:rFonts w:ascii="Calibri" w:hAnsi="Calibri"/>
                <w:sz w:val="20"/>
              </w:rPr>
              <w:t>Maíz</w:t>
            </w:r>
          </w:p>
        </w:tc>
        <w:tc>
          <w:tcPr>
            <w:tcW w:type="dxa" w:w="7488"/>
            <w:shd w:val="clear" w:color="auto" w:fill="F8FAFC"/>
            <w:tcBorders>
              <w:top w:val="single" w:sz="4" w:color="E2E8F0"/>
              <w:left w:val="single" w:sz="4" w:color="E2E8F0"/>
              <w:bottom w:val="single" w:sz="4" w:color="E2E8F0"/>
              <w:right w:val="single" w:sz="4" w:color="E2E8F0"/>
            </w:tcBorders>
          </w:tcPr>
          <w:p>
            <w:r>
              <w:rPr>
                <w:rFonts w:ascii="Calibri" w:hAnsi="Calibri"/>
                <w:sz w:val="20"/>
              </w:rPr>
              <w:t>Ídem soja</w:t>
            </w:r>
          </w:p>
        </w:tc>
      </w:tr>
      <w:tr>
        <w:tc>
          <w:tcPr>
            <w:tcW w:type="dxa" w:w="1872"/>
            <w:shd w:val="clear" w:color="auto" w:fill="FFFFFF"/>
            <w:tcBorders>
              <w:top w:val="single" w:sz="4" w:color="E2E8F0"/>
              <w:left w:val="single" w:sz="4" w:color="E2E8F0"/>
              <w:bottom w:val="single" w:sz="4" w:color="E2E8F0"/>
              <w:right w:val="single" w:sz="4" w:color="E2E8F0"/>
            </w:tcBorders>
          </w:tcPr>
          <w:p>
            <w:r>
              <w:rPr>
                <w:rFonts w:ascii="Calibri" w:hAnsi="Calibri"/>
                <w:sz w:val="20"/>
              </w:rPr>
              <w:t>Trigo</w:t>
            </w:r>
          </w:p>
        </w:tc>
        <w:tc>
          <w:tcPr>
            <w:tcW w:type="dxa" w:w="7488"/>
            <w:shd w:val="clear" w:color="auto" w:fill="FFFFFF"/>
            <w:tcBorders>
              <w:top w:val="single" w:sz="4" w:color="E2E8F0"/>
              <w:left w:val="single" w:sz="4" w:color="E2E8F0"/>
              <w:bottom w:val="single" w:sz="4" w:color="E2E8F0"/>
              <w:right w:val="single" w:sz="4" w:color="E2E8F0"/>
            </w:tcBorders>
          </w:tcPr>
          <w:p>
            <w:r>
              <w:rPr>
                <w:rFonts w:ascii="Calibri" w:hAnsi="Calibri"/>
                <w:sz w:val="20"/>
              </w:rPr>
              <w:t>Ídem soja</w:t>
            </w:r>
          </w:p>
        </w:tc>
      </w:tr>
    </w:tbl>
    <w:p>
      <w:pPr>
        <w:keepNext/>
        <w:spacing w:before="200" w:after="40"/>
      </w:pPr>
      <w:r>
        <w:rPr>
          <w:rFonts w:ascii="Calibri" w:hAnsi="Calibri"/>
          <w:b/>
          <w:color w:val="166534"/>
          <w:sz w:val="25"/>
        </w:rPr>
        <w:t>Notificaciones</w:t>
      </w:r>
    </w:p>
    <w:p>
      <w:pPr>
        <w:spacing w:after="120"/>
      </w:pPr>
      <w:r>
        <w:rPr>
          <w:rFonts w:ascii="Calibri" w:hAnsi="Calibri"/>
          <w:b w:val="0"/>
          <w:i w:val="0"/>
          <w:sz w:val="22"/>
        </w:rPr>
        <w:t xml:space="preserve">El icono de campanita arriba a la derecha muestra alertas: </w:t>
      </w:r>
      <w:r>
        <w:rPr>
          <w:rFonts w:ascii="Calibri" w:hAnsi="Calibri"/>
          <w:b/>
          <w:i w:val="0"/>
          <w:sz w:val="22"/>
        </w:rPr>
        <w:t>cheques vencidos sin cobrar</w:t>
      </w:r>
      <w:r>
        <w:rPr>
          <w:rFonts w:ascii="Calibri" w:hAnsi="Calibri"/>
          <w:b w:val="0"/>
          <w:i w:val="0"/>
          <w:sz w:val="22"/>
        </w:rPr>
        <w:t xml:space="preserve">, </w:t>
      </w:r>
      <w:r>
        <w:rPr>
          <w:rFonts w:ascii="Calibri" w:hAnsi="Calibri"/>
          <w:b/>
          <w:i w:val="0"/>
          <w:color w:val="CA8A04"/>
          <w:sz w:val="22"/>
        </w:rPr>
        <w:t>cheques a vencer en los próximos 15 días</w:t>
      </w:r>
      <w:r>
        <w:rPr>
          <w:rFonts w:ascii="Calibri" w:hAnsi="Calibri"/>
          <w:b w:val="0"/>
          <w:i w:val="0"/>
          <w:sz w:val="22"/>
        </w:rPr>
        <w:t xml:space="preserve"> (alerta proactiva </w:t>
      </w:r>
      <w:r>
        <w:rPr>
          <w:rFonts w:ascii="Calibri" w:hAnsi="Calibri"/>
          <w:b/>
          <w:i w:val="0"/>
          <w:color w:val="CA8A04"/>
          <w:sz w:val="22"/>
        </w:rPr>
        <w:t>[NUEVO]</w:t>
      </w:r>
      <w:r>
        <w:rPr>
          <w:rFonts w:ascii="Calibri" w:hAnsi="Calibri"/>
          <w:b w:val="0"/>
          <w:i w:val="0"/>
          <w:sz w:val="22"/>
        </w:rPr>
        <w:t>), stock bajo, facturas vencidas, vencimientos de arrendamientos.</w:t>
      </w:r>
    </w:p>
    <w:p>
      <w:pPr>
        <w:keepNext/>
        <w:spacing w:before="200" w:after="40"/>
      </w:pPr>
      <w:r>
        <w:rPr>
          <w:rFonts w:ascii="Calibri" w:hAnsi="Calibri"/>
          <w:b/>
          <w:color w:val="166534"/>
          <w:sz w:val="25"/>
        </w:rPr>
        <w:t>Buscador global</w:t>
      </w:r>
    </w:p>
    <w:p>
      <w:pPr>
        <w:spacing w:after="120"/>
      </w:pPr>
      <w:r>
        <w:rPr>
          <w:rFonts w:ascii="Calibri" w:hAnsi="Calibri"/>
          <w:b w:val="0"/>
          <w:i w:val="0"/>
          <w:sz w:val="22"/>
        </w:rPr>
        <w:t>La barra de búsqueda al centro-arriba permite encontrar rápidamente clientes, productos o empleados sin entrar al módulo correspondiente.</w:t>
      </w:r>
    </w:p>
    <w:p>
      <w:pPr>
        <w:keepNext/>
        <w:spacing w:before="320" w:after="120"/>
        <w:pBdr>
          <w:bottom w:val="single" w:sz="12" w:space="1" w:color="DCFCE7"/>
        </w:pBdr>
      </w:pPr>
      <w:r>
        <w:rPr>
          <w:rFonts w:ascii="Calibri" w:hAnsi="Calibri"/>
          <w:b/>
          <w:color w:val="14532D"/>
          <w:sz w:val="40"/>
        </w:rPr>
        <w:t>5. Trabajar con múltiples empresas</w:t>
      </w:r>
    </w:p>
    <w:p>
      <w:pPr>
        <w:spacing w:after="120"/>
      </w:pPr>
      <w:r>
        <w:rPr>
          <w:rFonts w:ascii="Calibri" w:hAnsi="Calibri"/>
          <w:b w:val="0"/>
          <w:i w:val="0"/>
          <w:sz w:val="22"/>
        </w:rPr>
        <w:t xml:space="preserve">Una funcionalidad clave: </w:t>
      </w:r>
      <w:r>
        <w:rPr>
          <w:rFonts w:ascii="Calibri" w:hAnsi="Calibri"/>
          <w:b/>
          <w:i w:val="0"/>
          <w:sz w:val="22"/>
        </w:rPr>
        <w:t>gestionás varias empresas con el mismo usuario</w:t>
      </w:r>
      <w:r>
        <w:rPr>
          <w:rFonts w:ascii="Calibri" w:hAnsi="Calibri"/>
          <w:b w:val="0"/>
          <w:i w:val="0"/>
          <w:sz w:val="22"/>
        </w:rPr>
        <w:t>, sin cerrar sesión.</w:t>
      </w:r>
    </w:p>
    <w:p>
      <w:pPr>
        <w:keepNext/>
        <w:spacing w:before="240" w:after="80"/>
      </w:pPr>
      <w:r>
        <w:rPr>
          <w:rFonts w:ascii="Calibri" w:hAnsi="Calibri"/>
          <w:b/>
          <w:color w:val="15803D"/>
          <w:sz w:val="30"/>
        </w:rPr>
        <w:t>Cómo cambiar de empresa</w:t>
      </w:r>
    </w:p>
    <w:p>
      <w:pPr>
        <w:pStyle w:val="ListNumber"/>
        <w:spacing w:after="40"/>
        <w:ind w:left="432"/>
      </w:pPr>
      <w:r>
        <w:rPr>
          <w:rFonts w:ascii="Calibri" w:hAnsi="Calibri"/>
          <w:sz w:val="22"/>
        </w:rPr>
        <w:t>Clic sobre el nombre de la empresa actual en la barra lateral.</w:t>
      </w:r>
    </w:p>
    <w:p>
      <w:pPr>
        <w:pStyle w:val="ListNumber"/>
        <w:spacing w:after="40"/>
        <w:ind w:left="432"/>
      </w:pPr>
      <w:r>
        <w:rPr>
          <w:rFonts w:ascii="Calibri" w:hAnsi="Calibri"/>
          <w:sz w:val="22"/>
        </w:rPr>
        <w:t>Aparece un menú con todas las empresas a las que tenés acceso.</w:t>
      </w:r>
    </w:p>
    <w:p>
      <w:pPr>
        <w:pStyle w:val="ListNumber"/>
        <w:spacing w:after="40"/>
        <w:ind w:left="432"/>
      </w:pPr>
      <w:r>
        <w:rPr>
          <w:rFonts w:ascii="Calibri" w:hAnsi="Calibri"/>
          <w:sz w:val="22"/>
        </w:rPr>
        <w:t>Clic en la empresa destino.</w:t>
      </w:r>
    </w:p>
    <w:p>
      <w:pPr>
        <w:pStyle w:val="ListNumber"/>
        <w:spacing w:after="40"/>
        <w:ind w:left="432"/>
      </w:pPr>
      <w:r>
        <w:rPr>
          <w:rFonts w:ascii="Calibri" w:hAnsi="Calibri"/>
          <w:sz w:val="22"/>
        </w:rPr>
        <w:t>La página se recarga mostrando los datos de la nueva empresa.</w:t>
      </w:r>
    </w:p>
    <w:p>
      <w:pPr>
        <w:spacing w:after="120"/>
      </w:pPr>
      <w:r>
        <w:rPr>
          <w:rFonts w:ascii="Calibri" w:hAnsi="Calibri"/>
          <w:b w:val="0"/>
          <w:i w:val="0"/>
          <w:sz w:val="22"/>
        </w:rPr>
        <w:t xml:space="preserve">Al cambiar, </w:t>
      </w:r>
      <w:r>
        <w:rPr>
          <w:rFonts w:ascii="Calibri" w:hAnsi="Calibri"/>
          <w:b/>
          <w:i w:val="0"/>
          <w:sz w:val="22"/>
        </w:rPr>
        <w:t>todo el sistema cambia de contexto</w:t>
      </w:r>
      <w:r>
        <w:rPr>
          <w:rFonts w:ascii="Calibri" w:hAnsi="Calibri"/>
          <w:b w:val="0"/>
          <w:i w:val="0"/>
          <w:sz w:val="22"/>
        </w:rPr>
        <w:t>. Sin riesgo de mezcla de datos.</w:t>
      </w:r>
    </w:p>
    <w:p>
      <w:pPr>
        <w:keepNext/>
        <w:spacing w:before="240" w:after="80"/>
      </w:pPr>
      <w:r>
        <w:rPr>
          <w:rFonts w:ascii="Calibri" w:hAnsi="Calibri"/>
          <w:b/>
          <w:color w:val="15803D"/>
          <w:sz w:val="30"/>
        </w:rPr>
        <w:t>Color institucional por empresa</w:t>
      </w:r>
    </w:p>
    <w:p>
      <w:pPr>
        <w:spacing w:after="120"/>
      </w:pPr>
      <w:r>
        <w:rPr>
          <w:rFonts w:ascii="Calibri" w:hAnsi="Calibri"/>
          <w:b w:val="0"/>
          <w:i w:val="0"/>
          <w:sz w:val="22"/>
        </w:rPr>
        <w:t>Cada empresa puede tener configurado un color hex propio. Al cambiar de empresa, el borde activo del menú lateral y otros acentos visuales toman ese color. Útil cuando un contador lleva varias explotaciones — el color te recuerda en cuál estás trabajando.</w:t>
      </w:r>
    </w:p>
    <w:p>
      <w:pPr>
        <w:keepNext/>
        <w:spacing w:before="240" w:after="80"/>
      </w:pPr>
      <w:r>
        <w:rPr>
          <w:rFonts w:ascii="Calibri" w:hAnsi="Calibri"/>
          <w:b/>
          <w:color w:val="15803D"/>
          <w:sz w:val="30"/>
        </w:rPr>
        <w:t>Permisos por empresa</w:t>
      </w:r>
    </w:p>
    <w:p>
      <w:pPr>
        <w:spacing w:after="120"/>
      </w:pPr>
      <w:r>
        <w:rPr>
          <w:rFonts w:ascii="Calibri" w:hAnsi="Calibri"/>
          <w:b w:val="0"/>
          <w:i w:val="0"/>
          <w:sz w:val="22"/>
        </w:rPr>
        <w:t>Una persona puede ser Admin en la empresa A y Solo lectura en la empresa B. El sistema aplica el rol correspondiente al cambiar.</w:t>
      </w:r>
    </w:p>
    <w:p>
      <w:pPr>
        <w:keepNext/>
        <w:spacing w:before="240" w:after="80"/>
      </w:pPr>
      <w:r>
        <w:rPr>
          <w:rFonts w:ascii="Calibri" w:hAnsi="Calibri"/>
          <w:b/>
          <w:color w:val="15803D"/>
          <w:sz w:val="30"/>
        </w:rPr>
        <w:t>Para Super Admin</w:t>
      </w:r>
    </w:p>
    <w:p>
      <w:pPr>
        <w:spacing w:after="120"/>
      </w:pPr>
      <w:r>
        <w:rPr>
          <w:rFonts w:ascii="Calibri" w:hAnsi="Calibri"/>
          <w:b w:val="0"/>
          <w:i w:val="0"/>
          <w:sz w:val="22"/>
        </w:rPr>
        <w:t xml:space="preserve">Los usuarios con rol </w:t>
      </w:r>
      <w:r>
        <w:rPr>
          <w:rFonts w:ascii="Consolas" w:hAnsi="Consolas"/>
          <w:b w:val="0"/>
          <w:i w:val="0"/>
          <w:sz w:val="20"/>
        </w:rPr>
        <w:t>super</w:t>
      </w:r>
      <w:r>
        <w:rPr>
          <w:rFonts w:ascii="Calibri" w:hAnsi="Calibri"/>
          <w:b w:val="0"/>
          <w:i w:val="0"/>
          <w:sz w:val="22"/>
        </w:rPr>
        <w:t xml:space="preserve"> pueden ver todas las empresas, crearlas/modificarlas/eliminarlas y asignar usuarios. Generalmente reservado para el dueño del sistema o el contador externo.</w:t>
      </w:r>
    </w:p>
    <w:p>
      <w:r>
        <w:br w:type="page"/>
      </w:r>
    </w:p>
    <w:p>
      <w:pPr>
        <w:keepNext/>
        <w:spacing w:before="320" w:after="120"/>
        <w:pBdr>
          <w:bottom w:val="single" w:sz="12" w:space="1" w:color="DCFCE7"/>
        </w:pBdr>
      </w:pPr>
      <w:r>
        <w:rPr>
          <w:rFonts w:ascii="Calibri" w:hAnsi="Calibri"/>
          <w:b/>
          <w:color w:val="14532D"/>
          <w:sz w:val="40"/>
        </w:rPr>
        <w:t>6. Módulos del sistema</w:t>
      </w:r>
    </w:p>
    <w:p>
      <w:pPr>
        <w:spacing w:before="240" w:after="160"/>
        <w:jc w:val="center"/>
      </w:pPr>
      <w:r>
        <w:drawing>
          <wp:inline xmlns:a="http://schemas.openxmlformats.org/drawingml/2006/main" xmlns:pic="http://schemas.openxmlformats.org/drawingml/2006/picture">
            <wp:extent cx="5943600" cy="849086"/>
            <wp:docPr id="4" name="Picture 4"/>
            <wp:cNvGraphicFramePr>
              <a:graphicFrameLocks noChangeAspect="1"/>
            </wp:cNvGraphicFramePr>
            <a:graphic>
              <a:graphicData uri="http://schemas.openxmlformats.org/drawingml/2006/picture">
                <pic:pic>
                  <pic:nvPicPr>
                    <pic:cNvPr id="0" name="section_inicio.png"/>
                    <pic:cNvPicPr/>
                  </pic:nvPicPr>
                  <pic:blipFill>
                    <a:blip r:embed="rId14"/>
                    <a:stretch>
                      <a:fillRect/>
                    </a:stretch>
                  </pic:blipFill>
                  <pic:spPr>
                    <a:xfrm>
                      <a:off x="0" y="0"/>
                      <a:ext cx="5943600" cy="849086"/>
                    </a:xfrm>
                    <a:prstGeom prst="rect"/>
                  </pic:spPr>
                </pic:pic>
              </a:graphicData>
            </a:graphic>
          </wp:inline>
        </w:drawing>
      </w:r>
    </w:p>
    <w:p>
      <w:pPr>
        <w:keepNext/>
        <w:spacing w:before="240" w:after="80"/>
      </w:pPr>
      <w:r>
        <w:rPr>
          <w:rFonts w:ascii="Calibri" w:hAnsi="Calibri"/>
          <w:b/>
          <w:color w:val="15803D"/>
          <w:sz w:val="30"/>
        </w:rPr>
        <w:t>6.1 Inicio</w:t>
      </w:r>
    </w:p>
    <w:p>
      <w:pPr>
        <w:spacing w:after="120"/>
      </w:pPr>
      <w:r>
        <w:rPr>
          <w:rFonts w:ascii="Calibri" w:hAnsi="Calibri"/>
          <w:b w:val="0"/>
          <w:i w:val="0"/>
          <w:sz w:val="22"/>
        </w:rPr>
        <w:t>Punto de aterrizaje al entrar. Muestra:</w:t>
      </w:r>
    </w:p>
    <w:p>
      <w:pPr>
        <w:pStyle w:val="ListBullet"/>
        <w:spacing w:after="40"/>
        <w:ind w:left="432"/>
      </w:pPr>
      <w:r>
        <w:rPr>
          <w:rFonts w:ascii="Calibri" w:hAnsi="Calibri"/>
          <w:b/>
          <w:sz w:val="22"/>
        </w:rPr>
        <w:t>Saludo personalizado</w:t>
      </w:r>
      <w:r>
        <w:rPr>
          <w:rFonts w:ascii="Calibri" w:hAnsi="Calibri"/>
          <w:b w:val="0"/>
          <w:sz w:val="22"/>
        </w:rPr>
        <w:t xml:space="preserve"> con tu nombre, empresa activa y fecha.</w:t>
      </w:r>
    </w:p>
    <w:p>
      <w:pPr>
        <w:pStyle w:val="ListBullet"/>
        <w:spacing w:after="40"/>
        <w:ind w:left="432"/>
      </w:pPr>
      <w:r>
        <w:rPr>
          <w:rFonts w:ascii="Calibri" w:hAnsi="Calibri"/>
          <w:b/>
          <w:sz w:val="22"/>
        </w:rPr>
        <w:t>KPIs rápidos</w:t>
      </w:r>
      <w:r>
        <w:rPr>
          <w:rFonts w:ascii="Calibri" w:hAnsi="Calibri"/>
          <w:b w:val="0"/>
          <w:sz w:val="22"/>
        </w:rPr>
        <w:t xml:space="preserve"> (lado derecho): Campañas activas, Stock granos (kg), Cabezas.</w:t>
      </w:r>
    </w:p>
    <w:p>
      <w:pPr>
        <w:pStyle w:val="ListBullet"/>
        <w:spacing w:after="40"/>
        <w:ind w:left="432"/>
      </w:pPr>
      <w:r>
        <w:rPr>
          <w:rFonts w:ascii="Calibri" w:hAnsi="Calibri"/>
          <w:b/>
          <w:sz w:val="22"/>
        </w:rPr>
        <w:t>Accesos rápidos</w:t>
      </w:r>
      <w:r>
        <w:rPr>
          <w:rFonts w:ascii="Calibri" w:hAnsi="Calibri"/>
          <w:b w:val="0"/>
          <w:sz w:val="22"/>
        </w:rPr>
        <w:t>: tarjetas con link directo a Campañas, Stock, Movimientos, Margen, Facturación, Compras, Clientes, Proveedores, Dashboard.</w:t>
      </w:r>
    </w:p>
    <w:p>
      <w:pPr>
        <w:pStyle w:val="ListBullet"/>
        <w:spacing w:after="40"/>
        <w:ind w:left="432"/>
      </w:pPr>
      <w:r>
        <w:rPr>
          <w:rFonts w:ascii="Calibri" w:hAnsi="Calibri"/>
          <w:b/>
          <w:sz w:val="22"/>
        </w:rPr>
        <w:t>Novedades de AgroCore</w:t>
      </w:r>
      <w:r>
        <w:rPr>
          <w:rFonts w:ascii="Calibri" w:hAnsi="Calibri"/>
          <w:b w:val="0"/>
          <w:sz w:val="22"/>
        </w:rPr>
        <w:t>: últimas mejoras y features publicados.</w:t>
      </w:r>
    </w:p>
    <w:p>
      <w:pPr>
        <w:pStyle w:val="ListBullet"/>
        <w:spacing w:after="40"/>
        <w:ind w:left="432"/>
      </w:pPr>
      <w:r>
        <w:rPr>
          <w:rFonts w:ascii="Calibri" w:hAnsi="Calibri"/>
          <w:b/>
          <w:sz w:val="22"/>
        </w:rPr>
        <w:t>Botón Ir al Dashboard</w:t>
      </w:r>
      <w:r>
        <w:rPr>
          <w:rFonts w:ascii="Calibri" w:hAnsi="Calibri"/>
          <w:b w:val="0"/>
          <w:sz w:val="22"/>
        </w:rPr>
        <w:t xml:space="preserve"> para profundizar en métricas.</w:t>
      </w:r>
    </w:p>
    <w:p>
      <w:pPr>
        <w:spacing w:before="240" w:after="160"/>
        <w:jc w:val="center"/>
      </w:pPr>
      <w:r>
        <w:drawing>
          <wp:inline xmlns:a="http://schemas.openxmlformats.org/drawingml/2006/main" xmlns:pic="http://schemas.openxmlformats.org/drawingml/2006/picture">
            <wp:extent cx="5943600" cy="849086"/>
            <wp:docPr id="5" name="Picture 5"/>
            <wp:cNvGraphicFramePr>
              <a:graphicFrameLocks noChangeAspect="1"/>
            </wp:cNvGraphicFramePr>
            <a:graphic>
              <a:graphicData uri="http://schemas.openxmlformats.org/drawingml/2006/picture">
                <pic:pic>
                  <pic:nvPicPr>
                    <pic:cNvPr id="0" name="section_dashboard.png"/>
                    <pic:cNvPicPr/>
                  </pic:nvPicPr>
                  <pic:blipFill>
                    <a:blip r:embed="rId15"/>
                    <a:stretch>
                      <a:fillRect/>
                    </a:stretch>
                  </pic:blipFill>
                  <pic:spPr>
                    <a:xfrm>
                      <a:off x="0" y="0"/>
                      <a:ext cx="5943600" cy="849086"/>
                    </a:xfrm>
                    <a:prstGeom prst="rect"/>
                  </pic:spPr>
                </pic:pic>
              </a:graphicData>
            </a:graphic>
          </wp:inline>
        </w:drawing>
      </w:r>
    </w:p>
    <w:p>
      <w:pPr>
        <w:keepNext/>
        <w:spacing w:before="240" w:after="80"/>
      </w:pPr>
      <w:r>
        <w:rPr>
          <w:rFonts w:ascii="Calibri" w:hAnsi="Calibri"/>
          <w:b/>
          <w:color w:val="15803D"/>
          <w:sz w:val="30"/>
        </w:rPr>
        <w:t>6.2 Dashboard</w:t>
      </w:r>
    </w:p>
    <w:p>
      <w:pPr>
        <w:spacing w:after="120"/>
      </w:pPr>
      <w:r>
        <w:rPr>
          <w:rFonts w:ascii="Calibri" w:hAnsi="Calibri"/>
          <w:b w:val="0"/>
          <w:i w:val="0"/>
          <w:sz w:val="22"/>
        </w:rPr>
        <w:t>Vista de control para dueño / gerente. Tabs internas:</w:t>
      </w:r>
    </w:p>
    <w:p>
      <w:pPr>
        <w:pStyle w:val="ListBullet"/>
        <w:spacing w:after="40"/>
        <w:ind w:left="432"/>
      </w:pPr>
      <w:r>
        <w:rPr>
          <w:rFonts w:ascii="Calibri" w:hAnsi="Calibri"/>
          <w:b/>
          <w:sz w:val="22"/>
        </w:rPr>
        <w:t>Resumen:</w:t>
      </w:r>
      <w:r>
        <w:rPr>
          <w:rFonts w:ascii="Calibri" w:hAnsi="Calibri"/>
          <w:b w:val="0"/>
          <w:sz w:val="22"/>
        </w:rPr>
        <w:t xml:space="preserve"> indicadores económicos generales del mes vs mes anterior.</w:t>
      </w:r>
    </w:p>
    <w:p>
      <w:pPr>
        <w:pStyle w:val="ListBullet"/>
        <w:spacing w:after="40"/>
        <w:ind w:left="432"/>
      </w:pPr>
      <w:r>
        <w:rPr>
          <w:rFonts w:ascii="Calibri" w:hAnsi="Calibri"/>
          <w:b/>
          <w:sz w:val="22"/>
        </w:rPr>
        <w:t>Finanzas:</w:t>
      </w:r>
      <w:r>
        <w:rPr>
          <w:rFonts w:ascii="Calibri" w:hAnsi="Calibri"/>
          <w:b w:val="0"/>
          <w:sz w:val="22"/>
        </w:rPr>
        <w:t xml:space="preserve"> ventas, compras, margen, cuentas corrientes, posición de cheques.</w:t>
      </w:r>
    </w:p>
    <w:p>
      <w:pPr>
        <w:pStyle w:val="ListBullet"/>
        <w:spacing w:after="40"/>
        <w:ind w:left="432"/>
      </w:pPr>
      <w:r>
        <w:rPr>
          <w:rFonts w:ascii="Calibri" w:hAnsi="Calibri"/>
          <w:b/>
          <w:sz w:val="22"/>
        </w:rPr>
        <w:t>Stock:</w:t>
      </w:r>
      <w:r>
        <w:rPr>
          <w:rFonts w:ascii="Calibri" w:hAnsi="Calibri"/>
          <w:b w:val="0"/>
          <w:sz w:val="22"/>
        </w:rPr>
        <w:t xml:space="preserve"> valorización, productos con menor rotación, alertas de mínimo.</w:t>
      </w:r>
    </w:p>
    <w:p>
      <w:pPr>
        <w:pStyle w:val="ListBullet"/>
        <w:spacing w:after="40"/>
        <w:ind w:left="432"/>
      </w:pPr>
      <w:r>
        <w:rPr>
          <w:rFonts w:ascii="Calibri" w:hAnsi="Calibri"/>
          <w:b/>
          <w:sz w:val="22"/>
        </w:rPr>
        <w:t>Producción:</w:t>
      </w:r>
      <w:r>
        <w:rPr>
          <w:rFonts w:ascii="Calibri" w:hAnsi="Calibri"/>
          <w:b w:val="0"/>
          <w:sz w:val="22"/>
        </w:rPr>
        <w:t xml:space="preserve"> campañas activas, hectáreas por cultivo, rinde estimado vs real.</w:t>
      </w:r>
    </w:p>
    <w:p>
      <w:pPr>
        <w:pStyle w:val="ListBullet"/>
        <w:spacing w:after="40"/>
        <w:ind w:left="432"/>
      </w:pPr>
      <w:r>
        <w:rPr>
          <w:rFonts w:ascii="Calibri" w:hAnsi="Calibri"/>
          <w:b/>
          <w:sz w:val="22"/>
        </w:rPr>
        <w:t>Evolución patrimonial:</w:t>
      </w:r>
      <w:r>
        <w:rPr>
          <w:rFonts w:ascii="Calibri" w:hAnsi="Calibri"/>
          <w:b w:val="0"/>
          <w:sz w:val="22"/>
        </w:rPr>
        <w:t xml:space="preserve"> cómo evolucionó el stock + cuentas a lo largo del tiempo.</w:t>
      </w:r>
    </w:p>
    <w:p>
      <w:pPr>
        <w:spacing w:after="120"/>
      </w:pPr>
      <w:r>
        <w:rPr>
          <w:rFonts w:ascii="Calibri" w:hAnsi="Calibri"/>
          <w:b w:val="0"/>
          <w:i w:val="0"/>
          <w:sz w:val="22"/>
        </w:rPr>
        <w:t>Cada tab tiene sus propios gráficos y KPIs. Filtrable por rango de fechas y moneda (pesos / dólares).</w:t>
      </w:r>
    </w:p>
    <w:p>
      <w:pPr>
        <w:keepNext/>
        <w:spacing w:before="200" w:after="40"/>
      </w:pPr>
      <w:r>
        <w:rPr>
          <w:rFonts w:ascii="Calibri" w:hAnsi="Calibri"/>
          <w:b/>
          <w:color w:val="166534"/>
          <w:sz w:val="25"/>
        </w:rPr>
        <w:t>Sección Alertas (panel derecho)</w:t>
      </w:r>
    </w:p>
    <w:p>
      <w:pPr>
        <w:spacing w:after="120"/>
      </w:pPr>
      <w:r>
        <w:rPr>
          <w:rFonts w:ascii="Calibri" w:hAnsi="Calibri"/>
          <w:b w:val="0"/>
          <w:i w:val="0"/>
          <w:sz w:val="22"/>
        </w:rPr>
        <w:t>Muestra alertas accionables con botón Ir → que lleva al módulo correspondiente:</w:t>
      </w:r>
    </w:p>
    <w:p>
      <w:pPr>
        <w:spacing w:before="160" w:after="40"/>
        <w:jc w:val="center"/>
      </w:pPr>
      <w:r>
        <w:drawing>
          <wp:inline xmlns:a="http://schemas.openxmlformats.org/drawingml/2006/main" xmlns:pic="http://schemas.openxmlformats.org/drawingml/2006/picture">
            <wp:extent cx="5486400" cy="1959429"/>
            <wp:docPr id="6" name="Picture 6"/>
            <wp:cNvGraphicFramePr>
              <a:graphicFrameLocks noChangeAspect="1"/>
            </wp:cNvGraphicFramePr>
            <a:graphic>
              <a:graphicData uri="http://schemas.openxmlformats.org/drawingml/2006/picture">
                <pic:pic>
                  <pic:nvPicPr>
                    <pic:cNvPr id="0" name="alerts_card.png"/>
                    <pic:cNvPicPr/>
                  </pic:nvPicPr>
                  <pic:blipFill>
                    <a:blip r:embed="rId16"/>
                    <a:stretch>
                      <a:fillRect/>
                    </a:stretch>
                  </pic:blipFill>
                  <pic:spPr>
                    <a:xfrm>
                      <a:off x="0" y="0"/>
                      <a:ext cx="5486400" cy="1959429"/>
                    </a:xfrm>
                    <a:prstGeom prst="rect"/>
                  </pic:spPr>
                </pic:pic>
              </a:graphicData>
            </a:graphic>
          </wp:inline>
        </w:drawing>
      </w:r>
    </w:p>
    <w:p>
      <w:pPr>
        <w:spacing w:after="200"/>
        <w:jc w:val="center"/>
      </w:pPr>
      <w:r>
        <w:rPr>
          <w:i/>
          <w:color w:val="64748B"/>
          <w:sz w:val="18"/>
        </w:rPr>
        <w:t>Panel de alertas del Dashboard con los 5 tipos de aviso, incluida la nueva alerta proactiva de 15 días.</w:t>
      </w:r>
    </w:p>
    <w:p>
      <w:pPr>
        <w:spacing w:before="240" w:after="160"/>
        <w:jc w:val="center"/>
      </w:pPr>
      <w:r>
        <w:drawing>
          <wp:inline xmlns:a="http://schemas.openxmlformats.org/drawingml/2006/main" xmlns:pic="http://schemas.openxmlformats.org/drawingml/2006/picture">
            <wp:extent cx="5943600" cy="849086"/>
            <wp:docPr id="7" name="Picture 7"/>
            <wp:cNvGraphicFramePr>
              <a:graphicFrameLocks noChangeAspect="1"/>
            </wp:cNvGraphicFramePr>
            <a:graphic>
              <a:graphicData uri="http://schemas.openxmlformats.org/drawingml/2006/picture">
                <pic:pic>
                  <pic:nvPicPr>
                    <pic:cNvPr id="0" name="section_resumen.png"/>
                    <pic:cNvPicPr/>
                  </pic:nvPicPr>
                  <pic:blipFill>
                    <a:blip r:embed="rId17"/>
                    <a:stretch>
                      <a:fillRect/>
                    </a:stretch>
                  </pic:blipFill>
                  <pic:spPr>
                    <a:xfrm>
                      <a:off x="0" y="0"/>
                      <a:ext cx="5943600" cy="849086"/>
                    </a:xfrm>
                    <a:prstGeom prst="rect"/>
                  </pic:spPr>
                </pic:pic>
              </a:graphicData>
            </a:graphic>
          </wp:inline>
        </w:drawing>
      </w:r>
    </w:p>
    <w:p>
      <w:pPr>
        <w:keepNext/>
        <w:spacing w:before="240" w:after="80"/>
      </w:pPr>
      <w:r>
        <w:rPr>
          <w:rFonts w:ascii="Calibri" w:hAnsi="Calibri"/>
          <w:b/>
          <w:color w:val="15803D"/>
          <w:sz w:val="30"/>
        </w:rPr>
        <w:t>6.3 Resumen multi-empresa  [NUEVO]</w:t>
      </w:r>
    </w:p>
    <w:p>
      <w:pPr>
        <w:spacing w:after="120"/>
      </w:pPr>
      <w:r>
        <w:rPr>
          <w:rFonts w:ascii="Calibri" w:hAnsi="Calibri"/>
          <w:b w:val="0"/>
          <w:i w:val="0"/>
          <w:sz w:val="22"/>
        </w:rPr>
        <w:t xml:space="preserve">Vista global a través de TODAS las empresas a las que tu usuario tiene acceso. Mantiene la separación por empresa (no mezcla datos) pero </w:t>
      </w:r>
      <w:r>
        <w:rPr>
          <w:rFonts w:ascii="Calibri" w:hAnsi="Calibri"/>
          <w:b/>
          <w:i w:val="0"/>
          <w:sz w:val="22"/>
        </w:rPr>
        <w:t>suma totales arriba</w:t>
      </w:r>
      <w:r>
        <w:rPr>
          <w:rFonts w:ascii="Calibri" w:hAnsi="Calibri"/>
          <w:b w:val="0"/>
          <w:i w:val="0"/>
          <w:sz w:val="22"/>
        </w:rPr>
        <w:t xml:space="preserve"> para tener "el todo" de un vistazo.</w:t>
      </w:r>
    </w:p>
    <w:p>
      <w:pPr>
        <w:spacing w:before="160" w:after="40"/>
        <w:jc w:val="center"/>
      </w:pPr>
      <w:r>
        <w:drawing>
          <wp:inline xmlns:a="http://schemas.openxmlformats.org/drawingml/2006/main" xmlns:pic="http://schemas.openxmlformats.org/drawingml/2006/picture">
            <wp:extent cx="5486400" cy="2743200"/>
            <wp:docPr id="8" name="Picture 8"/>
            <wp:cNvGraphicFramePr>
              <a:graphicFrameLocks noChangeAspect="1"/>
            </wp:cNvGraphicFramePr>
            <a:graphic>
              <a:graphicData uri="http://schemas.openxmlformats.org/drawingml/2006/picture">
                <pic:pic>
                  <pic:nvPicPr>
                    <pic:cNvPr id="0" name="multiempresa_card.png"/>
                    <pic:cNvPicPr/>
                  </pic:nvPicPr>
                  <pic:blipFill>
                    <a:blip r:embed="rId18"/>
                    <a:stretch>
                      <a:fillRect/>
                    </a:stretch>
                  </pic:blipFill>
                  <pic:spPr>
                    <a:xfrm>
                      <a:off x="0" y="0"/>
                      <a:ext cx="5486400" cy="2743200"/>
                    </a:xfrm>
                    <a:prstGeom prst="rect"/>
                  </pic:spPr>
                </pic:pic>
              </a:graphicData>
            </a:graphic>
          </wp:inline>
        </w:drawing>
      </w:r>
    </w:p>
    <w:p>
      <w:pPr>
        <w:spacing w:after="200"/>
        <w:jc w:val="center"/>
      </w:pPr>
      <w:r>
        <w:rPr>
          <w:i/>
          <w:color w:val="64748B"/>
          <w:sz w:val="18"/>
        </w:rPr>
        <w:t>Ejemplo del Resumen multi-empresa con totales consolidados arriba y desglose por empresa abajo. La 3ra empresa está desmarcada y no suma al total.</w:t>
      </w:r>
    </w:p>
    <w:p>
      <w:pPr>
        <w:keepNext/>
        <w:spacing w:before="200" w:after="40"/>
      </w:pPr>
      <w:r>
        <w:rPr>
          <w:rFonts w:ascii="Calibri" w:hAnsi="Calibri"/>
          <w:b/>
          <w:color w:val="166534"/>
          <w:sz w:val="25"/>
        </w:rPr>
        <w:t>Qué muestra</w:t>
      </w:r>
    </w:p>
    <w:p>
      <w:pPr>
        <w:pStyle w:val="ListBullet"/>
        <w:spacing w:after="40"/>
        <w:ind w:left="432"/>
      </w:pPr>
      <w:r>
        <w:rPr>
          <w:rFonts w:ascii="Calibri" w:hAnsi="Calibri"/>
          <w:b/>
          <w:sz w:val="22"/>
        </w:rPr>
        <w:t>Cheques en cartera</w:t>
      </w:r>
      <w:r>
        <w:rPr>
          <w:rFonts w:ascii="Calibri" w:hAnsi="Calibri"/>
          <w:b w:val="0"/>
          <w:sz w:val="22"/>
        </w:rPr>
        <w:t xml:space="preserve"> (cantidad + monto consolidado de las empresas seleccionadas)</w:t>
      </w:r>
    </w:p>
    <w:p>
      <w:pPr>
        <w:pStyle w:val="ListBullet"/>
        <w:spacing w:after="40"/>
        <w:ind w:left="432"/>
      </w:pPr>
      <w:r>
        <w:rPr>
          <w:rFonts w:ascii="Calibri" w:hAnsi="Calibri"/>
          <w:b/>
          <w:sz w:val="22"/>
        </w:rPr>
        <w:t>Cheques a vencer en 15 días</w:t>
      </w:r>
      <w:r>
        <w:rPr>
          <w:rFonts w:ascii="Calibri" w:hAnsi="Calibri"/>
          <w:b w:val="0"/>
          <w:sz w:val="22"/>
        </w:rPr>
        <w:t xml:space="preserve"> (alerta proactiva consolidada)</w:t>
      </w:r>
    </w:p>
    <w:p>
      <w:pPr>
        <w:pStyle w:val="ListBullet"/>
        <w:spacing w:after="40"/>
        <w:ind w:left="432"/>
      </w:pPr>
      <w:r>
        <w:rPr>
          <w:rFonts w:ascii="Calibri" w:hAnsi="Calibri"/>
          <w:b/>
          <w:sz w:val="22"/>
        </w:rPr>
        <w:t>Cheques vencidos sin cobrar</w:t>
      </w:r>
    </w:p>
    <w:p>
      <w:pPr>
        <w:pStyle w:val="ListBullet"/>
        <w:spacing w:after="40"/>
        <w:ind w:left="432"/>
      </w:pPr>
      <w:r>
        <w:rPr>
          <w:rFonts w:ascii="Calibri" w:hAnsi="Calibri"/>
          <w:b/>
          <w:sz w:val="22"/>
        </w:rPr>
        <w:t>Saldo de efectivo y flujo de caja</w:t>
      </w:r>
      <w:r>
        <w:rPr>
          <w:rFonts w:ascii="Calibri" w:hAnsi="Calibri"/>
          <w:b w:val="0"/>
          <w:sz w:val="22"/>
        </w:rPr>
        <w:t xml:space="preserve"> (consolidado)</w:t>
      </w:r>
    </w:p>
    <w:p>
      <w:pPr>
        <w:pStyle w:val="ListBullet"/>
        <w:spacing w:after="40"/>
        <w:ind w:left="432"/>
      </w:pPr>
      <w:r>
        <w:rPr>
          <w:rFonts w:ascii="Calibri" w:hAnsi="Calibri"/>
          <w:b/>
          <w:sz w:val="22"/>
        </w:rPr>
        <w:t>Desglose por empresa</w:t>
      </w:r>
      <w:r>
        <w:rPr>
          <w:rFonts w:ascii="Calibri" w:hAnsi="Calibri"/>
          <w:b w:val="0"/>
          <w:sz w:val="22"/>
        </w:rPr>
        <w:t>: tabla con una fila por empresa y sus totales individuales.</w:t>
      </w:r>
    </w:p>
    <w:p>
      <w:pPr>
        <w:keepNext/>
        <w:spacing w:before="200" w:after="40"/>
      </w:pPr>
      <w:r>
        <w:rPr>
          <w:rFonts w:ascii="Calibri" w:hAnsi="Calibri"/>
          <w:b/>
          <w:color w:val="166534"/>
          <w:sz w:val="25"/>
        </w:rPr>
        <w:t>Filtro de empresas</w:t>
      </w:r>
    </w:p>
    <w:p>
      <w:pPr>
        <w:spacing w:after="120"/>
      </w:pPr>
      <w:r>
        <w:rPr>
          <w:rFonts w:ascii="Calibri" w:hAnsi="Calibri"/>
          <w:b w:val="0"/>
          <w:i w:val="0"/>
          <w:sz w:val="22"/>
        </w:rPr>
        <w:t>Cada fila de la tabla tiene un checkbox. Al desmarcar una empresa, sus datos dejan de sumarse en los totales (pero la fila queda visible con opacity reducida para que sepas cuál está excluida). El checkbox del header te permite marcar/desmarcar todas las empresas con un clic.</w:t>
      </w:r>
    </w:p>
    <w:tbl>
      <w:tblPr>
        <w:tblW w:type="auto" w:w="0"/>
        <w:tblLayout w:type="fixed"/>
        <w:tblLook w:firstColumn="1" w:firstRow="1" w:lastColumn="0" w:lastRow="0" w:noHBand="0" w:noVBand="1" w:val="04A0"/>
      </w:tblPr>
      <w:tblGrid>
        <w:gridCol w:w="9360"/>
      </w:tblGrid>
      <w:tr>
        <w:tc>
          <w:tcPr>
            <w:tcW w:type="dxa" w:w="9360"/>
            <w:shd w:val="clear" w:color="auto" w:fill="F0FDF4"/>
            <w:tcBorders>
              <w:top w:val="single" w:sz="4" w:color="BBF7D0"/>
              <w:left w:val="single" w:sz="4" w:color="BBF7D0"/>
              <w:bottom w:val="single" w:sz="4" w:color="BBF7D0"/>
              <w:right w:val="single" w:sz="4" w:color="BBF7D0"/>
            </w:tcBorders>
          </w:tcPr>
          <w:p>
            <w:pPr>
              <w:spacing w:before="80" w:after="80"/>
            </w:pPr>
            <w:r>
              <w:rPr>
                <w:sz w:val="22"/>
              </w:rPr>
              <w:t xml:space="preserve">💡  </w:t>
            </w:r>
            <w:r>
              <w:rPr>
                <w:i/>
                <w:color w:val="15803D"/>
                <w:sz w:val="21"/>
              </w:rPr>
              <w:t>Tu selección se guarda automáticamente — la próxima vez que entres a este módulo, el sistema recuerda qué empresas tenías marcadas.</w:t>
            </w:r>
          </w:p>
        </w:tc>
      </w:tr>
    </w:tbl>
    <w:p>
      <w:pPr>
        <w:spacing w:after="0"/>
      </w:pPr>
    </w:p>
    <w:p>
      <w:pPr>
        <w:keepNext/>
        <w:spacing w:before="200" w:after="40"/>
      </w:pPr>
      <w:r>
        <w:rPr>
          <w:rFonts w:ascii="Calibri" w:hAnsi="Calibri"/>
          <w:b/>
          <w:color w:val="166534"/>
          <w:sz w:val="25"/>
        </w:rPr>
        <w:t>Atajo a una empresa específica</w:t>
      </w:r>
    </w:p>
    <w:p>
      <w:pPr>
        <w:spacing w:after="120"/>
      </w:pPr>
      <w:r>
        <w:rPr>
          <w:rFonts w:ascii="Calibri" w:hAnsi="Calibri"/>
          <w:b w:val="0"/>
          <w:i w:val="0"/>
          <w:sz w:val="22"/>
        </w:rPr>
        <w:t xml:space="preserve">Cada fila tiene un botón </w:t>
      </w:r>
      <w:r>
        <w:rPr>
          <w:rFonts w:ascii="Calibri" w:hAnsi="Calibri"/>
          <w:b/>
          <w:i w:val="0"/>
          <w:sz w:val="22"/>
        </w:rPr>
        <w:t>Cheques →</w:t>
      </w:r>
      <w:r>
        <w:rPr>
          <w:rFonts w:ascii="Calibri" w:hAnsi="Calibri"/>
          <w:b w:val="0"/>
          <w:i w:val="0"/>
          <w:sz w:val="22"/>
        </w:rPr>
        <w:t xml:space="preserve"> que cambia automáticamente a esa empresa y abre el módulo de Cheques directamente. Ideal para revisar el detalle de los cheques de una empresa puntual sin tener que cambiar manualmente desde el menú lateral.</w:t>
      </w:r>
    </w:p>
    <w:p>
      <w:pPr>
        <w:keepNext/>
        <w:spacing w:before="200" w:after="40"/>
      </w:pPr>
      <w:r>
        <w:rPr>
          <w:rFonts w:ascii="Calibri" w:hAnsi="Calibri"/>
          <w:b/>
          <w:color w:val="166534"/>
          <w:sz w:val="25"/>
        </w:rPr>
        <w:t>Importante: no mezcla datos</w:t>
      </w:r>
    </w:p>
    <w:p>
      <w:pPr>
        <w:spacing w:after="120"/>
      </w:pPr>
      <w:r>
        <w:rPr>
          <w:rFonts w:ascii="Calibri" w:hAnsi="Calibri"/>
          <w:b w:val="0"/>
          <w:i w:val="0"/>
          <w:sz w:val="22"/>
        </w:rPr>
        <w:t xml:space="preserve">Esta vista </w:t>
      </w:r>
      <w:r>
        <w:rPr>
          <w:rFonts w:ascii="Calibri" w:hAnsi="Calibri"/>
          <w:b/>
          <w:i w:val="0"/>
          <w:sz w:val="22"/>
        </w:rPr>
        <w:t>no mezcla</w:t>
      </w:r>
      <w:r>
        <w:rPr>
          <w:rFonts w:ascii="Calibri" w:hAnsi="Calibri"/>
          <w:b w:val="0"/>
          <w:i w:val="0"/>
          <w:sz w:val="22"/>
        </w:rPr>
        <w:t xml:space="preserve"> datos entre empresas: cada cheque, efectivo y movimiento de flujo sigue asignado a la empresa donde se cargó. La separación por empresa se mantiene siempre. Solo </w:t>
      </w:r>
      <w:r>
        <w:rPr>
          <w:rFonts w:ascii="Calibri" w:hAnsi="Calibri"/>
          <w:b w:val="0"/>
          <w:i/>
          <w:sz w:val="22"/>
        </w:rPr>
        <w:t>agrupa los totales</w:t>
      </w:r>
      <w:r>
        <w:rPr>
          <w:rFonts w:ascii="Calibri" w:hAnsi="Calibri"/>
          <w:b w:val="0"/>
          <w:i w:val="0"/>
          <w:sz w:val="22"/>
        </w:rPr>
        <w:t xml:space="preserve"> arriba para que puedas verlos en conjunto.</w:t>
      </w:r>
    </w:p>
    <w:p>
      <w:pPr>
        <w:spacing w:before="240" w:after="160"/>
        <w:jc w:val="center"/>
      </w:pPr>
      <w:r>
        <w:drawing>
          <wp:inline xmlns:a="http://schemas.openxmlformats.org/drawingml/2006/main" xmlns:pic="http://schemas.openxmlformats.org/drawingml/2006/picture">
            <wp:extent cx="5943600" cy="849086"/>
            <wp:docPr id="9" name="Picture 9"/>
            <wp:cNvGraphicFramePr>
              <a:graphicFrameLocks noChangeAspect="1"/>
            </wp:cNvGraphicFramePr>
            <a:graphic>
              <a:graphicData uri="http://schemas.openxmlformats.org/drawingml/2006/picture">
                <pic:pic>
                  <pic:nvPicPr>
                    <pic:cNvPr id="0" name="section_produccion.png"/>
                    <pic:cNvPicPr/>
                  </pic:nvPicPr>
                  <pic:blipFill>
                    <a:blip r:embed="rId19"/>
                    <a:stretch>
                      <a:fillRect/>
                    </a:stretch>
                  </pic:blipFill>
                  <pic:spPr>
                    <a:xfrm>
                      <a:off x="0" y="0"/>
                      <a:ext cx="5943600" cy="849086"/>
                    </a:xfrm>
                    <a:prstGeom prst="rect"/>
                  </pic:spPr>
                </pic:pic>
              </a:graphicData>
            </a:graphic>
          </wp:inline>
        </w:drawing>
      </w:r>
    </w:p>
    <w:p>
      <w:pPr>
        <w:keepNext/>
        <w:spacing w:before="240" w:after="80"/>
      </w:pPr>
      <w:r>
        <w:rPr>
          <w:rFonts w:ascii="Calibri" w:hAnsi="Calibri"/>
          <w:b/>
          <w:color w:val="15803D"/>
          <w:sz w:val="30"/>
        </w:rPr>
        <w:t>6.4 Producción</w:t>
      </w:r>
    </w:p>
    <w:p>
      <w:pPr>
        <w:spacing w:after="120"/>
      </w:pPr>
      <w:r>
        <w:rPr>
          <w:rFonts w:ascii="Calibri" w:hAnsi="Calibri"/>
          <w:b w:val="0"/>
          <w:i w:val="0"/>
          <w:sz w:val="22"/>
        </w:rPr>
        <w:t>Sección que agrupa la gestión de campos, lotes, campañas e insumos.</w:t>
      </w:r>
    </w:p>
    <w:p>
      <w:pPr>
        <w:keepNext/>
        <w:spacing w:before="200" w:after="40"/>
      </w:pPr>
      <w:r>
        <w:rPr>
          <w:rFonts w:ascii="Calibri" w:hAnsi="Calibri"/>
          <w:b/>
          <w:color w:val="166534"/>
          <w:sz w:val="25"/>
        </w:rPr>
        <w:t>Campos y lotes</w:t>
      </w:r>
    </w:p>
    <w:p>
      <w:pPr>
        <w:spacing w:after="120"/>
      </w:pPr>
      <w:r>
        <w:rPr>
          <w:rFonts w:ascii="Calibri" w:hAnsi="Calibri"/>
          <w:b/>
          <w:i w:val="0"/>
          <w:sz w:val="22"/>
        </w:rPr>
        <w:t xml:space="preserve">Qué hace: </w:t>
      </w:r>
      <w:r>
        <w:rPr>
          <w:rFonts w:ascii="Calibri" w:hAnsi="Calibri"/>
          <w:b w:val="0"/>
          <w:i w:val="0"/>
          <w:sz w:val="22"/>
        </w:rPr>
        <w:t>permite cargar las parcelas con sus datos catastrales, superficie y subdivisiones (lotes).</w:t>
      </w:r>
    </w:p>
    <w:p>
      <w:pPr>
        <w:spacing w:after="120"/>
      </w:pPr>
      <w:r>
        <w:rPr>
          <w:rFonts w:ascii="Calibri" w:hAnsi="Calibri"/>
          <w:b/>
          <w:i w:val="0"/>
          <w:sz w:val="22"/>
        </w:rPr>
        <w:t xml:space="preserve">Datos típicos: </w:t>
      </w:r>
      <w:r>
        <w:rPr>
          <w:rFonts w:ascii="Calibri" w:hAnsi="Calibri"/>
          <w:b w:val="0"/>
          <w:i w:val="0"/>
          <w:sz w:val="22"/>
        </w:rPr>
        <w:t>nombre, localidad, superficie, tenencia (propio / arrendado / aparcería), lotes con su superficie y ambiente.</w:t>
      </w:r>
    </w:p>
    <w:p>
      <w:pPr>
        <w:spacing w:after="120"/>
      </w:pPr>
      <w:r>
        <w:rPr>
          <w:rFonts w:ascii="Calibri" w:hAnsi="Calibri"/>
          <w:b/>
          <w:i w:val="0"/>
          <w:sz w:val="22"/>
        </w:rPr>
        <w:t xml:space="preserve">Lotes y ambientes: </w:t>
      </w:r>
      <w:r>
        <w:rPr>
          <w:rFonts w:ascii="Calibri" w:hAnsi="Calibri"/>
          <w:b w:val="0"/>
          <w:i w:val="0"/>
          <w:sz w:val="22"/>
        </w:rPr>
        <w:t>cada lote puede tener un ambiente asociado (alto/medio/bajo, suelo arcilloso/franco/arenoso) usado en reportes de margen por ambiente. Si el campo es arrendado, se vincula al contrato en Finanzas → Arrendamientos.</w:t>
      </w:r>
    </w:p>
    <w:p>
      <w:pPr>
        <w:keepNext/>
        <w:spacing w:before="200" w:after="40"/>
      </w:pPr>
      <w:r>
        <w:rPr>
          <w:rFonts w:ascii="Calibri" w:hAnsi="Calibri"/>
          <w:b/>
          <w:color w:val="166534"/>
          <w:sz w:val="25"/>
        </w:rPr>
        <w:t>Campañas</w:t>
      </w:r>
    </w:p>
    <w:p>
      <w:pPr>
        <w:spacing w:after="120"/>
      </w:pPr>
      <w:r>
        <w:rPr>
          <w:rFonts w:ascii="Calibri" w:hAnsi="Calibri"/>
          <w:b/>
          <w:i w:val="0"/>
          <w:sz w:val="22"/>
        </w:rPr>
        <w:t xml:space="preserve">Qué hace: </w:t>
      </w:r>
      <w:r>
        <w:rPr>
          <w:rFonts w:ascii="Calibri" w:hAnsi="Calibri"/>
          <w:b w:val="0"/>
          <w:i w:val="0"/>
          <w:sz w:val="22"/>
        </w:rPr>
        <w:t>ciclo productivo de un cultivo en uno o varios lotes durante una temporada. Núcleo de la planificación productiva.</w:t>
      </w:r>
    </w:p>
    <w:p>
      <w:pPr>
        <w:spacing w:after="120"/>
      </w:pPr>
      <w:r>
        <w:rPr>
          <w:rFonts w:ascii="Calibri" w:hAnsi="Calibri"/>
          <w:b/>
          <w:i w:val="0"/>
          <w:sz w:val="22"/>
        </w:rPr>
        <w:t xml:space="preserve">Datos: </w:t>
      </w:r>
      <w:r>
        <w:rPr>
          <w:rFonts w:ascii="Calibri" w:hAnsi="Calibri"/>
          <w:b w:val="0"/>
          <w:i w:val="0"/>
          <w:sz w:val="22"/>
        </w:rPr>
        <w:t>nombre, cultivo, tipo (gruesa/fina/doble), fechas siembra/cosecha previstas y reales, lotes incluidos, variedad, densidad, rinde estimado y real.</w:t>
      </w:r>
    </w:p>
    <w:p>
      <w:pPr>
        <w:spacing w:after="120"/>
      </w:pPr>
      <w:r>
        <w:rPr>
          <w:rFonts w:ascii="Calibri" w:hAnsi="Calibri"/>
          <w:b/>
          <w:i w:val="0"/>
          <w:sz w:val="22"/>
        </w:rPr>
        <w:t xml:space="preserve">Estados: </w:t>
      </w:r>
      <w:r>
        <w:rPr>
          <w:rFonts w:ascii="Calibri" w:hAnsi="Calibri"/>
          <w:b w:val="0"/>
          <w:i w:val="0"/>
          <w:sz w:val="22"/>
        </w:rPr>
        <w:t>Planificada → Sembrada → En curso → Cosechada → Histórica.</w:t>
      </w:r>
    </w:p>
    <w:p>
      <w:pPr>
        <w:spacing w:after="120"/>
      </w:pPr>
      <w:r>
        <w:rPr>
          <w:rFonts w:ascii="Calibri" w:hAnsi="Calibri"/>
          <w:b/>
          <w:i w:val="0"/>
          <w:sz w:val="22"/>
        </w:rPr>
        <w:t xml:space="preserve">Margen bruto: </w:t>
      </w:r>
      <w:r>
        <w:rPr>
          <w:rFonts w:ascii="Calibri" w:hAnsi="Calibri"/>
          <w:b w:val="0"/>
          <w:i w:val="0"/>
          <w:sz w:val="22"/>
        </w:rPr>
        <w:t>a medida que cargás insumos y al cosechar registrás rinde + precio, el sistema calcula automáticamente el margen por hectárea, total y vs planificación.</w:t>
      </w:r>
    </w:p>
    <w:p>
      <w:pPr>
        <w:keepNext/>
        <w:spacing w:before="200" w:after="40"/>
      </w:pPr>
      <w:r>
        <w:rPr>
          <w:rFonts w:ascii="Calibri" w:hAnsi="Calibri"/>
          <w:b/>
          <w:color w:val="166534"/>
          <w:sz w:val="25"/>
        </w:rPr>
        <w:t>Insumos y labores</w:t>
      </w:r>
    </w:p>
    <w:p>
      <w:pPr>
        <w:spacing w:after="120"/>
      </w:pPr>
      <w:r>
        <w:rPr>
          <w:rFonts w:ascii="Calibri" w:hAnsi="Calibri"/>
          <w:b/>
          <w:i w:val="0"/>
          <w:sz w:val="22"/>
        </w:rPr>
        <w:t xml:space="preserve">Qué hace: </w:t>
      </w:r>
      <w:r>
        <w:rPr>
          <w:rFonts w:ascii="Calibri" w:hAnsi="Calibri"/>
          <w:b w:val="0"/>
          <w:i w:val="0"/>
          <w:sz w:val="22"/>
        </w:rPr>
        <w:t>registra cada aplicación de insumo (semilla, fertilizante, agroquímico) y cada labor (siembra, pulverización, cosecha) sobre un lote, con fecha, dosis, costo y operario.</w:t>
      </w:r>
    </w:p>
    <w:p>
      <w:pPr>
        <w:spacing w:after="120"/>
      </w:pPr>
      <w:r>
        <w:rPr>
          <w:rFonts w:ascii="Calibri" w:hAnsi="Calibri"/>
          <w:b/>
          <w:i w:val="0"/>
          <w:sz w:val="22"/>
        </w:rPr>
        <w:t xml:space="preserve">Hectáreas aplicadas custom </w:t>
      </w:r>
      <w:r>
        <w:rPr>
          <w:rFonts w:ascii="Calibri" w:hAnsi="Calibri"/>
          <w:b/>
          <w:i w:val="0"/>
          <w:color w:val="CA8A04"/>
          <w:sz w:val="22"/>
        </w:rPr>
        <w:t>[NUEVO]</w:t>
      </w:r>
      <w:r>
        <w:rPr>
          <w:rFonts w:ascii="Calibri" w:hAnsi="Calibri"/>
          <w:b w:val="0"/>
          <w:i w:val="0"/>
          <w:sz w:val="22"/>
        </w:rPr>
        <w:t xml:space="preserve">: en el formulario podés especificar la </w:t>
      </w:r>
      <w:r>
        <w:rPr>
          <w:rFonts w:ascii="Calibri" w:hAnsi="Calibri"/>
          <w:b/>
          <w:i w:val="0"/>
          <w:sz w:val="22"/>
        </w:rPr>
        <w:t>cantidad real de hectáreas donde se aplicó</w:t>
      </w:r>
      <w:r>
        <w:rPr>
          <w:rFonts w:ascii="Calibri" w:hAnsi="Calibri"/>
          <w:b w:val="0"/>
          <w:i w:val="0"/>
          <w:sz w:val="22"/>
        </w:rPr>
        <w:t>. Por defecto el sistema autocompleta con el total del lote, pero es editable. Útil cuando aplicaste solo en una parte del lote (ej. el alrededor, una franja específica, o un sector).</w:t>
      </w:r>
    </w:p>
    <w:p>
      <w:pPr>
        <w:spacing w:before="160" w:after="40"/>
        <w:jc w:val="center"/>
      </w:pPr>
      <w:r>
        <w:drawing>
          <wp:inline xmlns:a="http://schemas.openxmlformats.org/drawingml/2006/main" xmlns:pic="http://schemas.openxmlformats.org/drawingml/2006/picture">
            <wp:extent cx="5486400" cy="1959429"/>
            <wp:docPr id="10" name="Picture 10"/>
            <wp:cNvGraphicFramePr>
              <a:graphicFrameLocks noChangeAspect="1"/>
            </wp:cNvGraphicFramePr>
            <a:graphic>
              <a:graphicData uri="http://schemas.openxmlformats.org/drawingml/2006/picture">
                <pic:pic>
                  <pic:nvPicPr>
                    <pic:cNvPr id="0" name="hectareas_illustration.png"/>
                    <pic:cNvPicPr/>
                  </pic:nvPicPr>
                  <pic:blipFill>
                    <a:blip r:embed="rId20"/>
                    <a:stretch>
                      <a:fillRect/>
                    </a:stretch>
                  </pic:blipFill>
                  <pic:spPr>
                    <a:xfrm>
                      <a:off x="0" y="0"/>
                      <a:ext cx="5486400" cy="1959429"/>
                    </a:xfrm>
                    <a:prstGeom prst="rect"/>
                  </pic:spPr>
                </pic:pic>
              </a:graphicData>
            </a:graphic>
          </wp:inline>
        </w:drawing>
      </w:r>
    </w:p>
    <w:p>
      <w:pPr>
        <w:spacing w:after="200"/>
        <w:jc w:val="center"/>
      </w:pPr>
      <w:r>
        <w:rPr>
          <w:i/>
          <w:color w:val="64748B"/>
          <w:sz w:val="18"/>
        </w:rPr>
        <w:t>Aplicación total (50 ha) vs aplicación parcial (15 ha en el alrededor). El sistema calcula el costo real preciso según las hectáreas reales aplicadas.</w:t>
      </w:r>
    </w:p>
    <w:p>
      <w:pPr>
        <w:pStyle w:val="ListBullet"/>
        <w:spacing w:after="40"/>
        <w:ind w:left="432"/>
      </w:pPr>
      <w:r>
        <w:rPr>
          <w:rFonts w:ascii="Calibri" w:hAnsi="Calibri"/>
          <w:sz w:val="22"/>
        </w:rPr>
        <w:t>Si la cantidad es menor al total del lote, la tabla marca esa aplicación con un asterisco amarillo "*" indicando que fue parcial.</w:t>
      </w:r>
    </w:p>
    <w:p>
      <w:pPr>
        <w:pStyle w:val="ListBullet"/>
        <w:spacing w:after="40"/>
        <w:ind w:left="432"/>
      </w:pPr>
      <w:r>
        <w:rPr>
          <w:rFonts w:ascii="Calibri" w:hAnsi="Calibri"/>
          <w:b w:val="0"/>
          <w:sz w:val="22"/>
        </w:rPr>
        <w:t xml:space="preserve">El costo total se calcula como </w:t>
      </w:r>
      <w:r>
        <w:rPr>
          <w:rFonts w:ascii="Consolas" w:hAnsi="Consolas"/>
          <w:b w:val="0"/>
          <w:sz w:val="20"/>
        </w:rPr>
        <w:t>costoHa × hectáreasAplicadas</w:t>
      </w:r>
      <w:r>
        <w:rPr>
          <w:rFonts w:ascii="Calibri" w:hAnsi="Calibri"/>
          <w:b w:val="0"/>
          <w:sz w:val="22"/>
        </w:rPr>
        <w:t xml:space="preserve"> (no como </w:t>
      </w:r>
      <w:r>
        <w:rPr>
          <w:rFonts w:ascii="Consolas" w:hAnsi="Consolas"/>
          <w:b w:val="0"/>
          <w:sz w:val="20"/>
        </w:rPr>
        <w:t>costoHa × hectáreasTotalesDelLote</w:t>
      </w:r>
      <w:r>
        <w:rPr>
          <w:rFonts w:ascii="Calibri" w:hAnsi="Calibri"/>
          <w:b w:val="0"/>
          <w:sz w:val="22"/>
        </w:rPr>
        <w:t>), lo que da el costo real preciso.</w:t>
      </w:r>
    </w:p>
    <w:p>
      <w:pPr>
        <w:pStyle w:val="ListBullet"/>
        <w:spacing w:after="40"/>
        <w:ind w:left="432"/>
      </w:pPr>
      <w:r>
        <w:rPr>
          <w:rFonts w:ascii="Calibri" w:hAnsi="Calibri"/>
          <w:sz w:val="22"/>
        </w:rPr>
        <w:t>El reporte de margen toma el costo real, no el estimado por el total del lote.</w:t>
      </w:r>
    </w:p>
    <w:p>
      <w:pPr>
        <w:spacing w:after="120"/>
      </w:pPr>
      <w:r>
        <w:rPr>
          <w:rFonts w:ascii="Calibri" w:hAnsi="Calibri"/>
          <w:b/>
          <w:i w:val="0"/>
          <w:sz w:val="22"/>
        </w:rPr>
        <w:t xml:space="preserve">Integración con stock: </w:t>
      </w:r>
      <w:r>
        <w:rPr>
          <w:rFonts w:ascii="Calibri" w:hAnsi="Calibri"/>
          <w:b w:val="0"/>
          <w:i w:val="0"/>
          <w:sz w:val="22"/>
        </w:rPr>
        <w:t xml:space="preserve">cuando cargás un insumo aplicado, </w:t>
      </w:r>
      <w:r>
        <w:rPr>
          <w:rFonts w:ascii="Calibri" w:hAnsi="Calibri"/>
          <w:b/>
          <w:i w:val="0"/>
          <w:sz w:val="22"/>
        </w:rPr>
        <w:t>automáticamente se descuenta del stock</w:t>
      </w:r>
      <w:r>
        <w:rPr>
          <w:rFonts w:ascii="Calibri" w:hAnsi="Calibri"/>
          <w:b w:val="0"/>
          <w:i w:val="0"/>
          <w:sz w:val="22"/>
        </w:rPr>
        <w:t xml:space="preserve"> del producto correspondiente. No hay que cargar dos veces.</w:t>
      </w:r>
    </w:p>
    <w:p>
      <w:pPr>
        <w:spacing w:before="240" w:after="160"/>
        <w:jc w:val="center"/>
      </w:pPr>
      <w:r>
        <w:drawing>
          <wp:inline xmlns:a="http://schemas.openxmlformats.org/drawingml/2006/main" xmlns:pic="http://schemas.openxmlformats.org/drawingml/2006/picture">
            <wp:extent cx="5943600" cy="849086"/>
            <wp:docPr id="11" name="Picture 11"/>
            <wp:cNvGraphicFramePr>
              <a:graphicFrameLocks noChangeAspect="1"/>
            </wp:cNvGraphicFramePr>
            <a:graphic>
              <a:graphicData uri="http://schemas.openxmlformats.org/drawingml/2006/picture">
                <pic:pic>
                  <pic:nvPicPr>
                    <pic:cNvPr id="0" name="section_stock.png"/>
                    <pic:cNvPicPr/>
                  </pic:nvPicPr>
                  <pic:blipFill>
                    <a:blip r:embed="rId21"/>
                    <a:stretch>
                      <a:fillRect/>
                    </a:stretch>
                  </pic:blipFill>
                  <pic:spPr>
                    <a:xfrm>
                      <a:off x="0" y="0"/>
                      <a:ext cx="5943600" cy="849086"/>
                    </a:xfrm>
                    <a:prstGeom prst="rect"/>
                  </pic:spPr>
                </pic:pic>
              </a:graphicData>
            </a:graphic>
          </wp:inline>
        </w:drawing>
      </w:r>
    </w:p>
    <w:p>
      <w:pPr>
        <w:keepNext/>
        <w:spacing w:before="240" w:after="80"/>
      </w:pPr>
      <w:r>
        <w:rPr>
          <w:rFonts w:ascii="Calibri" w:hAnsi="Calibri"/>
          <w:b/>
          <w:color w:val="15803D"/>
          <w:sz w:val="30"/>
        </w:rPr>
        <w:t>6.5 Stock</w:t>
      </w:r>
    </w:p>
    <w:p>
      <w:pPr>
        <w:spacing w:after="120"/>
      </w:pPr>
      <w:r>
        <w:rPr>
          <w:rFonts w:ascii="Calibri" w:hAnsi="Calibri"/>
          <w:b w:val="0"/>
          <w:i w:val="0"/>
          <w:sz w:val="22"/>
        </w:rPr>
        <w:t>Maneja todo lo que se compra, almacena, consume o vende.</w:t>
      </w:r>
    </w:p>
    <w:p>
      <w:pPr>
        <w:keepNext/>
        <w:spacing w:before="200" w:after="40"/>
      </w:pPr>
      <w:r>
        <w:rPr>
          <w:rFonts w:ascii="Calibri" w:hAnsi="Calibri"/>
          <w:b/>
          <w:color w:val="166534"/>
          <w:sz w:val="25"/>
        </w:rPr>
        <w:t>Stock (Productos y existencias)</w:t>
      </w:r>
    </w:p>
    <w:p>
      <w:pPr>
        <w:spacing w:after="120"/>
      </w:pPr>
      <w:r>
        <w:rPr>
          <w:rFonts w:ascii="Calibri" w:hAnsi="Calibri"/>
          <w:b w:val="0"/>
          <w:i w:val="0"/>
          <w:sz w:val="22"/>
        </w:rPr>
        <w:t>Listado del inventario actual: cada producto con cantidad disponible, valorizado a precio de última compra o promedio ponderado.</w:t>
      </w:r>
    </w:p>
    <w:p>
      <w:pPr>
        <w:spacing w:after="120"/>
      </w:pPr>
      <w:r>
        <w:rPr>
          <w:rFonts w:ascii="Calibri" w:hAnsi="Calibri"/>
          <w:b/>
          <w:i w:val="0"/>
          <w:sz w:val="22"/>
        </w:rPr>
        <w:t xml:space="preserve">Tipos de productos: </w:t>
      </w:r>
      <w:r>
        <w:rPr>
          <w:rFonts w:ascii="Calibri" w:hAnsi="Calibri"/>
          <w:b w:val="0"/>
          <w:i w:val="0"/>
          <w:sz w:val="22"/>
        </w:rPr>
        <w:t>insumos agrícolas, granos, combustible, repuestos y consumibles, otros.</w:t>
      </w:r>
    </w:p>
    <w:p>
      <w:pPr>
        <w:keepNext/>
        <w:spacing w:before="200" w:after="40"/>
      </w:pPr>
      <w:r>
        <w:rPr>
          <w:rFonts w:ascii="Calibri" w:hAnsi="Calibri"/>
          <w:b/>
          <w:color w:val="166534"/>
          <w:sz w:val="25"/>
        </w:rPr>
        <w:t>Movimientos</w:t>
      </w:r>
    </w:p>
    <w:p>
      <w:pPr>
        <w:spacing w:after="120"/>
      </w:pPr>
      <w:r>
        <w:rPr>
          <w:rFonts w:ascii="Calibri" w:hAnsi="Calibri"/>
          <w:b w:val="0"/>
          <w:i w:val="0"/>
          <w:sz w:val="22"/>
        </w:rPr>
        <w:t>Cada vez que entra o sale algo del stock, se registra un movimiento. Trazabilidad completa.</w:t>
      </w:r>
    </w:p>
    <w:p>
      <w:pPr>
        <w:spacing w:after="120"/>
      </w:pPr>
      <w:r>
        <w:rPr>
          <w:rFonts w:ascii="Calibri" w:hAnsi="Calibri"/>
          <w:b/>
          <w:i w:val="0"/>
          <w:sz w:val="22"/>
        </w:rPr>
        <w:t xml:space="preserve">Tipos: </w:t>
      </w:r>
      <w:r>
        <w:rPr>
          <w:rFonts w:ascii="Calibri" w:hAnsi="Calibri"/>
          <w:b w:val="0"/>
          <w:i w:val="0"/>
          <w:sz w:val="22"/>
        </w:rPr>
        <w:t>entrada por compra, entrada por cosecha, salida por venta, salida por consumo interno, ajuste de inventario, transferencia entre depósitos.</w:t>
      </w:r>
    </w:p>
    <w:p>
      <w:pPr>
        <w:keepNext/>
        <w:spacing w:before="200" w:after="40"/>
      </w:pPr>
      <w:r>
        <w:rPr>
          <w:rFonts w:ascii="Calibri" w:hAnsi="Calibri"/>
          <w:b/>
          <w:color w:val="166534"/>
          <w:sz w:val="25"/>
        </w:rPr>
        <w:t>Reporte de margen</w:t>
      </w:r>
    </w:p>
    <w:p>
      <w:pPr>
        <w:spacing w:after="120"/>
      </w:pPr>
      <w:r>
        <w:rPr>
          <w:rFonts w:ascii="Calibri" w:hAnsi="Calibri"/>
          <w:b w:val="0"/>
          <w:i w:val="0"/>
          <w:sz w:val="22"/>
        </w:rPr>
        <w:t>Análisis económico que cruza compras vs ventas calculando costo promedio, precio promedio, % de margen y ganancia. Filtros por producto, campaña, cliente/proveedor o período. Exportable a Excel.</w:t>
      </w:r>
    </w:p>
    <w:p>
      <w:pPr>
        <w:spacing w:before="240" w:after="160"/>
        <w:jc w:val="center"/>
      </w:pPr>
      <w:r>
        <w:drawing>
          <wp:inline xmlns:a="http://schemas.openxmlformats.org/drawingml/2006/main" xmlns:pic="http://schemas.openxmlformats.org/drawingml/2006/picture">
            <wp:extent cx="5943600" cy="849086"/>
            <wp:docPr id="12" name="Picture 12"/>
            <wp:cNvGraphicFramePr>
              <a:graphicFrameLocks noChangeAspect="1"/>
            </wp:cNvGraphicFramePr>
            <a:graphic>
              <a:graphicData uri="http://schemas.openxmlformats.org/drawingml/2006/picture">
                <pic:pic>
                  <pic:nvPicPr>
                    <pic:cNvPr id="0" name="section_contactos.png"/>
                    <pic:cNvPicPr/>
                  </pic:nvPicPr>
                  <pic:blipFill>
                    <a:blip r:embed="rId22"/>
                    <a:stretch>
                      <a:fillRect/>
                    </a:stretch>
                  </pic:blipFill>
                  <pic:spPr>
                    <a:xfrm>
                      <a:off x="0" y="0"/>
                      <a:ext cx="5943600" cy="849086"/>
                    </a:xfrm>
                    <a:prstGeom prst="rect"/>
                  </pic:spPr>
                </pic:pic>
              </a:graphicData>
            </a:graphic>
          </wp:inline>
        </w:drawing>
      </w:r>
    </w:p>
    <w:p>
      <w:pPr>
        <w:keepNext/>
        <w:spacing w:before="240" w:after="80"/>
      </w:pPr>
      <w:r>
        <w:rPr>
          <w:rFonts w:ascii="Calibri" w:hAnsi="Calibri"/>
          <w:b/>
          <w:color w:val="15803D"/>
          <w:sz w:val="30"/>
        </w:rPr>
        <w:t>6.6 Contactos</w:t>
      </w:r>
    </w:p>
    <w:p>
      <w:pPr>
        <w:keepNext/>
        <w:spacing w:before="200" w:after="40"/>
      </w:pPr>
      <w:r>
        <w:rPr>
          <w:rFonts w:ascii="Calibri" w:hAnsi="Calibri"/>
          <w:b/>
          <w:color w:val="166534"/>
          <w:sz w:val="25"/>
        </w:rPr>
        <w:t>Clientes</w:t>
      </w:r>
    </w:p>
    <w:p>
      <w:pPr>
        <w:spacing w:after="120"/>
      </w:pPr>
      <w:r>
        <w:rPr>
          <w:rFonts w:ascii="Calibri" w:hAnsi="Calibri"/>
          <w:b w:val="0"/>
          <w:i w:val="0"/>
          <w:sz w:val="22"/>
        </w:rPr>
        <w:t>Carga y gestión de clientes a quienes les vendés.</w:t>
      </w:r>
    </w:p>
    <w:p>
      <w:pPr>
        <w:spacing w:after="120"/>
      </w:pPr>
      <w:r>
        <w:rPr>
          <w:rFonts w:ascii="Calibri" w:hAnsi="Calibri"/>
          <w:b/>
          <w:i w:val="0"/>
          <w:sz w:val="22"/>
        </w:rPr>
        <w:t xml:space="preserve">Datos: </w:t>
      </w:r>
      <w:r>
        <w:rPr>
          <w:rFonts w:ascii="Calibri" w:hAnsi="Calibri"/>
          <w:b w:val="0"/>
          <w:i w:val="0"/>
          <w:sz w:val="22"/>
        </w:rPr>
        <w:t>razón social, CUIT, condición IVA, domicilio, contacto, condiciones comerciales, observaciones internas.</w:t>
      </w:r>
    </w:p>
    <w:p>
      <w:pPr>
        <w:spacing w:after="120"/>
      </w:pPr>
      <w:r>
        <w:rPr>
          <w:rFonts w:ascii="Calibri" w:hAnsi="Calibri"/>
          <w:b/>
          <w:i w:val="0"/>
          <w:sz w:val="22"/>
        </w:rPr>
        <w:t xml:space="preserve">Filtros: </w:t>
      </w:r>
      <w:r>
        <w:rPr>
          <w:rFonts w:ascii="Calibri" w:hAnsi="Calibri"/>
          <w:b w:val="0"/>
          <w:i w:val="0"/>
          <w:sz w:val="22"/>
        </w:rPr>
        <w:t xml:space="preserve">por nombre, CUIT, email, localidad, y por </w:t>
      </w:r>
      <w:r>
        <w:rPr>
          <w:rFonts w:ascii="Calibri" w:hAnsi="Calibri"/>
          <w:b/>
          <w:i w:val="0"/>
          <w:sz w:val="22"/>
        </w:rPr>
        <w:t>Condición de IVA</w:t>
      </w:r>
      <w:r>
        <w:rPr>
          <w:rFonts w:ascii="Calibri" w:hAnsi="Calibri"/>
          <w:b w:val="0"/>
          <w:i w:val="0"/>
          <w:sz w:val="22"/>
        </w:rPr>
        <w:t xml:space="preserve"> (Responsable Inscripto, Monotributista, Exento, Consumidor Final, No Inscripto). El filtro normaliza valores legacy automáticamente.</w:t>
      </w:r>
    </w:p>
    <w:p>
      <w:pPr>
        <w:spacing w:after="120"/>
      </w:pPr>
      <w:r>
        <w:rPr>
          <w:rFonts w:ascii="Calibri" w:hAnsi="Calibri"/>
          <w:b/>
          <w:i w:val="0"/>
          <w:sz w:val="22"/>
        </w:rPr>
        <w:t xml:space="preserve">Información derivada: </w:t>
      </w:r>
      <w:r>
        <w:rPr>
          <w:rFonts w:ascii="Calibri" w:hAnsi="Calibri"/>
          <w:b w:val="0"/>
          <w:i w:val="0"/>
          <w:sz w:val="22"/>
        </w:rPr>
        <w:t>saldo cuenta corriente, última factura, total facturado en el año, cheques pendientes.</w:t>
      </w:r>
    </w:p>
    <w:p>
      <w:pPr>
        <w:keepNext/>
        <w:spacing w:before="200" w:after="40"/>
      </w:pPr>
      <w:r>
        <w:rPr>
          <w:rFonts w:ascii="Calibri" w:hAnsi="Calibri"/>
          <w:b/>
          <w:color w:val="166534"/>
          <w:sz w:val="25"/>
        </w:rPr>
        <w:t>Proveedores</w:t>
      </w:r>
    </w:p>
    <w:p>
      <w:pPr>
        <w:spacing w:after="120"/>
      </w:pPr>
      <w:r>
        <w:rPr>
          <w:rFonts w:ascii="Calibri" w:hAnsi="Calibri"/>
          <w:b w:val="0"/>
          <w:i w:val="0"/>
          <w:sz w:val="22"/>
        </w:rPr>
        <w:t>Espejo de Clientes pero para vendedores de insumos, contratistas, transportistas, etc. Mismos campos. Información derivada de saldo a pagar y cheques entregados pendientes.</w:t>
      </w:r>
    </w:p>
    <w:p>
      <w:pPr>
        <w:spacing w:before="240" w:after="160"/>
        <w:jc w:val="center"/>
      </w:pPr>
      <w:r>
        <w:drawing>
          <wp:inline xmlns:a="http://schemas.openxmlformats.org/drawingml/2006/main" xmlns:pic="http://schemas.openxmlformats.org/drawingml/2006/picture">
            <wp:extent cx="5943600" cy="849086"/>
            <wp:docPr id="13" name="Picture 13"/>
            <wp:cNvGraphicFramePr>
              <a:graphicFrameLocks noChangeAspect="1"/>
            </wp:cNvGraphicFramePr>
            <a:graphic>
              <a:graphicData uri="http://schemas.openxmlformats.org/drawingml/2006/picture">
                <pic:pic>
                  <pic:nvPicPr>
                    <pic:cNvPr id="0" name="section_finanzas.png"/>
                    <pic:cNvPicPr/>
                  </pic:nvPicPr>
                  <pic:blipFill>
                    <a:blip r:embed="rId23"/>
                    <a:stretch>
                      <a:fillRect/>
                    </a:stretch>
                  </pic:blipFill>
                  <pic:spPr>
                    <a:xfrm>
                      <a:off x="0" y="0"/>
                      <a:ext cx="5943600" cy="849086"/>
                    </a:xfrm>
                    <a:prstGeom prst="rect"/>
                  </pic:spPr>
                </pic:pic>
              </a:graphicData>
            </a:graphic>
          </wp:inline>
        </w:drawing>
      </w:r>
    </w:p>
    <w:p>
      <w:pPr>
        <w:keepNext/>
        <w:spacing w:before="240" w:after="80"/>
      </w:pPr>
      <w:r>
        <w:rPr>
          <w:rFonts w:ascii="Calibri" w:hAnsi="Calibri"/>
          <w:b/>
          <w:color w:val="15803D"/>
          <w:sz w:val="30"/>
        </w:rPr>
        <w:t>6.7 Finanzas</w:t>
      </w:r>
    </w:p>
    <w:p>
      <w:pPr>
        <w:spacing w:after="120"/>
      </w:pPr>
      <w:r>
        <w:rPr>
          <w:rFonts w:ascii="Calibri" w:hAnsi="Calibri"/>
          <w:b w:val="0"/>
          <w:i w:val="0"/>
          <w:sz w:val="22"/>
        </w:rPr>
        <w:t>La sección más amplia del sistema. Agrupa toda la gestión económica y financiera.</w:t>
      </w:r>
    </w:p>
    <w:p>
      <w:pPr>
        <w:keepNext/>
        <w:spacing w:before="200" w:after="40"/>
      </w:pPr>
      <w:r>
        <w:rPr>
          <w:rFonts w:ascii="Calibri" w:hAnsi="Calibri"/>
          <w:b/>
          <w:color w:val="166534"/>
          <w:sz w:val="25"/>
        </w:rPr>
        <w:t>Flujo de caja</w:t>
      </w:r>
    </w:p>
    <w:p>
      <w:pPr>
        <w:spacing w:after="120"/>
      </w:pPr>
      <w:r>
        <w:rPr>
          <w:rFonts w:ascii="Calibri" w:hAnsi="Calibri"/>
          <w:b w:val="0"/>
          <w:i w:val="0"/>
          <w:sz w:val="22"/>
        </w:rPr>
        <w:t>Proyección financiera consolidada a partir de cobros esperados, pagos comprometidos, vencimientos de cheques, pagos de arrendamientos y otros compromisos cargados en el sistema.</w:t>
      </w:r>
    </w:p>
    <w:p>
      <w:pPr>
        <w:spacing w:after="120"/>
      </w:pPr>
      <w:r>
        <w:rPr>
          <w:rFonts w:ascii="Calibri" w:hAnsi="Calibri"/>
          <w:b/>
          <w:i w:val="0"/>
          <w:sz w:val="22"/>
        </w:rPr>
        <w:t xml:space="preserve">Salida: </w:t>
      </w:r>
      <w:r>
        <w:rPr>
          <w:rFonts w:ascii="Calibri" w:hAnsi="Calibri"/>
          <w:b w:val="0"/>
          <w:i w:val="0"/>
          <w:sz w:val="22"/>
        </w:rPr>
        <w:t>gráfico y tabla diaria/semanal/mensual con saldo proyectado a 30/60/90 días. Anticipa baches financieros antes de que ocurran.</w:t>
      </w:r>
    </w:p>
    <w:p>
      <w:pPr>
        <w:keepNext/>
        <w:spacing w:before="200" w:after="40"/>
      </w:pPr>
      <w:r>
        <w:rPr>
          <w:rFonts w:ascii="Calibri" w:hAnsi="Calibri"/>
          <w:b/>
          <w:color w:val="166534"/>
          <w:sz w:val="25"/>
        </w:rPr>
        <w:t>Facturación (ventas)</w:t>
      </w:r>
    </w:p>
    <w:p>
      <w:pPr>
        <w:spacing w:after="120"/>
      </w:pPr>
      <w:r>
        <w:rPr>
          <w:rFonts w:ascii="Calibri" w:hAnsi="Calibri"/>
          <w:b w:val="0"/>
          <w:i w:val="0"/>
          <w:sz w:val="22"/>
        </w:rPr>
        <w:t>Emite facturas electrónicas (A, B, C, M) directamente vía web service de ARCA, con CAE en el momento.</w:t>
      </w:r>
    </w:p>
    <w:p>
      <w:pPr>
        <w:spacing w:after="120"/>
      </w:pPr>
      <w:r>
        <w:rPr>
          <w:rFonts w:ascii="Calibri" w:hAnsi="Calibri"/>
          <w:b/>
          <w:i w:val="0"/>
          <w:sz w:val="22"/>
        </w:rPr>
        <w:t xml:space="preserve">Cómo emitir: </w:t>
      </w:r>
    </w:p>
    <w:p>
      <w:pPr>
        <w:pStyle w:val="ListNumber"/>
        <w:spacing w:after="40"/>
        <w:ind w:left="432"/>
      </w:pPr>
      <w:r>
        <w:rPr>
          <w:rFonts w:ascii="Calibri" w:hAnsi="Calibri"/>
          <w:sz w:val="22"/>
        </w:rPr>
        <w:t>Finanzas → Facturación → Nueva factura.</w:t>
      </w:r>
    </w:p>
    <w:p>
      <w:pPr>
        <w:pStyle w:val="ListNumber"/>
        <w:spacing w:after="40"/>
        <w:ind w:left="432"/>
      </w:pPr>
      <w:r>
        <w:rPr>
          <w:rFonts w:ascii="Calibri" w:hAnsi="Calibri"/>
          <w:sz w:val="22"/>
        </w:rPr>
        <w:t>Seleccionar cliente.</w:t>
      </w:r>
    </w:p>
    <w:p>
      <w:pPr>
        <w:pStyle w:val="ListNumber"/>
        <w:spacing w:after="40"/>
        <w:ind w:left="432"/>
      </w:pPr>
      <w:r>
        <w:rPr>
          <w:rFonts w:ascii="Calibri" w:hAnsi="Calibri"/>
          <w:sz w:val="22"/>
        </w:rPr>
        <w:t>El sistema sugiere el tipo de comprobante según condición IVA tuya/del cliente.</w:t>
      </w:r>
    </w:p>
    <w:p>
      <w:pPr>
        <w:pStyle w:val="ListNumber"/>
        <w:spacing w:after="40"/>
        <w:ind w:left="432"/>
      </w:pPr>
      <w:r>
        <w:rPr>
          <w:rFonts w:ascii="Calibri" w:hAnsi="Calibri"/>
          <w:sz w:val="22"/>
        </w:rPr>
        <w:t>Cargar ítems (producto, cantidad, precio, IVA). Si es producto del stock, se descuenta automáticamente.</w:t>
      </w:r>
    </w:p>
    <w:p>
      <w:pPr>
        <w:pStyle w:val="ListNumber"/>
        <w:spacing w:after="40"/>
        <w:ind w:left="432"/>
      </w:pPr>
      <w:r>
        <w:rPr>
          <w:rFonts w:ascii="Calibri" w:hAnsi="Calibri"/>
          <w:sz w:val="22"/>
        </w:rPr>
        <w:t>El dropdown muestra el stock disponible y avisa si querés vender más de lo que hay.</w:t>
      </w:r>
    </w:p>
    <w:p>
      <w:pPr>
        <w:pStyle w:val="ListNumber"/>
        <w:spacing w:after="40"/>
        <w:ind w:left="432"/>
      </w:pPr>
      <w:r>
        <w:rPr>
          <w:rFonts w:ascii="Calibri" w:hAnsi="Calibri"/>
          <w:sz w:val="22"/>
        </w:rPr>
        <w:t>Verificar total, agregar observaciones.</w:t>
      </w:r>
    </w:p>
    <w:p>
      <w:pPr>
        <w:pStyle w:val="ListNumber"/>
        <w:spacing w:after="40"/>
        <w:ind w:left="432"/>
      </w:pPr>
      <w:r>
        <w:rPr>
          <w:rFonts w:ascii="Calibri" w:hAnsi="Calibri"/>
          <w:sz w:val="22"/>
        </w:rPr>
        <w:t>Emitir → conexión a ARCA, CAE, PDF generado.</w:t>
      </w:r>
    </w:p>
    <w:p>
      <w:pPr>
        <w:pStyle w:val="ListNumber"/>
        <w:spacing w:after="40"/>
        <w:ind w:left="432"/>
      </w:pPr>
      <w:r>
        <w:rPr>
          <w:rFonts w:ascii="Calibri" w:hAnsi="Calibri"/>
          <w:sz w:val="22"/>
        </w:rPr>
        <w:t>Listo para enviar por email al cliente.</w:t>
      </w:r>
    </w:p>
    <w:p>
      <w:pPr>
        <w:spacing w:after="120"/>
      </w:pPr>
      <w:r>
        <w:rPr>
          <w:rFonts w:ascii="Calibri" w:hAnsi="Calibri"/>
          <w:b/>
          <w:i w:val="0"/>
          <w:sz w:val="22"/>
        </w:rPr>
        <w:t xml:space="preserve">Tipos soportados: </w:t>
      </w:r>
      <w:r>
        <w:rPr>
          <w:rFonts w:ascii="Calibri" w:hAnsi="Calibri"/>
          <w:b w:val="0"/>
          <w:i w:val="0"/>
          <w:sz w:val="22"/>
        </w:rPr>
        <w:t>Facturas A/B/C/M, Notas de crédito y débito, Recibos, Remitos, Comprobantes de cobro.</w:t>
      </w:r>
    </w:p>
    <w:p>
      <w:pPr>
        <w:spacing w:after="120"/>
      </w:pPr>
      <w:r>
        <w:rPr>
          <w:rFonts w:ascii="Calibri" w:hAnsi="Calibri"/>
          <w:b/>
          <w:i w:val="0"/>
          <w:sz w:val="22"/>
        </w:rPr>
        <w:t xml:space="preserve">Modo informal: </w:t>
      </w:r>
      <w:r>
        <w:rPr>
          <w:rFonts w:ascii="Calibri" w:hAnsi="Calibri"/>
          <w:b w:val="0"/>
          <w:i w:val="0"/>
          <w:sz w:val="22"/>
        </w:rPr>
        <w:t>si tu empresa no factura por ARCA, el sistema genera comprobantes internos sin CAE pero con el mismo formato.</w:t>
      </w:r>
    </w:p>
    <w:p>
      <w:pPr>
        <w:keepNext/>
        <w:spacing w:before="200" w:after="40"/>
      </w:pPr>
      <w:r>
        <w:rPr>
          <w:rFonts w:ascii="Calibri" w:hAnsi="Calibri"/>
          <w:b/>
          <w:color w:val="166534"/>
          <w:sz w:val="25"/>
        </w:rPr>
        <w:t>Compras</w:t>
      </w:r>
    </w:p>
    <w:p>
      <w:pPr>
        <w:spacing w:after="120"/>
      </w:pPr>
      <w:r>
        <w:rPr>
          <w:rFonts w:ascii="Calibri" w:hAnsi="Calibri"/>
          <w:b/>
          <w:i w:val="0"/>
          <w:sz w:val="22"/>
        </w:rPr>
        <w:t xml:space="preserve">Qué hace: </w:t>
      </w:r>
      <w:r>
        <w:rPr>
          <w:rFonts w:ascii="Calibri" w:hAnsi="Calibri"/>
          <w:b w:val="0"/>
          <w:i w:val="0"/>
          <w:sz w:val="22"/>
        </w:rPr>
        <w:t xml:space="preserve">registra las facturas que </w:t>
      </w:r>
      <w:r>
        <w:rPr>
          <w:rFonts w:ascii="Calibri" w:hAnsi="Calibri"/>
          <w:b/>
          <w:i w:val="0"/>
          <w:sz w:val="22"/>
        </w:rPr>
        <w:t>te emiten</w:t>
      </w:r>
      <w:r>
        <w:rPr>
          <w:rFonts w:ascii="Calibri" w:hAnsi="Calibri"/>
          <w:b w:val="0"/>
          <w:i w:val="0"/>
          <w:sz w:val="22"/>
        </w:rPr>
        <w:t xml:space="preserve"> los proveedores. Si el ítem es producto del stock, </w:t>
      </w:r>
      <w:r>
        <w:rPr>
          <w:rFonts w:ascii="Calibri" w:hAnsi="Calibri"/>
          <w:b/>
          <w:i w:val="0"/>
          <w:sz w:val="22"/>
        </w:rPr>
        <w:t>se incrementa automáticamente</w:t>
      </w:r>
      <w:r>
        <w:rPr>
          <w:rFonts w:ascii="Calibri" w:hAnsi="Calibri"/>
          <w:b w:val="0"/>
          <w:i w:val="0"/>
          <w:sz w:val="22"/>
        </w:rPr>
        <w:t xml:space="preserve"> al confirmar. Soporta importación masiva desde Excel o desde el portal Mis Comprobantes de ARCA.</w:t>
      </w:r>
    </w:p>
    <w:p>
      <w:pPr>
        <w:keepNext/>
        <w:spacing w:before="200" w:after="40"/>
      </w:pPr>
      <w:r>
        <w:rPr>
          <w:rFonts w:ascii="Calibri" w:hAnsi="Calibri"/>
          <w:b/>
          <w:color w:val="166534"/>
          <w:sz w:val="25"/>
        </w:rPr>
        <w:t>Libro IVA</w:t>
      </w:r>
    </w:p>
    <w:p>
      <w:pPr>
        <w:spacing w:after="120"/>
      </w:pPr>
      <w:r>
        <w:rPr>
          <w:rFonts w:ascii="Calibri" w:hAnsi="Calibri"/>
          <w:b w:val="0"/>
          <w:i w:val="0"/>
          <w:sz w:val="22"/>
        </w:rPr>
        <w:t>Consolida todas las operaciones gravadas del período (ventas + compras) discriminadas por alícuota, listo para presentación de DDJJ.</w:t>
      </w:r>
    </w:p>
    <w:p>
      <w:pPr>
        <w:pStyle w:val="ListBullet"/>
        <w:spacing w:after="40"/>
        <w:ind w:left="432"/>
      </w:pPr>
      <w:r>
        <w:rPr>
          <w:rFonts w:ascii="Calibri" w:hAnsi="Calibri"/>
          <w:b/>
          <w:sz w:val="22"/>
        </w:rPr>
        <w:t>Libro IVA Ventas:</w:t>
      </w:r>
      <w:r>
        <w:rPr>
          <w:rFonts w:ascii="Calibri" w:hAnsi="Calibri"/>
          <w:b w:val="0"/>
          <w:sz w:val="22"/>
        </w:rPr>
        <w:t xml:space="preserve"> facturas emitidas del mes, con base imponible y débito fiscal por alícuota (10.5%, 21%, 27%, exento).</w:t>
      </w:r>
    </w:p>
    <w:p>
      <w:pPr>
        <w:pStyle w:val="ListBullet"/>
        <w:spacing w:after="40"/>
        <w:ind w:left="432"/>
      </w:pPr>
      <w:r>
        <w:rPr>
          <w:rFonts w:ascii="Calibri" w:hAnsi="Calibri"/>
          <w:b/>
          <w:sz w:val="22"/>
        </w:rPr>
        <w:t>Libro IVA Compras:</w:t>
      </w:r>
      <w:r>
        <w:rPr>
          <w:rFonts w:ascii="Calibri" w:hAnsi="Calibri"/>
          <w:b w:val="0"/>
          <w:sz w:val="22"/>
        </w:rPr>
        <w:t xml:space="preserve"> facturas recibidas del mes, con base y crédito fiscal por alícuota.</w:t>
      </w:r>
    </w:p>
    <w:p>
      <w:pPr>
        <w:pStyle w:val="ListBullet"/>
        <w:spacing w:after="40"/>
        <w:ind w:left="432"/>
      </w:pPr>
      <w:r>
        <w:rPr>
          <w:rFonts w:ascii="Calibri" w:hAnsi="Calibri"/>
          <w:b/>
          <w:sz w:val="22"/>
        </w:rPr>
        <w:t>Resumen mensual:</w:t>
      </w:r>
      <w:r>
        <w:rPr>
          <w:rFonts w:ascii="Calibri" w:hAnsi="Calibri"/>
          <w:b w:val="0"/>
          <w:sz w:val="22"/>
        </w:rPr>
        <w:t xml:space="preserve"> débito fiscal, crédito fiscal y saldo a pagar / favor.</w:t>
      </w:r>
    </w:p>
    <w:p>
      <w:pPr>
        <w:spacing w:after="120"/>
      </w:pPr>
      <w:r>
        <w:rPr>
          <w:rFonts w:ascii="Calibri" w:hAnsi="Calibri"/>
          <w:b/>
          <w:i w:val="0"/>
          <w:sz w:val="22"/>
        </w:rPr>
        <w:t xml:space="preserve">Exportación: </w:t>
      </w:r>
      <w:r>
        <w:rPr>
          <w:rFonts w:ascii="Calibri" w:hAnsi="Calibri"/>
          <w:b w:val="0"/>
          <w:i w:val="0"/>
          <w:sz w:val="22"/>
        </w:rPr>
        <w:t>archivos compatibles con AFIP/ARCA (CITI o Mis Comprobantes), Excel, PDF.</w:t>
      </w:r>
    </w:p>
    <w:p>
      <w:pPr>
        <w:keepNext/>
        <w:spacing w:before="200" w:after="40"/>
      </w:pPr>
      <w:r>
        <w:rPr>
          <w:rFonts w:ascii="Calibri" w:hAnsi="Calibri"/>
          <w:b/>
          <w:color w:val="166534"/>
          <w:sz w:val="25"/>
        </w:rPr>
        <w:t>Cheques</w:t>
      </w:r>
    </w:p>
    <w:p>
      <w:pPr>
        <w:spacing w:after="120"/>
      </w:pPr>
      <w:r>
        <w:rPr>
          <w:rFonts w:ascii="Calibri" w:hAnsi="Calibri"/>
          <w:b/>
          <w:i w:val="0"/>
          <w:sz w:val="22"/>
        </w:rPr>
        <w:t xml:space="preserve">Estados: </w:t>
      </w:r>
      <w:r>
        <w:rPr>
          <w:rFonts w:ascii="Calibri" w:hAnsi="Calibri"/>
          <w:b w:val="0"/>
          <w:i w:val="0"/>
          <w:sz w:val="22"/>
        </w:rPr>
        <w:t>En cartera → Endosado / Depositado → Acreditado / Rechazado.</w:t>
      </w:r>
    </w:p>
    <w:p>
      <w:pPr>
        <w:spacing w:after="120"/>
      </w:pPr>
      <w:r>
        <w:rPr>
          <w:rFonts w:ascii="Calibri" w:hAnsi="Calibri"/>
          <w:b/>
          <w:i w:val="0"/>
          <w:sz w:val="22"/>
        </w:rPr>
        <w:t xml:space="preserve">Datos: </w:t>
      </w:r>
      <w:r>
        <w:rPr>
          <w:rFonts w:ascii="Calibri" w:hAnsi="Calibri"/>
          <w:b w:val="0"/>
          <w:i w:val="0"/>
          <w:sz w:val="22"/>
        </w:rPr>
        <w:t>número, banco, sucursal, importe, fechas (emisión y pago), cliente/proveedor, cuenta corriente afectada, CUIT del librador.</w:t>
      </w:r>
    </w:p>
    <w:p>
      <w:pPr>
        <w:spacing w:after="120"/>
      </w:pPr>
      <w:r>
        <w:rPr>
          <w:rFonts w:ascii="Calibri" w:hAnsi="Calibri"/>
          <w:b/>
          <w:i w:val="0"/>
          <w:sz w:val="22"/>
        </w:rPr>
        <w:t xml:space="preserve">Alertas proactivas </w:t>
      </w:r>
      <w:r>
        <w:rPr>
          <w:rFonts w:ascii="Calibri" w:hAnsi="Calibri"/>
          <w:b/>
          <w:i w:val="0"/>
          <w:color w:val="CA8A04"/>
          <w:sz w:val="22"/>
        </w:rPr>
        <w:t>[NUEVO]</w:t>
      </w:r>
      <w:r>
        <w:rPr>
          <w:rFonts w:ascii="Calibri" w:hAnsi="Calibri"/>
          <w:b w:val="0"/>
          <w:i w:val="0"/>
          <w:sz w:val="22"/>
        </w:rPr>
        <w:t xml:space="preserve">: el sistema avisa cuando un cheque está próximo a vencer en los </w:t>
      </w:r>
      <w:r>
        <w:rPr>
          <w:rFonts w:ascii="Calibri" w:hAnsi="Calibri"/>
          <w:b/>
          <w:i w:val="0"/>
          <w:sz w:val="22"/>
        </w:rPr>
        <w:t>próximos 15 días</w:t>
      </w:r>
      <w:r>
        <w:rPr>
          <w:rFonts w:ascii="Calibri" w:hAnsi="Calibri"/>
          <w:b w:val="0"/>
          <w:i w:val="0"/>
          <w:sz w:val="22"/>
        </w:rPr>
        <w:t xml:space="preserve"> — no esperás a que venza, lo gestionás antes. Aparece tanto en el Dashboard como en la campanita de notificaciones.</w:t>
      </w:r>
    </w:p>
    <w:p>
      <w:pPr>
        <w:keepNext/>
        <w:spacing w:before="200" w:after="40"/>
      </w:pPr>
      <w:r>
        <w:rPr>
          <w:rFonts w:ascii="Calibri" w:hAnsi="Calibri"/>
          <w:b/>
          <w:color w:val="166534"/>
          <w:sz w:val="25"/>
        </w:rPr>
        <w:t>Cuentas corrientes</w:t>
      </w:r>
    </w:p>
    <w:p>
      <w:pPr>
        <w:spacing w:after="120"/>
      </w:pPr>
      <w:r>
        <w:rPr>
          <w:rFonts w:ascii="Calibri" w:hAnsi="Calibri"/>
          <w:b w:val="0"/>
          <w:i w:val="0"/>
          <w:sz w:val="22"/>
        </w:rPr>
        <w:t>Para cada cliente y proveedor, débitos y créditos con saldo actualizado.</w:t>
      </w:r>
    </w:p>
    <w:p>
      <w:pPr>
        <w:spacing w:after="120"/>
      </w:pPr>
      <w:r>
        <w:rPr>
          <w:rFonts w:ascii="Calibri" w:hAnsi="Calibri"/>
          <w:b/>
          <w:i w:val="0"/>
          <w:sz w:val="22"/>
        </w:rPr>
        <w:t xml:space="preserve">Conciliación: </w:t>
      </w:r>
      <w:r>
        <w:rPr>
          <w:rFonts w:ascii="Calibri" w:hAnsi="Calibri"/>
          <w:b w:val="0"/>
          <w:i w:val="0"/>
          <w:sz w:val="22"/>
        </w:rPr>
        <w:t>permite atar un cobro a una factura específica, dejando claro qué está pago.</w:t>
      </w:r>
    </w:p>
    <w:p>
      <w:pPr>
        <w:keepNext/>
        <w:spacing w:before="200" w:after="40"/>
      </w:pPr>
      <w:r>
        <w:rPr>
          <w:rFonts w:ascii="Calibri" w:hAnsi="Calibri"/>
          <w:b/>
          <w:color w:val="166534"/>
          <w:sz w:val="25"/>
        </w:rPr>
        <w:t>Arrendamientos</w:t>
      </w:r>
    </w:p>
    <w:p>
      <w:pPr>
        <w:spacing w:after="120"/>
      </w:pPr>
      <w:r>
        <w:rPr>
          <w:rFonts w:ascii="Calibri" w:hAnsi="Calibri"/>
          <w:b/>
          <w:i w:val="0"/>
          <w:sz w:val="22"/>
        </w:rPr>
        <w:t xml:space="preserve">Qué hace: </w:t>
      </w:r>
      <w:r>
        <w:rPr>
          <w:rFonts w:ascii="Calibri" w:hAnsi="Calibri"/>
          <w:b w:val="0"/>
          <w:i w:val="0"/>
          <w:sz w:val="22"/>
        </w:rPr>
        <w:t>registra los contratos de arrendamiento de campos cuando explotás campos que no son propios.</w:t>
      </w:r>
    </w:p>
    <w:p>
      <w:pPr>
        <w:spacing w:after="120"/>
      </w:pPr>
      <w:r>
        <w:rPr>
          <w:rFonts w:ascii="Calibri" w:hAnsi="Calibri"/>
          <w:b/>
          <w:i w:val="0"/>
          <w:sz w:val="22"/>
        </w:rPr>
        <w:t xml:space="preserve">Datos por contrato: </w:t>
      </w:r>
    </w:p>
    <w:p>
      <w:pPr>
        <w:pStyle w:val="ListBullet"/>
        <w:spacing w:after="40"/>
        <w:ind w:left="432"/>
      </w:pPr>
      <w:r>
        <w:rPr>
          <w:rFonts w:ascii="Calibri" w:hAnsi="Calibri"/>
          <w:sz w:val="22"/>
        </w:rPr>
        <w:t>Arrendador (CUIT, datos de contacto)</w:t>
      </w:r>
    </w:p>
    <w:p>
      <w:pPr>
        <w:pStyle w:val="ListBullet"/>
        <w:spacing w:after="40"/>
        <w:ind w:left="432"/>
      </w:pPr>
      <w:r>
        <w:rPr>
          <w:rFonts w:ascii="Calibri" w:hAnsi="Calibri"/>
          <w:sz w:val="22"/>
        </w:rPr>
        <w:t>Campo arrendado (vinculado al módulo Producción → Campos)</w:t>
      </w:r>
    </w:p>
    <w:p>
      <w:pPr>
        <w:pStyle w:val="ListBullet"/>
        <w:spacing w:after="40"/>
        <w:ind w:left="432"/>
      </w:pPr>
      <w:r>
        <w:rPr>
          <w:rFonts w:ascii="Calibri" w:hAnsi="Calibri"/>
          <w:sz w:val="22"/>
        </w:rPr>
        <w:t>Plazo del contrato (fecha inicio, fecha fin)</w:t>
      </w:r>
    </w:p>
    <w:p>
      <w:pPr>
        <w:pStyle w:val="ListBullet"/>
        <w:spacing w:after="40"/>
        <w:ind w:left="432"/>
      </w:pPr>
      <w:r>
        <w:rPr>
          <w:rFonts w:ascii="Calibri" w:hAnsi="Calibri"/>
          <w:sz w:val="22"/>
        </w:rPr>
        <w:t>Modalidad de pago: pesos, dólares, quintales fijos de soja/maíz, % del rinde</w:t>
      </w:r>
    </w:p>
    <w:p>
      <w:pPr>
        <w:pStyle w:val="ListBullet"/>
        <w:spacing w:after="40"/>
        <w:ind w:left="432"/>
      </w:pPr>
      <w:r>
        <w:rPr>
          <w:rFonts w:ascii="Calibri" w:hAnsi="Calibri"/>
          <w:sz w:val="22"/>
        </w:rPr>
        <w:t>Cantidad acordada</w:t>
      </w:r>
    </w:p>
    <w:p>
      <w:pPr>
        <w:pStyle w:val="ListBullet"/>
        <w:spacing w:after="40"/>
        <w:ind w:left="432"/>
      </w:pPr>
      <w:r>
        <w:rPr>
          <w:rFonts w:ascii="Calibri" w:hAnsi="Calibri"/>
          <w:sz w:val="22"/>
        </w:rPr>
        <w:t>Vencimientos (uno o varios pagos a lo largo del contrato)</w:t>
      </w:r>
    </w:p>
    <w:p>
      <w:pPr>
        <w:spacing w:after="120"/>
      </w:pPr>
      <w:r>
        <w:rPr>
          <w:rFonts w:ascii="Calibri" w:hAnsi="Calibri"/>
          <w:b/>
          <w:i w:val="0"/>
          <w:sz w:val="22"/>
        </w:rPr>
        <w:t xml:space="preserve">Integración: </w:t>
      </w:r>
      <w:r>
        <w:rPr>
          <w:rFonts w:ascii="Calibri" w:hAnsi="Calibri"/>
          <w:b w:val="0"/>
          <w:i w:val="0"/>
          <w:sz w:val="22"/>
        </w:rPr>
        <w:t>los vencimientos aparecen automáticamente en el flujo de caja como pagos comprometidos. Si el contrato es en quintales, el sistema valoriza la cuota al precio BCR del día.</w:t>
      </w:r>
    </w:p>
    <w:p>
      <w:pPr>
        <w:spacing w:after="120"/>
      </w:pPr>
      <w:r>
        <w:rPr>
          <w:rFonts w:ascii="Calibri" w:hAnsi="Calibri"/>
          <w:b/>
          <w:i w:val="0"/>
          <w:sz w:val="22"/>
        </w:rPr>
        <w:t xml:space="preserve">Alertas: </w:t>
      </w:r>
      <w:r>
        <w:rPr>
          <w:rFonts w:ascii="Calibri" w:hAnsi="Calibri"/>
          <w:b w:val="0"/>
          <w:i w:val="0"/>
          <w:sz w:val="22"/>
        </w:rPr>
        <w:t>vencimientos próximos, contratos por terminar, renovaciones a evaluar.</w:t>
      </w:r>
    </w:p>
    <w:p>
      <w:pPr>
        <w:keepNext/>
        <w:spacing w:before="200" w:after="40"/>
      </w:pPr>
      <w:r>
        <w:rPr>
          <w:rFonts w:ascii="Calibri" w:hAnsi="Calibri"/>
          <w:b/>
          <w:color w:val="166534"/>
          <w:sz w:val="25"/>
        </w:rPr>
        <w:t>Control de efectivo</w:t>
      </w:r>
    </w:p>
    <w:p>
      <w:pPr>
        <w:spacing w:after="120"/>
      </w:pPr>
      <w:r>
        <w:rPr>
          <w:rFonts w:ascii="Calibri" w:hAnsi="Calibri"/>
          <w:b w:val="0"/>
          <w:i w:val="0"/>
          <w:sz w:val="22"/>
        </w:rPr>
        <w:t>Registro de movimientos de caja chica: ingresos/egresos en efectivo con saldo actualizado. Datos: fecha, tipo, concepto (sueldos, viáticos, gastos varios, retiro de socio), importe, comprobante asociado.</w:t>
      </w:r>
    </w:p>
    <w:p>
      <w:pPr>
        <w:spacing w:before="240" w:after="160"/>
        <w:jc w:val="center"/>
      </w:pPr>
      <w:r>
        <w:drawing>
          <wp:inline xmlns:a="http://schemas.openxmlformats.org/drawingml/2006/main" xmlns:pic="http://schemas.openxmlformats.org/drawingml/2006/picture">
            <wp:extent cx="5943600" cy="849086"/>
            <wp:docPr id="14" name="Picture 14"/>
            <wp:cNvGraphicFramePr>
              <a:graphicFrameLocks noChangeAspect="1"/>
            </wp:cNvGraphicFramePr>
            <a:graphic>
              <a:graphicData uri="http://schemas.openxmlformats.org/drawingml/2006/picture">
                <pic:pic>
                  <pic:nvPicPr>
                    <pic:cNvPr id="0" name="section_logistica.png"/>
                    <pic:cNvPicPr/>
                  </pic:nvPicPr>
                  <pic:blipFill>
                    <a:blip r:embed="rId24"/>
                    <a:stretch>
                      <a:fillRect/>
                    </a:stretch>
                  </pic:blipFill>
                  <pic:spPr>
                    <a:xfrm>
                      <a:off x="0" y="0"/>
                      <a:ext cx="5943600" cy="849086"/>
                    </a:xfrm>
                    <a:prstGeom prst="rect"/>
                  </pic:spPr>
                </pic:pic>
              </a:graphicData>
            </a:graphic>
          </wp:inline>
        </w:drawing>
      </w:r>
    </w:p>
    <w:p>
      <w:pPr>
        <w:keepNext/>
        <w:spacing w:before="240" w:after="80"/>
      </w:pPr>
      <w:r>
        <w:rPr>
          <w:rFonts w:ascii="Calibri" w:hAnsi="Calibri"/>
          <w:b/>
          <w:color w:val="15803D"/>
          <w:sz w:val="30"/>
        </w:rPr>
        <w:t>6.8 Logística y RRHH</w:t>
      </w:r>
    </w:p>
    <w:p>
      <w:pPr>
        <w:keepNext/>
        <w:spacing w:before="200" w:after="40"/>
      </w:pPr>
      <w:r>
        <w:rPr>
          <w:rFonts w:ascii="Calibri" w:hAnsi="Calibri"/>
          <w:b/>
          <w:color w:val="166534"/>
          <w:sz w:val="25"/>
        </w:rPr>
        <w:t>Viajes</w:t>
      </w:r>
    </w:p>
    <w:p>
      <w:pPr>
        <w:spacing w:after="120"/>
      </w:pPr>
      <w:r>
        <w:rPr>
          <w:rFonts w:ascii="Calibri" w:hAnsi="Calibri"/>
          <w:b w:val="0"/>
          <w:i w:val="0"/>
          <w:sz w:val="22"/>
        </w:rPr>
        <w:t>Registra los viajes de transporte cuando se trasladan granos a destino (acopio, exportadora, planta de proceso) o entre campos propios.</w:t>
      </w:r>
    </w:p>
    <w:p>
      <w:pPr>
        <w:spacing w:after="120"/>
      </w:pPr>
      <w:r>
        <w:rPr>
          <w:rFonts w:ascii="Calibri" w:hAnsi="Calibri"/>
          <w:b/>
          <w:i w:val="0"/>
          <w:sz w:val="22"/>
        </w:rPr>
        <w:t xml:space="preserve">Datos: </w:t>
      </w:r>
      <w:r>
        <w:rPr>
          <w:rFonts w:ascii="Calibri" w:hAnsi="Calibri"/>
          <w:b w:val="0"/>
          <w:i w:val="0"/>
          <w:sz w:val="22"/>
        </w:rPr>
        <w:t>fecha salida/llegada, origen y destino, transportista, chofer, patente, tipo de carga, tonelaje cargado y pesado en destino, cartas de porte (CTG), costo del flete.</w:t>
      </w:r>
    </w:p>
    <w:p>
      <w:pPr>
        <w:spacing w:after="120"/>
      </w:pPr>
      <w:r>
        <w:rPr>
          <w:rFonts w:ascii="Calibri" w:hAnsi="Calibri"/>
          <w:b/>
          <w:i w:val="0"/>
          <w:sz w:val="22"/>
        </w:rPr>
        <w:t xml:space="preserve">Integración: </w:t>
      </w:r>
      <w:r>
        <w:rPr>
          <w:rFonts w:ascii="Calibri" w:hAnsi="Calibri"/>
          <w:b w:val="0"/>
          <w:i w:val="0"/>
          <w:sz w:val="22"/>
        </w:rPr>
        <w:t>los kilos pesados en destino pueden generar el movimiento de stock asociado.</w:t>
      </w:r>
    </w:p>
    <w:p>
      <w:pPr>
        <w:keepNext/>
        <w:spacing w:before="200" w:after="40"/>
      </w:pPr>
      <w:r>
        <w:rPr>
          <w:rFonts w:ascii="Calibri" w:hAnsi="Calibri"/>
          <w:b/>
          <w:color w:val="166534"/>
          <w:sz w:val="25"/>
        </w:rPr>
        <w:t>Empleados</w:t>
      </w:r>
    </w:p>
    <w:p>
      <w:pPr>
        <w:spacing w:after="120"/>
      </w:pPr>
      <w:r>
        <w:rPr>
          <w:rFonts w:ascii="Calibri" w:hAnsi="Calibri"/>
          <w:b w:val="0"/>
          <w:i w:val="0"/>
          <w:sz w:val="22"/>
        </w:rPr>
        <w:t>Alta y gestión del personal de la empresa: datos personales, contratos, sueldos, recibos.</w:t>
      </w:r>
    </w:p>
    <w:p>
      <w:pPr>
        <w:spacing w:after="120"/>
      </w:pPr>
      <w:r>
        <w:rPr>
          <w:rFonts w:ascii="Calibri" w:hAnsi="Calibri"/>
          <w:b/>
          <w:i w:val="0"/>
          <w:sz w:val="22"/>
        </w:rPr>
        <w:t xml:space="preserve">Contratos: </w:t>
      </w:r>
      <w:r>
        <w:rPr>
          <w:rFonts w:ascii="Calibri" w:hAnsi="Calibri"/>
          <w:b w:val="0"/>
          <w:i w:val="0"/>
          <w:sz w:val="22"/>
        </w:rPr>
        <w:t>cada empleado puede tener uno o varios contratos a lo largo del tiempo (ej. por temporada). Histórico mantenido.</w:t>
      </w:r>
    </w:p>
    <w:p>
      <w:pPr>
        <w:spacing w:after="120"/>
      </w:pPr>
      <w:r>
        <w:rPr>
          <w:rFonts w:ascii="Calibri" w:hAnsi="Calibri"/>
          <w:b/>
          <w:i w:val="0"/>
          <w:sz w:val="22"/>
        </w:rPr>
        <w:t xml:space="preserve">Recibos de sueldo: </w:t>
      </w:r>
      <w:r>
        <w:rPr>
          <w:rFonts w:ascii="Calibri" w:hAnsi="Calibri"/>
          <w:b w:val="0"/>
          <w:i w:val="0"/>
          <w:sz w:val="22"/>
        </w:rPr>
        <w:t>generación mensual con cálculo automático de descuentos, aguinaldo, vacaciones, horas extras. Exportables a PDF.</w:t>
      </w:r>
    </w:p>
    <w:p>
      <w:pPr>
        <w:spacing w:before="240" w:after="160"/>
        <w:jc w:val="center"/>
      </w:pPr>
      <w:r>
        <w:drawing>
          <wp:inline xmlns:a="http://schemas.openxmlformats.org/drawingml/2006/main" xmlns:pic="http://schemas.openxmlformats.org/drawingml/2006/picture">
            <wp:extent cx="5943600" cy="849086"/>
            <wp:docPr id="15" name="Picture 15"/>
            <wp:cNvGraphicFramePr>
              <a:graphicFrameLocks noChangeAspect="1"/>
            </wp:cNvGraphicFramePr>
            <a:graphic>
              <a:graphicData uri="http://schemas.openxmlformats.org/drawingml/2006/picture">
                <pic:pic>
                  <pic:nvPicPr>
                    <pic:cNvPr id="0" name="section_admin.png"/>
                    <pic:cNvPicPr/>
                  </pic:nvPicPr>
                  <pic:blipFill>
                    <a:blip r:embed="rId25"/>
                    <a:stretch>
                      <a:fillRect/>
                    </a:stretch>
                  </pic:blipFill>
                  <pic:spPr>
                    <a:xfrm>
                      <a:off x="0" y="0"/>
                      <a:ext cx="5943600" cy="849086"/>
                    </a:xfrm>
                    <a:prstGeom prst="rect"/>
                  </pic:spPr>
                </pic:pic>
              </a:graphicData>
            </a:graphic>
          </wp:inline>
        </w:drawing>
      </w:r>
    </w:p>
    <w:p>
      <w:pPr>
        <w:keepNext/>
        <w:spacing w:before="240" w:after="80"/>
      </w:pPr>
      <w:r>
        <w:rPr>
          <w:rFonts w:ascii="Calibri" w:hAnsi="Calibri"/>
          <w:b/>
          <w:color w:val="15803D"/>
          <w:sz w:val="30"/>
        </w:rPr>
        <w:t>6.9 Administración</w:t>
      </w:r>
    </w:p>
    <w:p>
      <w:pPr>
        <w:keepNext/>
        <w:spacing w:before="200" w:after="40"/>
      </w:pPr>
      <w:r>
        <w:rPr>
          <w:rFonts w:ascii="Calibri" w:hAnsi="Calibri"/>
          <w:b/>
          <w:color w:val="166534"/>
          <w:sz w:val="25"/>
        </w:rPr>
        <w:t>Catálogos</w:t>
      </w:r>
    </w:p>
    <w:p>
      <w:pPr>
        <w:spacing w:after="120"/>
      </w:pPr>
      <w:r>
        <w:rPr>
          <w:rFonts w:ascii="Calibri" w:hAnsi="Calibri"/>
          <w:b w:val="0"/>
          <w:i w:val="0"/>
          <w:sz w:val="22"/>
        </w:rPr>
        <w:t>Master data que alimenta a todos los módulos: productos, cultivos, bancos, conceptos de tesorería, provincias y localidades. Sidebar con filtros jerárquicos para encontrar rápido.</w:t>
      </w:r>
    </w:p>
    <w:p>
      <w:pPr>
        <w:keepNext/>
        <w:spacing w:before="200" w:after="40"/>
      </w:pPr>
      <w:r>
        <w:rPr>
          <w:rFonts w:ascii="Calibri" w:hAnsi="Calibri"/>
          <w:b/>
          <w:color w:val="166534"/>
          <w:sz w:val="25"/>
        </w:rPr>
        <w:t>Usuarios</w:t>
      </w:r>
    </w:p>
    <w:p>
      <w:pPr>
        <w:spacing w:after="120"/>
      </w:pPr>
      <w:r>
        <w:rPr>
          <w:rFonts w:ascii="Calibri" w:hAnsi="Calibri"/>
          <w:b w:val="0"/>
          <w:i w:val="0"/>
          <w:sz w:val="22"/>
        </w:rPr>
        <w:t>Alta de personas que pueden iniciar sesión. Datos: email, alias, nombre/apellido, foto opcional, estado activo/inactivo, rol Super Admin opcional. Asignación a empresas con rol respectivo. Reseteo de contraseña por Admin.</w:t>
      </w:r>
    </w:p>
    <w:p>
      <w:pPr>
        <w:keepNext/>
        <w:spacing w:before="200" w:after="40"/>
      </w:pPr>
      <w:r>
        <w:rPr>
          <w:rFonts w:ascii="Calibri" w:hAnsi="Calibri"/>
          <w:b/>
          <w:color w:val="166534"/>
          <w:sz w:val="25"/>
        </w:rPr>
        <w:t>Roles y permisos</w:t>
      </w:r>
    </w:p>
    <w:p>
      <w:pPr>
        <w:spacing w:after="120"/>
      </w:pPr>
      <w:r>
        <w:rPr>
          <w:rFonts w:ascii="Calibri" w:hAnsi="Calibri"/>
          <w:b w:val="0"/>
          <w:i w:val="0"/>
          <w:sz w:val="22"/>
        </w:rPr>
        <w:t>Roles pre-cargados (Admin, Contable, Operaciones, Lectura) o personalizados.</w:t>
      </w:r>
    </w:p>
    <w:p>
      <w:pPr>
        <w:pStyle w:val="ListBullet"/>
        <w:spacing w:after="40"/>
        <w:ind w:left="432"/>
      </w:pPr>
      <w:r>
        <w:rPr>
          <w:rFonts w:ascii="Consolas" w:hAnsi="Consolas"/>
          <w:b w:val="0"/>
          <w:sz w:val="20"/>
        </w:rPr>
        <w:t>produccion:read / produccion:write</w:t>
      </w:r>
    </w:p>
    <w:p>
      <w:pPr>
        <w:pStyle w:val="ListBullet"/>
        <w:spacing w:after="40"/>
        <w:ind w:left="432"/>
      </w:pPr>
      <w:r>
        <w:rPr>
          <w:rFonts w:ascii="Consolas" w:hAnsi="Consolas"/>
          <w:b w:val="0"/>
          <w:sz w:val="20"/>
        </w:rPr>
        <w:t>stock:read / stock:write</w:t>
      </w:r>
    </w:p>
    <w:p>
      <w:pPr>
        <w:pStyle w:val="ListBullet"/>
        <w:spacing w:after="40"/>
        <w:ind w:left="432"/>
      </w:pPr>
      <w:r>
        <w:rPr>
          <w:rFonts w:ascii="Consolas" w:hAnsi="Consolas"/>
          <w:b w:val="0"/>
          <w:sz w:val="20"/>
        </w:rPr>
        <w:t>contactos:read / contactos:write</w:t>
      </w:r>
    </w:p>
    <w:p>
      <w:pPr>
        <w:pStyle w:val="ListBullet"/>
        <w:spacing w:after="40"/>
        <w:ind w:left="432"/>
      </w:pPr>
      <w:r>
        <w:rPr>
          <w:rFonts w:ascii="Consolas" w:hAnsi="Consolas"/>
          <w:b w:val="0"/>
          <w:sz w:val="20"/>
        </w:rPr>
        <w:t>finanzas:read / finanzas:write</w:t>
      </w:r>
    </w:p>
    <w:p>
      <w:pPr>
        <w:pStyle w:val="ListBullet"/>
        <w:spacing w:after="40"/>
        <w:ind w:left="432"/>
      </w:pPr>
      <w:r>
        <w:rPr>
          <w:rFonts w:ascii="Consolas" w:hAnsi="Consolas"/>
          <w:b w:val="0"/>
          <w:sz w:val="20"/>
        </w:rPr>
        <w:t>dashboard:read</w:t>
      </w:r>
    </w:p>
    <w:p>
      <w:pPr>
        <w:pStyle w:val="ListBullet"/>
        <w:spacing w:after="40"/>
        <w:ind w:left="432"/>
      </w:pPr>
      <w:r>
        <w:rPr>
          <w:rFonts w:ascii="Consolas" w:hAnsi="Consolas"/>
          <w:b w:val="0"/>
          <w:sz w:val="20"/>
        </w:rPr>
        <w:t>Wildcards: produccion:*, *:read, *:*</w:t>
      </w:r>
    </w:p>
    <w:p>
      <w:pPr>
        <w:keepNext/>
        <w:spacing w:before="200" w:after="40"/>
      </w:pPr>
      <w:r>
        <w:rPr>
          <w:rFonts w:ascii="Calibri" w:hAnsi="Calibri"/>
          <w:b/>
          <w:color w:val="166534"/>
          <w:sz w:val="25"/>
        </w:rPr>
        <w:t>Empresas</w:t>
      </w:r>
    </w:p>
    <w:p>
      <w:pPr>
        <w:spacing w:after="120"/>
      </w:pPr>
      <w:r>
        <w:rPr>
          <w:rFonts w:ascii="Calibri" w:hAnsi="Calibri"/>
          <w:b w:val="0"/>
          <w:i w:val="0"/>
          <w:sz w:val="22"/>
        </w:rPr>
        <w:t>Solo accesible para Super Admin. Datos: nombre, fantasía, CUIT, razón social, condición IVA, domicilio, logo, color institucional (hex), modo (con ARCA o informal), estado activa/inactiva. Operaciones: crear, editar, asignar usuarios y roles, configurar integración ARCA, desactivar.</w:t>
      </w:r>
    </w:p>
    <w:p>
      <w:r>
        <w:br w:type="page"/>
      </w:r>
    </w:p>
    <w:p>
      <w:pPr>
        <w:keepNext/>
        <w:spacing w:before="320" w:after="120"/>
        <w:pBdr>
          <w:bottom w:val="single" w:sz="12" w:space="1" w:color="DCFCE7"/>
        </w:pBdr>
      </w:pPr>
      <w:r>
        <w:rPr>
          <w:rFonts w:ascii="Calibri" w:hAnsi="Calibri"/>
          <w:b/>
          <w:color w:val="14532D"/>
          <w:sz w:val="40"/>
        </w:rPr>
        <w:t>7. Flujos de trabajo típicos</w:t>
      </w:r>
    </w:p>
    <w:p>
      <w:pPr>
        <w:keepNext/>
        <w:spacing w:before="240" w:after="80"/>
      </w:pPr>
      <w:r>
        <w:rPr>
          <w:rFonts w:ascii="Calibri" w:hAnsi="Calibri"/>
          <w:b/>
          <w:color w:val="15803D"/>
          <w:sz w:val="30"/>
        </w:rPr>
        <w:t>Flujo 1 — Cargar una compra de fertilizante</w:t>
      </w:r>
    </w:p>
    <w:p>
      <w:pPr>
        <w:pStyle w:val="ListNumber"/>
        <w:spacing w:after="40"/>
        <w:ind w:left="432"/>
      </w:pPr>
      <w:r>
        <w:rPr>
          <w:rFonts w:ascii="Calibri" w:hAnsi="Calibri"/>
          <w:sz w:val="22"/>
        </w:rPr>
        <w:t>Contactos → Proveedores → Nuevo (si no existe). CUIT, razón social, condición IVA.</w:t>
      </w:r>
    </w:p>
    <w:p>
      <w:pPr>
        <w:pStyle w:val="ListNumber"/>
        <w:spacing w:after="40"/>
        <w:ind w:left="432"/>
      </w:pPr>
      <w:r>
        <w:rPr>
          <w:rFonts w:ascii="Calibri" w:hAnsi="Calibri"/>
          <w:sz w:val="22"/>
        </w:rPr>
        <w:t>Finanzas → Compras → Nueva factura. Proveedor, tipo A, número, fecha, ítem (Urea Granulada × 5000 kg).</w:t>
      </w:r>
    </w:p>
    <w:p>
      <w:pPr>
        <w:pStyle w:val="ListNumber"/>
        <w:spacing w:after="40"/>
        <w:ind w:left="432"/>
      </w:pPr>
      <w:r>
        <w:rPr>
          <w:rFonts w:ascii="Calibri" w:hAnsi="Calibri"/>
          <w:sz w:val="22"/>
        </w:rPr>
        <w:t>Forma de pago: cuenta corriente. Confirmás.</w:t>
      </w:r>
    </w:p>
    <w:p>
      <w:pPr>
        <w:spacing w:after="120"/>
      </w:pPr>
      <w:r>
        <w:rPr>
          <w:rFonts w:ascii="Calibri" w:hAnsi="Calibri"/>
          <w:b/>
          <w:i w:val="0"/>
          <w:sz w:val="22"/>
        </w:rPr>
        <w:t xml:space="preserve">Resultado automático: </w:t>
      </w:r>
      <w:r>
        <w:rPr>
          <w:rFonts w:ascii="Calibri" w:hAnsi="Calibri"/>
          <w:b w:val="0"/>
          <w:i w:val="0"/>
          <w:sz w:val="22"/>
        </w:rPr>
        <w:t>stock de Urea sube 5000 kg, cuenta corriente del proveedor con saldo deudor, aparece en flujo de caja, IVA registrado en libro IVA Compras.</w:t>
      </w:r>
    </w:p>
    <w:p>
      <w:pPr>
        <w:keepNext/>
        <w:spacing w:before="240" w:after="80"/>
      </w:pPr>
      <w:r>
        <w:rPr>
          <w:rFonts w:ascii="Calibri" w:hAnsi="Calibri"/>
          <w:b/>
          <w:color w:val="15803D"/>
          <w:sz w:val="30"/>
        </w:rPr>
        <w:t>Flujo 2 — Aplicar el fertilizante a una campaña (con hectáreas parciales)</w:t>
      </w:r>
    </w:p>
    <w:p>
      <w:pPr>
        <w:pStyle w:val="ListNumber"/>
        <w:spacing w:after="40"/>
        <w:ind w:left="432"/>
      </w:pPr>
      <w:r>
        <w:rPr>
          <w:rFonts w:ascii="Calibri" w:hAnsi="Calibri"/>
          <w:sz w:val="22"/>
        </w:rPr>
        <w:t>Producción → Insumos y labores → + Insumo.</w:t>
      </w:r>
    </w:p>
    <w:p>
      <w:pPr>
        <w:pStyle w:val="ListNumber"/>
        <w:spacing w:after="40"/>
        <w:ind w:left="432"/>
      </w:pPr>
      <w:r>
        <w:rPr>
          <w:rFonts w:ascii="Calibri" w:hAnsi="Calibri"/>
          <w:sz w:val="22"/>
        </w:rPr>
        <w:t>Campaña (Soja 2025/26), lote (ej. lote de 80 ha), fecha.</w:t>
      </w:r>
    </w:p>
    <w:p>
      <w:pPr>
        <w:pStyle w:val="ListNumber"/>
        <w:spacing w:after="40"/>
        <w:ind w:left="432"/>
      </w:pPr>
      <w:r>
        <w:rPr>
          <w:rFonts w:ascii="Calibri" w:hAnsi="Calibri"/>
          <w:sz w:val="22"/>
        </w:rPr>
        <w:t>Insumo: Urea Granulada. Dosis: 100 kg/ha. Hectáreas aplicadas: 25 (solo el alrededor del lote, no completo).</w:t>
      </w:r>
    </w:p>
    <w:p>
      <w:pPr>
        <w:pStyle w:val="ListNumber"/>
        <w:spacing w:after="40"/>
        <w:ind w:left="432"/>
      </w:pPr>
      <w:r>
        <w:rPr>
          <w:rFonts w:ascii="Calibri" w:hAnsi="Calibri"/>
          <w:sz w:val="22"/>
        </w:rPr>
        <w:t>Sistema calcula: total = 2500 kg. Confirmás.</w:t>
      </w:r>
    </w:p>
    <w:p>
      <w:pPr>
        <w:spacing w:after="120"/>
      </w:pPr>
      <w:r>
        <w:rPr>
          <w:rFonts w:ascii="Calibri" w:hAnsi="Calibri"/>
          <w:b/>
          <w:i w:val="0"/>
          <w:sz w:val="22"/>
        </w:rPr>
        <w:t xml:space="preserve">Resultado: </w:t>
      </w:r>
      <w:r>
        <w:rPr>
          <w:rFonts w:ascii="Calibri" w:hAnsi="Calibri"/>
          <w:b w:val="0"/>
          <w:i w:val="0"/>
          <w:sz w:val="22"/>
        </w:rPr>
        <w:t>stock de Urea baja 2500 kg, costo imputado a la campaña como aplicación parcial (marcado con * en la tabla).</w:t>
      </w:r>
    </w:p>
    <w:p>
      <w:pPr>
        <w:keepNext/>
        <w:spacing w:before="240" w:after="80"/>
      </w:pPr>
      <w:r>
        <w:rPr>
          <w:rFonts w:ascii="Calibri" w:hAnsi="Calibri"/>
          <w:b/>
          <w:color w:val="15803D"/>
          <w:sz w:val="30"/>
        </w:rPr>
        <w:t>Flujo 3 — Vender granos y cobrar con cheques</w:t>
      </w:r>
    </w:p>
    <w:p>
      <w:pPr>
        <w:pStyle w:val="ListNumber"/>
        <w:spacing w:after="40"/>
        <w:ind w:left="432"/>
      </w:pPr>
      <w:r>
        <w:rPr>
          <w:rFonts w:ascii="Calibri" w:hAnsi="Calibri"/>
          <w:sz w:val="22"/>
        </w:rPr>
        <w:t>Finanzas → Facturación → Nueva factura. Cliente Acopiadora Pampeana, factura A, ítem Soja Cosecha 25/26 × 100 t × USD 380/t.</w:t>
      </w:r>
    </w:p>
    <w:p>
      <w:pPr>
        <w:pStyle w:val="ListNumber"/>
        <w:spacing w:after="40"/>
        <w:ind w:left="432"/>
      </w:pPr>
      <w:r>
        <w:rPr>
          <w:rFonts w:ascii="Calibri" w:hAnsi="Calibri"/>
          <w:sz w:val="22"/>
        </w:rPr>
        <w:t>Sistema emite, obtiene CAE, descuenta stock, genera PDF.</w:t>
      </w:r>
    </w:p>
    <w:p>
      <w:pPr>
        <w:pStyle w:val="ListNumber"/>
        <w:spacing w:after="40"/>
        <w:ind w:left="432"/>
      </w:pPr>
      <w:r>
        <w:rPr>
          <w:rFonts w:ascii="Calibri" w:hAnsi="Calibri"/>
          <w:sz w:val="22"/>
        </w:rPr>
        <w:t>Recibís el cheque. Finanzas → Cheques → Nuevo (recibido). Asociado a la factura, fecha de pago a 60 días.</w:t>
      </w:r>
    </w:p>
    <w:p>
      <w:pPr>
        <w:spacing w:after="120"/>
      </w:pPr>
      <w:r>
        <w:rPr>
          <w:rFonts w:ascii="Calibri" w:hAnsi="Calibri"/>
          <w:b/>
          <w:i w:val="0"/>
          <w:sz w:val="22"/>
        </w:rPr>
        <w:t xml:space="preserve">Resultado: </w:t>
      </w:r>
      <w:r>
        <w:rPr>
          <w:rFonts w:ascii="Calibri" w:hAnsi="Calibri"/>
          <w:b w:val="0"/>
          <w:i w:val="0"/>
          <w:sz w:val="22"/>
        </w:rPr>
        <w:t>cuenta corriente del cliente al día, cheque en cartera, flujo de caja proyectado, sumado al libro IVA Ventas.</w:t>
      </w:r>
    </w:p>
    <w:p>
      <w:pPr>
        <w:spacing w:after="120"/>
      </w:pPr>
      <w:r>
        <w:rPr>
          <w:rFonts w:ascii="Calibri" w:hAnsi="Calibri"/>
          <w:b/>
          <w:i w:val="0"/>
          <w:color w:val="CA8A04"/>
          <w:sz w:val="22"/>
        </w:rPr>
        <w:t xml:space="preserve">15 días antes del vencimiento: </w:t>
      </w:r>
      <w:r>
        <w:rPr>
          <w:rFonts w:ascii="Calibri" w:hAnsi="Calibri"/>
          <w:b w:val="0"/>
          <w:i w:val="0"/>
          <w:sz w:val="22"/>
        </w:rPr>
        <w:t>el sistema lo muestra en la alerta "⏰ Cheques a vencer en 15 días" del Dashboard.</w:t>
      </w:r>
    </w:p>
    <w:p>
      <w:pPr>
        <w:keepNext/>
        <w:spacing w:before="240" w:after="80"/>
      </w:pPr>
      <w:r>
        <w:rPr>
          <w:rFonts w:ascii="Calibri" w:hAnsi="Calibri"/>
          <w:b/>
          <w:color w:val="15803D"/>
          <w:sz w:val="30"/>
        </w:rPr>
        <w:t>Flujo 4 — Revisar consolidado de tres empresas en simultáneo  [NUEVO]</w:t>
      </w:r>
    </w:p>
    <w:p>
      <w:pPr>
        <w:pStyle w:val="ListNumber"/>
        <w:spacing w:after="40"/>
        <w:ind w:left="432"/>
      </w:pPr>
      <w:r>
        <w:rPr>
          <w:rFonts w:ascii="Calibri" w:hAnsi="Calibri"/>
          <w:sz w:val="22"/>
        </w:rPr>
        <w:t>Inicio → Resumen multi-empresa.</w:t>
      </w:r>
    </w:p>
    <w:p>
      <w:pPr>
        <w:pStyle w:val="ListNumber"/>
        <w:spacing w:after="40"/>
        <w:ind w:left="432"/>
      </w:pPr>
      <w:r>
        <w:rPr>
          <w:rFonts w:ascii="Calibri" w:hAnsi="Calibri"/>
          <w:sz w:val="22"/>
        </w:rPr>
        <w:t>Veo el total consolidado: cheques en cartera, a vencer en 15 días, vencidos, efectivo, flujo de caja.</w:t>
      </w:r>
    </w:p>
    <w:p>
      <w:pPr>
        <w:pStyle w:val="ListNumber"/>
        <w:spacing w:after="40"/>
        <w:ind w:left="432"/>
      </w:pPr>
      <w:r>
        <w:rPr>
          <w:rFonts w:ascii="Calibri" w:hAnsi="Calibri"/>
          <w:sz w:val="22"/>
        </w:rPr>
        <w:t>Si quiero excluir una empresa (ej. está en pausa), desmarco su checkbox → los totales se recalculan al instante.</w:t>
      </w:r>
    </w:p>
    <w:p>
      <w:pPr>
        <w:pStyle w:val="ListNumber"/>
        <w:spacing w:after="40"/>
        <w:ind w:left="432"/>
      </w:pPr>
      <w:r>
        <w:rPr>
          <w:rFonts w:ascii="Calibri" w:hAnsi="Calibri"/>
          <w:sz w:val="22"/>
        </w:rPr>
        <w:t>Una empresa muestra 3 cheques vencidos. Hago clic en Cheques → de esa fila.</w:t>
      </w:r>
    </w:p>
    <w:p>
      <w:pPr>
        <w:pStyle w:val="ListNumber"/>
        <w:spacing w:after="40"/>
        <w:ind w:left="432"/>
      </w:pPr>
      <w:r>
        <w:rPr>
          <w:rFonts w:ascii="Calibri" w:hAnsi="Calibri"/>
          <w:sz w:val="22"/>
        </w:rPr>
        <w:t>Sistema cambia automáticamente a esa empresa y abre Cheques, donde puedo ver el detalle y gestionarlos.</w:t>
      </w:r>
    </w:p>
    <w:p>
      <w:pPr>
        <w:keepNext/>
        <w:spacing w:before="240" w:after="80"/>
      </w:pPr>
      <w:r>
        <w:rPr>
          <w:rFonts w:ascii="Calibri" w:hAnsi="Calibri"/>
          <w:b/>
          <w:color w:val="15803D"/>
          <w:sz w:val="30"/>
        </w:rPr>
        <w:t>Flujo 5 — Cierre de campaña con rinde real</w:t>
      </w:r>
    </w:p>
    <w:p>
      <w:pPr>
        <w:pStyle w:val="ListNumber"/>
        <w:spacing w:after="40"/>
        <w:ind w:left="432"/>
      </w:pPr>
      <w:r>
        <w:rPr>
          <w:rFonts w:ascii="Calibri" w:hAnsi="Calibri"/>
          <w:sz w:val="22"/>
        </w:rPr>
        <w:t>Producción → Campañas → Editar Soja 2025/26. Cargás rinde real (35 qq/ha).</w:t>
      </w:r>
    </w:p>
    <w:p>
      <w:pPr>
        <w:pStyle w:val="ListNumber"/>
        <w:spacing w:after="40"/>
        <w:ind w:left="432"/>
      </w:pPr>
      <w:r>
        <w:rPr>
          <w:rFonts w:ascii="Calibri" w:hAnsi="Calibri"/>
          <w:sz w:val="22"/>
        </w:rPr>
        <w:t>Stock → Movimientos → Entrada por cosecha: 175 t entran al stock.</w:t>
      </w:r>
    </w:p>
    <w:p>
      <w:pPr>
        <w:pStyle w:val="ListNumber"/>
        <w:spacing w:after="40"/>
        <w:ind w:left="432"/>
      </w:pPr>
      <w:r>
        <w:rPr>
          <w:rFonts w:ascii="Calibri" w:hAnsi="Calibri"/>
          <w:sz w:val="22"/>
        </w:rPr>
        <w:t>Marcás campaña como Cosechada.</w:t>
      </w:r>
    </w:p>
    <w:p>
      <w:pPr>
        <w:spacing w:after="120"/>
      </w:pPr>
      <w:r>
        <w:rPr>
          <w:rFonts w:ascii="Calibri" w:hAnsi="Calibri"/>
          <w:b/>
          <w:i w:val="0"/>
          <w:sz w:val="22"/>
        </w:rPr>
        <w:t xml:space="preserve">Resultado: </w:t>
      </w:r>
      <w:r>
        <w:rPr>
          <w:rFonts w:ascii="Calibri" w:hAnsi="Calibri"/>
          <w:b w:val="0"/>
          <w:i w:val="0"/>
          <w:sz w:val="22"/>
        </w:rPr>
        <w:t>stock sube, reporte de margen completo (ingresos - insumos - labores - arrendamiento si aplica).</w:t>
      </w:r>
    </w:p>
    <w:p>
      <w:pPr>
        <w:keepNext/>
        <w:spacing w:before="240" w:after="80"/>
      </w:pPr>
      <w:r>
        <w:rPr>
          <w:rFonts w:ascii="Calibri" w:hAnsi="Calibri"/>
          <w:b/>
          <w:color w:val="15803D"/>
          <w:sz w:val="30"/>
        </w:rPr>
        <w:t>Flujo 6 — Pago de cuota de arrendamiento</w:t>
      </w:r>
    </w:p>
    <w:p>
      <w:pPr>
        <w:pStyle w:val="ListNumber"/>
        <w:spacing w:after="40"/>
        <w:ind w:left="432"/>
      </w:pPr>
      <w:r>
        <w:rPr>
          <w:rFonts w:ascii="Calibri" w:hAnsi="Calibri"/>
          <w:sz w:val="22"/>
        </w:rPr>
        <w:t>Finanzas → Arrendamientos → Editar contrato existente.</w:t>
      </w:r>
    </w:p>
    <w:p>
      <w:pPr>
        <w:pStyle w:val="ListNumber"/>
        <w:spacing w:after="40"/>
        <w:ind w:left="432"/>
      </w:pPr>
      <w:r>
        <w:rPr>
          <w:rFonts w:ascii="Calibri" w:hAnsi="Calibri"/>
          <w:sz w:val="22"/>
        </w:rPr>
        <w:t>Verificás el próximo vencimiento (ej. 200 quintales de soja, vence 30/06/2026).</w:t>
      </w:r>
    </w:p>
    <w:p>
      <w:pPr>
        <w:pStyle w:val="ListNumber"/>
        <w:spacing w:after="40"/>
        <w:ind w:left="432"/>
      </w:pPr>
      <w:r>
        <w:rPr>
          <w:rFonts w:ascii="Calibri" w:hAnsi="Calibri"/>
          <w:sz w:val="22"/>
        </w:rPr>
        <w:t>Al llegar el vencimiento, registrás el pago: el sistema valoriza al precio BCR del día.</w:t>
      </w:r>
    </w:p>
    <w:p>
      <w:pPr>
        <w:spacing w:after="120"/>
      </w:pPr>
      <w:r>
        <w:rPr>
          <w:rFonts w:ascii="Calibri" w:hAnsi="Calibri"/>
          <w:b/>
          <w:i w:val="0"/>
          <w:sz w:val="22"/>
        </w:rPr>
        <w:t xml:space="preserve">Resultado: </w:t>
      </w:r>
      <w:r>
        <w:rPr>
          <w:rFonts w:ascii="Calibri" w:hAnsi="Calibri"/>
          <w:b w:val="0"/>
          <w:i w:val="0"/>
          <w:sz w:val="22"/>
        </w:rPr>
        <w:t>cuenta corriente del arrendador actualizada, libro IVA si corresponde, egreso en flujo de caja.</w:t>
      </w:r>
    </w:p>
    <w:p>
      <w:pPr>
        <w:keepNext/>
        <w:spacing w:before="240" w:after="80"/>
      </w:pPr>
      <w:r>
        <w:rPr>
          <w:rFonts w:ascii="Calibri" w:hAnsi="Calibri"/>
          <w:b/>
          <w:color w:val="15803D"/>
          <w:sz w:val="30"/>
        </w:rPr>
        <w:t>Flujo 7 — Despacho de soja a destino</w:t>
      </w:r>
    </w:p>
    <w:p>
      <w:pPr>
        <w:pStyle w:val="ListNumber"/>
        <w:spacing w:after="40"/>
        <w:ind w:left="432"/>
      </w:pPr>
      <w:r>
        <w:rPr>
          <w:rFonts w:ascii="Calibri" w:hAnsi="Calibri"/>
          <w:sz w:val="22"/>
        </w:rPr>
        <w:t>Logística y RRHH → Viajes → Nuevo viaje.</w:t>
      </w:r>
    </w:p>
    <w:p>
      <w:pPr>
        <w:pStyle w:val="ListNumber"/>
        <w:spacing w:after="40"/>
        <w:ind w:left="432"/>
      </w:pPr>
      <w:r>
        <w:rPr>
          <w:rFonts w:ascii="Calibri" w:hAnsi="Calibri"/>
          <w:sz w:val="22"/>
        </w:rPr>
        <w:t>Origen: tu silo. Destino: Acopiadora Pampeana. Transportista, chofer, patente.</w:t>
      </w:r>
    </w:p>
    <w:p>
      <w:pPr>
        <w:pStyle w:val="ListNumber"/>
        <w:spacing w:after="40"/>
        <w:ind w:left="432"/>
      </w:pPr>
      <w:r>
        <w:rPr>
          <w:rFonts w:ascii="Calibri" w:hAnsi="Calibri"/>
          <w:sz w:val="22"/>
        </w:rPr>
        <w:t>Tonelaje cargado en origen, carta de porte (CTG).</w:t>
      </w:r>
    </w:p>
    <w:p>
      <w:pPr>
        <w:pStyle w:val="ListNumber"/>
        <w:spacing w:after="40"/>
        <w:ind w:left="432"/>
      </w:pPr>
      <w:r>
        <w:rPr>
          <w:rFonts w:ascii="Calibri" w:hAnsi="Calibri"/>
          <w:sz w:val="22"/>
        </w:rPr>
        <w:t>Al llegar a destino, cargás peso real y eventuales mermas.</w:t>
      </w:r>
    </w:p>
    <w:p>
      <w:pPr>
        <w:spacing w:after="120"/>
      </w:pPr>
      <w:r>
        <w:rPr>
          <w:rFonts w:ascii="Calibri" w:hAnsi="Calibri"/>
          <w:b/>
          <w:i w:val="0"/>
          <w:sz w:val="22"/>
        </w:rPr>
        <w:t xml:space="preserve">Resultado: </w:t>
      </w:r>
      <w:r>
        <w:rPr>
          <w:rFonts w:ascii="Calibri" w:hAnsi="Calibri"/>
          <w:b w:val="0"/>
          <w:i w:val="0"/>
          <w:sz w:val="22"/>
        </w:rPr>
        <w:t>salida de stock, costo del flete imputado, asociación con factura de venta.</w:t>
      </w:r>
    </w:p>
    <w:p>
      <w:r>
        <w:br w:type="page"/>
      </w:r>
    </w:p>
    <w:p>
      <w:pPr>
        <w:keepNext/>
        <w:spacing w:before="320" w:after="120"/>
        <w:pBdr>
          <w:bottom w:val="single" w:sz="12" w:space="1" w:color="DCFCE7"/>
        </w:pBdr>
      </w:pPr>
      <w:r>
        <w:rPr>
          <w:rFonts w:ascii="Calibri" w:hAnsi="Calibri"/>
          <w:b/>
          <w:color w:val="14532D"/>
          <w:sz w:val="40"/>
        </w:rPr>
        <w:t>8. Preguntas frecuentes</w:t>
      </w:r>
    </w:p>
    <w:p>
      <w:pPr>
        <w:keepNext/>
        <w:spacing w:before="200" w:after="40"/>
      </w:pPr>
      <w:r>
        <w:rPr>
          <w:rFonts w:ascii="Calibri" w:hAnsi="Calibri"/>
          <w:b/>
          <w:color w:val="166534"/>
          <w:sz w:val="25"/>
        </w:rPr>
        <w:t>¿Pierdo datos si se corta la luz / internet?</w:t>
      </w:r>
    </w:p>
    <w:p>
      <w:pPr>
        <w:spacing w:after="120"/>
      </w:pPr>
      <w:r>
        <w:rPr>
          <w:rFonts w:ascii="Calibri" w:hAnsi="Calibri"/>
          <w:b w:val="0"/>
          <w:i w:val="0"/>
          <w:sz w:val="22"/>
        </w:rPr>
        <w:t>No. Los datos viven en el servidor (cloud o local), no en tu navegador. Si se corta la luz, los reanudás cuando vuelva. Si se corta internet pero el server local sigue prendido, podés seguir trabajando desde la red local. El modo PWA además guarda en el dispositivo lo que cargues offline.</w:t>
      </w:r>
    </w:p>
    <w:p>
      <w:pPr>
        <w:keepNext/>
        <w:spacing w:before="200" w:after="40"/>
      </w:pPr>
      <w:r>
        <w:rPr>
          <w:rFonts w:ascii="Calibri" w:hAnsi="Calibri"/>
          <w:b/>
          <w:color w:val="166534"/>
          <w:sz w:val="25"/>
        </w:rPr>
        <w:t>¿Cómo se hacen los backups?</w:t>
      </w:r>
    </w:p>
    <w:p>
      <w:pPr>
        <w:spacing w:after="120"/>
      </w:pPr>
      <w:r>
        <w:rPr>
          <w:rFonts w:ascii="Calibri" w:hAnsi="Calibri"/>
          <w:b w:val="0"/>
          <w:i w:val="0"/>
          <w:sz w:val="22"/>
        </w:rPr>
        <w:t>Si estás en Cloud (AWS), automático y diario, con retención de 30 días. Si estás en servidor propio, según el plan acordado (típicamente diario incremental + semanal completo).</w:t>
      </w:r>
    </w:p>
    <w:p>
      <w:pPr>
        <w:keepNext/>
        <w:spacing w:before="200" w:after="40"/>
      </w:pPr>
      <w:r>
        <w:rPr>
          <w:rFonts w:ascii="Calibri" w:hAnsi="Calibri"/>
          <w:b/>
          <w:color w:val="166534"/>
          <w:sz w:val="25"/>
        </w:rPr>
        <w:t>¿Puedo migrar datos de mi sistema actual?</w:t>
      </w:r>
    </w:p>
    <w:p>
      <w:pPr>
        <w:spacing w:after="120"/>
      </w:pPr>
      <w:r>
        <w:rPr>
          <w:rFonts w:ascii="Calibri" w:hAnsi="Calibri"/>
          <w:b w:val="0"/>
          <w:i w:val="0"/>
          <w:sz w:val="22"/>
        </w:rPr>
        <w:t>Sí. Importamos desde Excel, planillas o archivos exportados. La migración inicial está incluida en la implementación.</w:t>
      </w:r>
    </w:p>
    <w:p>
      <w:pPr>
        <w:keepNext/>
        <w:spacing w:before="200" w:after="40"/>
      </w:pPr>
      <w:r>
        <w:rPr>
          <w:rFonts w:ascii="Calibri" w:hAnsi="Calibri"/>
          <w:b/>
          <w:color w:val="166534"/>
          <w:sz w:val="25"/>
        </w:rPr>
        <w:t>¿Cuánta gente puede usar el sistema al mismo tiempo?</w:t>
      </w:r>
    </w:p>
    <w:p>
      <w:pPr>
        <w:spacing w:after="120"/>
      </w:pPr>
      <w:r>
        <w:rPr>
          <w:rFonts w:ascii="Calibri" w:hAnsi="Calibri"/>
          <w:b w:val="0"/>
          <w:i w:val="0"/>
          <w:sz w:val="22"/>
        </w:rPr>
        <w:t>No hay límite por licencia. Las únicas limitaciones son técnicas (servidor) y los precios planos no escalan por usuario.</w:t>
      </w:r>
    </w:p>
    <w:p>
      <w:pPr>
        <w:keepNext/>
        <w:spacing w:before="200" w:after="40"/>
      </w:pPr>
      <w:r>
        <w:rPr>
          <w:rFonts w:ascii="Calibri" w:hAnsi="Calibri"/>
          <w:b/>
          <w:color w:val="166534"/>
          <w:sz w:val="25"/>
        </w:rPr>
        <w:t>¿Funciona desde el celular?</w:t>
      </w:r>
    </w:p>
    <w:p>
      <w:pPr>
        <w:spacing w:after="120"/>
      </w:pPr>
      <w:r>
        <w:rPr>
          <w:rFonts w:ascii="Calibri" w:hAnsi="Calibri"/>
          <w:b w:val="0"/>
          <w:i w:val="0"/>
          <w:sz w:val="22"/>
        </w:rPr>
        <w:t>Sí. Responsive y adaptado a pantallas pequeñas. La carga de movimientos puede hacerse desde el celular en el campo. El botón Atrás del celular navega entre módulos dentro de la app, no te saca afuera.</w:t>
      </w:r>
    </w:p>
    <w:p>
      <w:pPr>
        <w:keepNext/>
        <w:spacing w:before="200" w:after="40"/>
      </w:pPr>
      <w:r>
        <w:rPr>
          <w:rFonts w:ascii="Calibri" w:hAnsi="Calibri"/>
          <w:b/>
          <w:color w:val="166534"/>
          <w:sz w:val="25"/>
        </w:rPr>
        <w:t>¿Cómo se factura con ARCA?</w:t>
      </w:r>
    </w:p>
    <w:p>
      <w:pPr>
        <w:spacing w:after="120"/>
      </w:pPr>
      <w:r>
        <w:rPr>
          <w:rFonts w:ascii="Calibri" w:hAnsi="Calibri"/>
          <w:b w:val="0"/>
          <w:i w:val="0"/>
          <w:sz w:val="22"/>
        </w:rPr>
        <w:t>Web service integrado. Una vez cargado tu certificado digital, las facturas se emiten directo con CAE.</w:t>
      </w:r>
    </w:p>
    <w:p>
      <w:pPr>
        <w:keepNext/>
        <w:spacing w:before="200" w:after="40"/>
      </w:pPr>
      <w:r>
        <w:rPr>
          <w:rFonts w:ascii="Calibri" w:hAnsi="Calibri"/>
          <w:b/>
          <w:color w:val="166534"/>
          <w:sz w:val="25"/>
        </w:rPr>
        <w:t>¿Puedo ver datos de varias empresas en simultáneo?</w:t>
      </w:r>
    </w:p>
    <w:p>
      <w:pPr>
        <w:spacing w:after="120"/>
      </w:pPr>
      <w:r>
        <w:rPr>
          <w:rFonts w:ascii="Calibri" w:hAnsi="Calibri"/>
          <w:b w:val="0"/>
          <w:i w:val="0"/>
          <w:sz w:val="22"/>
        </w:rPr>
        <w:t>Sí, con el módulo Resumen multi-empresa (sección INICIO de la barra lateral). Sumás cheques, efectivo y flujo de caja de todas las empresas a las que tu usuario tiene acceso, sin perder la separación por empresa. Podés filtrar con checkboxes qué empresas incluir en el total.</w:t>
      </w:r>
    </w:p>
    <w:p>
      <w:pPr>
        <w:keepNext/>
        <w:spacing w:before="200" w:after="40"/>
      </w:pPr>
      <w:r>
        <w:rPr>
          <w:rFonts w:ascii="Calibri" w:hAnsi="Calibri"/>
          <w:b/>
          <w:color w:val="166534"/>
          <w:sz w:val="25"/>
        </w:rPr>
        <w:t>¿Y si quiero un módulo nuevo o un cambio específico?</w:t>
      </w:r>
    </w:p>
    <w:p>
      <w:pPr>
        <w:spacing w:after="120"/>
      </w:pPr>
      <w:r>
        <w:rPr>
          <w:rFonts w:ascii="Calibri" w:hAnsi="Calibri"/>
          <w:b w:val="0"/>
          <w:i w:val="0"/>
          <w:sz w:val="22"/>
        </w:rPr>
        <w:t>Los pedidos se evalúan caso por caso. Hay un canal en tu plan de mantenimiento mensual. Cambios mayores tienen presupuesto aparte.</w:t>
      </w:r>
    </w:p>
    <w:p>
      <w:pPr>
        <w:keepNext/>
        <w:spacing w:before="200" w:after="40"/>
      </w:pPr>
      <w:r>
        <w:rPr>
          <w:rFonts w:ascii="Calibri" w:hAnsi="Calibri"/>
          <w:b/>
          <w:color w:val="166534"/>
          <w:sz w:val="25"/>
        </w:rPr>
        <w:t>¿Quién es dueño de los datos?</w:t>
      </w:r>
    </w:p>
    <w:p>
      <w:pPr>
        <w:spacing w:after="120"/>
      </w:pPr>
      <w:r>
        <w:rPr>
          <w:rFonts w:ascii="Calibri" w:hAnsi="Calibri"/>
          <w:b w:val="0"/>
          <w:i w:val="0"/>
          <w:sz w:val="22"/>
        </w:rPr>
        <w:t>Vos. El código fuente y la infraestructura (cuenta AWS o servidor propio) son tuyos. Sin lock-in, sin sorpresas.</w:t>
      </w:r>
    </w:p>
    <w:p>
      <w:pPr>
        <w:keepNext/>
        <w:spacing w:before="200" w:after="40"/>
      </w:pPr>
      <w:r>
        <w:rPr>
          <w:rFonts w:ascii="Calibri" w:hAnsi="Calibri"/>
          <w:b/>
          <w:color w:val="166534"/>
          <w:sz w:val="25"/>
        </w:rPr>
        <w:t>¿Cuánto tarda la implementación?</w:t>
      </w:r>
    </w:p>
    <w:p>
      <w:pPr>
        <w:spacing w:after="120"/>
      </w:pPr>
      <w:r>
        <w:rPr>
          <w:rFonts w:ascii="Calibri" w:hAnsi="Calibri"/>
          <w:b w:val="0"/>
          <w:i w:val="0"/>
          <w:sz w:val="22"/>
        </w:rPr>
        <w:t>Entre 4 y 6 semanas desde la confirmación, dependiendo del volumen de datos a migrar.</w:t>
      </w:r>
    </w:p>
    <w:p>
      <w:pPr>
        <w:keepNext/>
        <w:spacing w:before="200" w:after="40"/>
      </w:pPr>
      <w:r>
        <w:rPr>
          <w:rFonts w:ascii="Calibri" w:hAnsi="Calibri"/>
          <w:b/>
          <w:color w:val="166534"/>
          <w:sz w:val="25"/>
        </w:rPr>
        <w:t>¿Mis datos están seguros?</w:t>
      </w:r>
    </w:p>
    <w:p>
      <w:pPr>
        <w:spacing w:after="120"/>
      </w:pPr>
      <w:r>
        <w:rPr>
          <w:rFonts w:ascii="Calibri" w:hAnsi="Calibri"/>
          <w:b w:val="0"/>
          <w:i w:val="0"/>
          <w:sz w:val="22"/>
        </w:rPr>
        <w:t>Estándares bancarios: HTTPS/TLS 1.3, encriptación AES-256, hash bcrypt para contraseñas, backups con retención, auditoría completa, OWASP Top 10. Firmamos NDA.</w:t>
      </w:r>
    </w:p>
    <w:p>
      <w:pPr>
        <w:keepNext/>
        <w:spacing w:before="200" w:after="40"/>
      </w:pPr>
      <w:r>
        <w:rPr>
          <w:rFonts w:ascii="Calibri" w:hAnsi="Calibri"/>
          <w:b/>
          <w:color w:val="166534"/>
          <w:sz w:val="25"/>
        </w:rPr>
        <w:t>¿Puedo ver Hacienda en algún lado?</w:t>
      </w:r>
    </w:p>
    <w:p>
      <w:pPr>
        <w:spacing w:after="120"/>
      </w:pPr>
      <w:r>
        <w:rPr>
          <w:rFonts w:ascii="Calibri" w:hAnsi="Calibri"/>
          <w:b w:val="0"/>
          <w:i w:val="0"/>
          <w:sz w:val="22"/>
        </w:rPr>
        <w:t>En esta versión, los KPIs del Inicio muestran Cabezas como dato consolidado. La gestión completa de Hacienda (categorías, pesadas, sanidad) está prevista para una próxima versión. Si es crítico para tu operatoria, lo conversamos en el alcance de implementación.</w:t>
      </w:r>
    </w:p>
    <w:p>
      <w:pPr>
        <w:keepNext/>
        <w:spacing w:before="320" w:after="120"/>
        <w:pBdr>
          <w:bottom w:val="single" w:sz="12" w:space="1" w:color="DCFCE7"/>
        </w:pBdr>
      </w:pPr>
      <w:r>
        <w:rPr>
          <w:rFonts w:ascii="Calibri" w:hAnsi="Calibri"/>
          <w:b/>
          <w:color w:val="14532D"/>
          <w:sz w:val="40"/>
        </w:rPr>
        <w:t>9. Soporte y contacto</w:t>
      </w:r>
    </w:p>
    <w:p>
      <w:pPr>
        <w:spacing w:after="120"/>
      </w:pPr>
      <w:r>
        <w:rPr>
          <w:rFonts w:ascii="Calibri" w:hAnsi="Calibri"/>
          <w:b w:val="0"/>
          <w:i w:val="0"/>
          <w:sz w:val="22"/>
        </w:rPr>
        <w:t>Durante la prueba del demo y en el plan de mantenimiento:</w:t>
      </w:r>
    </w:p>
    <w:p>
      <w:pPr>
        <w:pStyle w:val="ListBullet"/>
        <w:spacing w:after="40"/>
        <w:ind w:left="432"/>
      </w:pPr>
      <w:r>
        <w:rPr>
          <w:rFonts w:ascii="Calibri" w:hAnsi="Calibri"/>
          <w:b/>
          <w:sz w:val="22"/>
        </w:rPr>
        <w:t>WhatsApp:</w:t>
      </w:r>
      <w:r>
        <w:rPr>
          <w:rFonts w:ascii="Calibri" w:hAnsi="Calibri"/>
          <w:b w:val="0"/>
          <w:sz w:val="22"/>
        </w:rPr>
        <w:t xml:space="preserve"> (te lo pasamos en la primera conversación)</w:t>
      </w:r>
    </w:p>
    <w:p>
      <w:pPr>
        <w:pStyle w:val="ListBullet"/>
        <w:spacing w:after="40"/>
        <w:ind w:left="432"/>
      </w:pPr>
      <w:r>
        <w:rPr>
          <w:rFonts w:ascii="Calibri" w:hAnsi="Calibri"/>
          <w:b/>
          <w:sz w:val="22"/>
        </w:rPr>
        <w:t>Email:</w:t>
      </w:r>
      <w:r>
        <w:rPr>
          <w:rFonts w:ascii="Calibri" w:hAnsi="Calibri"/>
          <w:b w:val="0"/>
          <w:sz w:val="22"/>
        </w:rPr>
        <w:t xml:space="preserve"> sergiodbilbao@gmail.com</w:t>
      </w:r>
    </w:p>
    <w:p>
      <w:pPr>
        <w:pStyle w:val="ListBullet"/>
        <w:spacing w:after="40"/>
        <w:ind w:left="432"/>
      </w:pPr>
      <w:r>
        <w:rPr>
          <w:rFonts w:ascii="Calibri" w:hAnsi="Calibri"/>
          <w:b/>
          <w:sz w:val="22"/>
        </w:rPr>
        <w:t>Web:</w:t>
      </w:r>
      <w:r>
        <w:rPr>
          <w:rFonts w:ascii="Calibri" w:hAnsi="Calibri"/>
          <w:b w:val="0"/>
          <w:sz w:val="22"/>
        </w:rPr>
        <w:t xml:space="preserve"> https://agrocore.ar</w:t>
      </w:r>
    </w:p>
    <w:p>
      <w:pPr>
        <w:spacing w:after="120"/>
      </w:pPr>
      <w:r>
        <w:rPr>
          <w:rFonts w:ascii="Calibri" w:hAnsi="Calibri"/>
          <w:b/>
          <w:i w:val="0"/>
          <w:sz w:val="22"/>
        </w:rPr>
        <w:t xml:space="preserve">Horario: </w:t>
      </w:r>
      <w:r>
        <w:rPr>
          <w:rFonts w:ascii="Calibri" w:hAnsi="Calibri"/>
          <w:b w:val="0"/>
          <w:i w:val="0"/>
          <w:sz w:val="22"/>
        </w:rPr>
        <w:t xml:space="preserve">lunes a viernes, 9:00 a 18:00 hs (Argentina). </w:t>
      </w:r>
      <w:r>
        <w:rPr>
          <w:rFonts w:ascii="Calibri" w:hAnsi="Calibri"/>
          <w:b/>
          <w:i w:val="0"/>
          <w:sz w:val="22"/>
        </w:rPr>
        <w:t xml:space="preserve">Respuesta: </w:t>
      </w:r>
      <w:r>
        <w:rPr>
          <w:rFonts w:ascii="Calibri" w:hAnsi="Calibri"/>
          <w:b w:val="0"/>
          <w:i w:val="0"/>
          <w:sz w:val="22"/>
        </w:rPr>
        <w:t>24 hs hábiles para consultas, 4 hs para incidentes críticos.</w:t>
      </w:r>
    </w:p>
    <w:p>
      <w:pPr>
        <w:keepNext/>
        <w:spacing w:before="240" w:after="80"/>
      </w:pPr>
      <w:r>
        <w:rPr>
          <w:rFonts w:ascii="Calibri" w:hAnsi="Calibri"/>
          <w:b/>
          <w:color w:val="15803D"/>
          <w:sz w:val="30"/>
        </w:rPr>
        <w:t>Para reportar un bug durante el testing</w:t>
      </w:r>
    </w:p>
    <w:p>
      <w:pPr>
        <w:pStyle w:val="ListNumber"/>
        <w:spacing w:after="40"/>
        <w:ind w:left="432"/>
      </w:pPr>
      <w:r>
        <w:rPr>
          <w:rFonts w:ascii="Calibri" w:hAnsi="Calibri"/>
          <w:sz w:val="22"/>
        </w:rPr>
        <w:t>Qué estabas haciendo cuando pasó (paso a paso).</w:t>
      </w:r>
    </w:p>
    <w:p>
      <w:pPr>
        <w:pStyle w:val="ListNumber"/>
        <w:spacing w:after="40"/>
        <w:ind w:left="432"/>
      </w:pPr>
      <w:r>
        <w:rPr>
          <w:rFonts w:ascii="Calibri" w:hAnsi="Calibri"/>
          <w:sz w:val="22"/>
        </w:rPr>
        <w:t>Qué esperabas que pasara.</w:t>
      </w:r>
    </w:p>
    <w:p>
      <w:pPr>
        <w:pStyle w:val="ListNumber"/>
        <w:spacing w:after="40"/>
        <w:ind w:left="432"/>
      </w:pPr>
      <w:r>
        <w:rPr>
          <w:rFonts w:ascii="Calibri" w:hAnsi="Calibri"/>
          <w:sz w:val="22"/>
        </w:rPr>
        <w:t>Qué pasó en realidad.</w:t>
      </w:r>
    </w:p>
    <w:p>
      <w:pPr>
        <w:pStyle w:val="ListNumber"/>
        <w:spacing w:after="40"/>
        <w:ind w:left="432"/>
      </w:pPr>
      <w:r>
        <w:rPr>
          <w:rFonts w:ascii="Calibri" w:hAnsi="Calibri"/>
          <w:sz w:val="22"/>
        </w:rPr>
        <w:t>Captura de pantalla del error.</w:t>
      </w:r>
    </w:p>
    <w:p>
      <w:pPr>
        <w:pStyle w:val="ListNumber"/>
        <w:spacing w:after="40"/>
        <w:ind w:left="432"/>
      </w:pPr>
      <w:r>
        <w:rPr>
          <w:rFonts w:ascii="Calibri" w:hAnsi="Calibri"/>
          <w:sz w:val="22"/>
        </w:rPr>
        <w:t>Tu usuario y aproximadamente la hora.</w:t>
      </w:r>
    </w:p>
    <w:p>
      <w:pPr>
        <w:spacing w:before="800"/>
        <w:jc w:val="center"/>
      </w:pPr>
      <w:r>
        <w:rPr>
          <w:rFonts w:ascii="Calibri" w:hAnsi="Calibri"/>
          <w:i/>
          <w:color w:val="64748B"/>
          <w:sz w:val="18"/>
        </w:rPr>
        <w:t>Manual elaborado por el equipo de AgroCore Argentina.</w:t>
        <w:br/>
        <w:t>Última actualización: mayo 2026 — Versión 1.2.</w:t>
        <w:br/>
        <w:t>© AgroCore Argentina · Todos los derechos reservados.</w:t>
      </w:r>
    </w:p>
    <w:sectPr w:rsidR="00FC693F" w:rsidRPr="0006063C" w:rsidSect="00034616">
      <w:footerReference w:type="default" r:id="rId9"/>
      <w:head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8"/>
      </w:rPr>
      <w:t xml:space="preserve">AgroCore Argentina · Manual de Usuario v1.2 · Página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15803D"/>
        <w:sz w:val="18"/>
      </w:rPr>
      <w:t>agrocore.ar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