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00"/>
        <w:jc w:val="center"/>
      </w:pPr>
      <w:r>
        <w:drawing>
          <wp:inline xmlns:a="http://schemas.openxmlformats.org/drawingml/2006/main" xmlns:pic="http://schemas.openxmlformats.org/drawingml/2006/picture">
            <wp:extent cx="64008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deco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drawing>
          <wp:inline xmlns:a="http://schemas.openxmlformats.org/drawingml/2006/main" xmlns:pic="http://schemas.openxmlformats.org/drawingml/2006/picture">
            <wp:extent cx="2743200" cy="2352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full-5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5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Calibri" w:hAnsi="Calibri"/>
          <w:b/>
          <w:color w:val="CA8A04"/>
          <w:sz w:val="24"/>
        </w:rPr>
        <w:t>PRESUPUESTO</w:t>
      </w:r>
    </w:p>
    <w:p>
      <w:pPr>
        <w:spacing w:before="120"/>
        <w:jc w:val="center"/>
      </w:pPr>
      <w:r>
        <w:rPr>
          <w:rFonts w:ascii="Calibri" w:hAnsi="Calibri"/>
          <w:b/>
          <w:color w:val="14532D"/>
          <w:sz w:val="56"/>
        </w:rPr>
        <w:t>Sistema integral de gestión rural</w:t>
      </w:r>
    </w:p>
    <w:p>
      <w:pPr>
        <w:jc w:val="center"/>
      </w:pPr>
      <w:r>
        <w:rPr>
          <w:rFonts w:ascii="Calibri" w:hAnsi="Calibri"/>
          <w:color w:val="334155"/>
          <w:sz w:val="26"/>
        </w:rPr>
        <w:t>Desarrollo, implementación, capacitación y soporte.</w:t>
      </w:r>
    </w:p>
    <w:p>
      <w:pPr>
        <w:jc w:val="center"/>
      </w:pPr>
      <w:r>
        <w:rPr>
          <w:rFonts w:ascii="Calibri" w:hAnsi="Calibri"/>
          <w:color w:val="334155"/>
          <w:sz w:val="26"/>
        </w:rPr>
        <w:t>Multi-empresa, multi-usuario, en la nube o en servidor propio.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shd w:val="clear" w:color="auto" w:fill="F0FDF4"/>
          </w:tcPr>
          <w:p>
            <w:pPr>
              <w:spacing w:before="1200"/>
            </w:pPr>
            <w:r>
              <w:rPr>
                <w:b/>
                <w:color w:val="64748B"/>
                <w:sz w:val="16"/>
              </w:rPr>
              <w:t>EMITIDO</w:t>
              <w:br/>
            </w:r>
          </w:p>
          <w:p>
            <w:r>
              <w:rPr>
                <w:b/>
                <w:color w:val="14532D"/>
                <w:sz w:val="26"/>
              </w:rPr>
              <w:t>13/05/2026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shd w:val="clear" w:color="auto" w:fill="F0FDF4"/>
          </w:tcPr>
          <w:p>
            <w:pPr>
              <w:spacing w:before="1200"/>
            </w:pPr>
            <w:r>
              <w:rPr>
                <w:b/>
                <w:color w:val="64748B"/>
                <w:sz w:val="16"/>
              </w:rPr>
              <w:t>N°</w:t>
              <w:br/>
            </w:r>
          </w:p>
          <w:p>
            <w:r>
              <w:rPr>
                <w:b/>
                <w:color w:val="14532D"/>
                <w:sz w:val="26"/>
              </w:rPr>
              <w:t>AC-2026-2321</w:t>
            </w:r>
          </w:p>
        </w:tc>
      </w:tr>
    </w:tbl>
    <w:p>
      <w:pPr>
        <w:spacing w:before="400"/>
        <w:jc w:val="center"/>
      </w:pPr>
      <w:r>
        <w:rPr>
          <w:rFonts w:ascii="Calibri" w:hAnsi="Calibri"/>
          <w:i/>
          <w:color w:val="64748B"/>
          <w:sz w:val="20"/>
        </w:rPr>
        <w:t>Válido por 30 días desde la fecha de emisión</w:t>
      </w:r>
    </w:p>
    <w:p>
      <w:r>
        <w:br w:type="page"/>
      </w:r>
    </w:p>
    <w:p>
      <w:pPr>
        <w:keepNext/>
        <w:spacing w:before="320" w:after="120"/>
        <w:pBdr>
          <w:bottom w:val="single" w:sz="12" w:space="1" w:color="DCFCE7"/>
        </w:pBdr>
      </w:pPr>
      <w:r>
        <w:rPr>
          <w:rFonts w:ascii="Calibri" w:hAnsi="Calibri"/>
          <w:b/>
          <w:color w:val="14532D"/>
          <w:sz w:val="40"/>
        </w:rPr>
        <w:t>Resumen ejecutivo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AgroCore es un sistema integral de gestión </w:t>
      </w:r>
      <w:r>
        <w:rPr>
          <w:rFonts w:ascii="Calibri" w:hAnsi="Calibri"/>
          <w:b/>
          <w:i w:val="0"/>
          <w:color w:val="14532D"/>
          <w:sz w:val="22"/>
        </w:rPr>
        <w:t>diseñado específicamente para el agro argentino</w:t>
      </w:r>
      <w:r>
        <w:rPr>
          <w:rFonts w:ascii="Calibri" w:hAnsi="Calibri"/>
          <w:b w:val="0"/>
          <w:i w:val="0"/>
          <w:sz w:val="22"/>
        </w:rPr>
        <w:t>. Reemplaza planillas dispersas, sistemas antiguos y procesos manuales por una única plataforma que integra producción, stock, comercial, tesorería, hacienda y empleados.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Esta propuesta detalla la </w:t>
      </w:r>
      <w:r>
        <w:rPr>
          <w:rFonts w:ascii="Calibri" w:hAnsi="Calibri"/>
          <w:b/>
          <w:i w:val="0"/>
          <w:sz w:val="22"/>
        </w:rPr>
        <w:t>inversión única de desarrollo + implementación</w:t>
      </w:r>
      <w:r>
        <w:rPr>
          <w:rFonts w:ascii="Calibri" w:hAnsi="Calibri"/>
          <w:b w:val="0"/>
          <w:i w:val="0"/>
          <w:sz w:val="22"/>
        </w:rPr>
        <w:t xml:space="preserve">, junto con dos componentes opcionales: </w:t>
      </w:r>
      <w:r>
        <w:rPr>
          <w:rFonts w:ascii="Calibri" w:hAnsi="Calibri"/>
          <w:b/>
          <w:i w:val="0"/>
          <w:sz w:val="22"/>
        </w:rPr>
        <w:t>mantenimiento mensual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alibri" w:hAnsi="Calibri"/>
          <w:b/>
          <w:i w:val="0"/>
          <w:sz w:val="22"/>
        </w:rPr>
        <w:t>infraestructura</w:t>
      </w:r>
      <w:r>
        <w:rPr>
          <w:rFonts w:ascii="Calibri" w:hAnsi="Calibri"/>
          <w:b w:val="0"/>
          <w:i w:val="0"/>
          <w:sz w:val="22"/>
        </w:rPr>
        <w:t xml:space="preserve"> (a elección entre Cloud sobre AWS o servidor propio en tu empresa).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3096"/>
        <w:gridCol w:w="3096"/>
      </w:tblGrid>
      <w:tr>
        <w:tc>
          <w:tcPr>
            <w:tcW w:type="dxa" w:w="3096"/>
            <w:shd w:val="clear" w:color="auto" w:fill="F0FDF4"/>
            <w:tcBorders>
              <w:top w:val="single" w:sz="8" w:color="166534"/>
              <w:left w:val="single" w:sz="8" w:color="166534"/>
              <w:bottom w:val="single" w:sz="8" w:color="166534"/>
              <w:right w:val="single" w:sz="8" w:color="166534"/>
            </w:tcBorders>
            <w:vAlign w:val="center"/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166534"/>
                <w:sz w:val="32"/>
              </w:rPr>
              <w:t>USD 999,99</w:t>
            </w:r>
          </w:p>
          <w:p>
            <w:pPr>
              <w:spacing w:after="160"/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Pago único · Desarrollo + Implementación</w:t>
            </w:r>
          </w:p>
        </w:tc>
        <w:tc>
          <w:tcPr>
            <w:tcW w:type="dxa" w:w="3096"/>
            <w:shd w:val="clear" w:color="auto" w:fill="FEF3C7"/>
            <w:tcBorders>
              <w:top w:val="single" w:sz="8" w:color="B45309"/>
              <w:left w:val="single" w:sz="8" w:color="B45309"/>
              <w:bottom w:val="single" w:sz="8" w:color="B45309"/>
              <w:right w:val="single" w:sz="8" w:color="B45309"/>
            </w:tcBorders>
            <w:vAlign w:val="center"/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B45309"/>
                <w:sz w:val="32"/>
              </w:rPr>
              <w:t>USD 100/mes</w:t>
            </w:r>
          </w:p>
          <w:p>
            <w:pPr>
              <w:spacing w:after="160"/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Mantenimiento opcional</w:t>
            </w:r>
          </w:p>
        </w:tc>
        <w:tc>
          <w:tcPr>
            <w:tcW w:type="dxa" w:w="3096"/>
            <w:shd w:val="clear" w:color="auto" w:fill="DBEAFE"/>
            <w:tcBorders>
              <w:top w:val="single" w:sz="8" w:color="1E40AF"/>
              <w:left w:val="single" w:sz="8" w:color="1E40AF"/>
              <w:bottom w:val="single" w:sz="8" w:color="1E40AF"/>
              <w:right w:val="single" w:sz="8" w:color="1E40AF"/>
            </w:tcBorders>
            <w:vAlign w:val="center"/>
          </w:tcPr>
          <w:p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1E40AF"/>
                <w:sz w:val="32"/>
              </w:rPr>
              <w:t>A elección</w:t>
            </w:r>
          </w:p>
          <w:p>
            <w:pPr>
              <w:spacing w:after="160"/>
              <w:jc w:val="center"/>
            </w:pPr>
            <w:r>
              <w:rPr>
                <w:rFonts w:ascii="Calibri" w:hAnsi="Calibri"/>
                <w:color w:val="334155"/>
                <w:sz w:val="18"/>
              </w:rPr>
              <w:t>Cloud (USD 20–40/mes) o Servidor propio (sin costo)</w:t>
            </w:r>
          </w:p>
        </w:tc>
      </w:tr>
    </w:tbl>
    <w:p>
      <w:pPr>
        <w:spacing w:after="120"/>
      </w:pPr>
    </w:p>
    <w:p>
      <w:pPr>
        <w:keepNext/>
        <w:spacing w:before="320" w:after="120"/>
        <w:pBdr>
          <w:bottom w:val="single" w:sz="12" w:space="1" w:color="DCFCE7"/>
        </w:pBdr>
      </w:pPr>
      <w:r>
        <w:rPr>
          <w:rFonts w:ascii="Calibri" w:hAnsi="Calibri"/>
          <w:b/>
          <w:color w:val="14532D"/>
          <w:sz w:val="40"/>
        </w:rPr>
        <w:t>¿Qué incluye el sistema?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7 secciones con más de 24 vistas integradas. Sin costos por usuario adicional ni por funcionalidad extra dentro del alcance.</w:t>
      </w:r>
    </w:p>
    <w:p>
      <w:pPr>
        <w:keepNext/>
        <w:spacing w:before="160" w:after="40"/>
      </w:pPr>
      <w:r>
        <w:rPr>
          <w:rFonts w:ascii="Calibri" w:hAnsi="Calibri"/>
          <w:b/>
          <w:color w:val="166534"/>
          <w:sz w:val="24"/>
        </w:rPr>
        <w:t>🏠 Inicio + Dashboard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KPIs en tiempo real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Cotizaciones BCR en vivo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5 tabs (Resumen, Finanzas, Stock, Producción, Patrimonial)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Gráficos y comparativas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Resumen multi-empresa consolidado</w:t>
      </w:r>
    </w:p>
    <w:p>
      <w:pPr>
        <w:keepNext/>
        <w:spacing w:before="160" w:after="40"/>
      </w:pPr>
      <w:r>
        <w:rPr>
          <w:rFonts w:ascii="Calibri" w:hAnsi="Calibri"/>
          <w:b/>
          <w:color w:val="166534"/>
          <w:sz w:val="24"/>
        </w:rPr>
        <w:t>🌱 Producción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Campos y lotes con ambientes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Campañas (gruesa, fina, doble cultivo)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Insumos y labores aplicadas (con hectáreas custom)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Margen bruto en tiempo real</w:t>
      </w:r>
    </w:p>
    <w:p>
      <w:pPr>
        <w:keepNext/>
        <w:spacing w:before="160" w:after="40"/>
      </w:pPr>
      <w:r>
        <w:rPr>
          <w:rFonts w:ascii="Calibri" w:hAnsi="Calibri"/>
          <w:b/>
          <w:color w:val="166534"/>
          <w:sz w:val="24"/>
        </w:rPr>
        <w:t>📦 Stock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Inventario valorizado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Movimientos con trazabilidad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Reporte de margen (compras vs ventas)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Alertas de stock mínimo</w:t>
      </w:r>
    </w:p>
    <w:p>
      <w:pPr>
        <w:keepNext/>
        <w:spacing w:before="160" w:after="40"/>
      </w:pPr>
      <w:r>
        <w:rPr>
          <w:rFonts w:ascii="Calibri" w:hAnsi="Calibri"/>
          <w:b/>
          <w:color w:val="166534"/>
          <w:sz w:val="24"/>
        </w:rPr>
        <w:t>👥 Contactos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Clientes (con cuenta corriente)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Proveedores (con cuenta corriente)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Saldo y total facturado en vivo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Persona de contacto y notas internas</w:t>
      </w:r>
    </w:p>
    <w:p>
      <w:pPr>
        <w:keepNext/>
        <w:spacing w:before="160" w:after="40"/>
      </w:pPr>
      <w:r>
        <w:rPr>
          <w:rFonts w:ascii="Calibri" w:hAnsi="Calibri"/>
          <w:b/>
          <w:color w:val="166534"/>
          <w:sz w:val="24"/>
        </w:rPr>
        <w:t>💰 Finanzas (la sección más amplia)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Flujo de caja proyectado 30/60/90 días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Facturación electrónica ARCA (CAE)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Compras (con importación masiva)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Libro IVA Ventas y Compras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Cheques (ciclo completo con alertas)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Cuentas corrientes con conciliación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Arrendamientos en quintales / USD / pesos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Control de efectivo (caja chica)</w:t>
      </w:r>
    </w:p>
    <w:p>
      <w:pPr>
        <w:keepNext/>
        <w:spacing w:before="160" w:after="40"/>
      </w:pPr>
      <w:r>
        <w:rPr>
          <w:rFonts w:ascii="Calibri" w:hAnsi="Calibri"/>
          <w:b/>
          <w:color w:val="166534"/>
          <w:sz w:val="24"/>
        </w:rPr>
        <w:t>🚚 Logística y RRHH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Viajes con cartas de porte (CTG)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Empleados con contratos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Recibos de sueldo automáticos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Aguinaldo, vacaciones, horas extras</w:t>
      </w:r>
    </w:p>
    <w:p>
      <w:pPr>
        <w:keepNext/>
        <w:spacing w:before="160" w:after="40"/>
      </w:pPr>
      <w:r>
        <w:rPr>
          <w:rFonts w:ascii="Calibri" w:hAnsi="Calibri"/>
          <w:b/>
          <w:color w:val="166534"/>
          <w:sz w:val="24"/>
        </w:rPr>
        <w:t>⚙️ Administración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Catálogos (productos, cultivos, bancos)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Usuarios con asignación a empresas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Roles y permisos a medida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Empresas con configuración ARCA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DF4"/>
            <w:tcBorders>
              <w:top w:val="single" w:sz="6" w:color="BBF7D0"/>
              <w:left w:val="single" w:sz="6" w:color="BBF7D0"/>
              <w:bottom w:val="single" w:sz="6" w:color="BBF7D0"/>
              <w:right w:val="single" w:sz="6" w:color="BBF7D0"/>
            </w:tcBorders>
          </w:tcPr>
          <w:p>
            <w:pPr>
              <w:spacing w:before="120" w:after="120"/>
            </w:pPr>
            <w:r>
              <w:rPr>
                <w:b/>
                <w:color w:val="15803D"/>
              </w:rPr>
              <w:t xml:space="preserve">Bonus: </w:t>
            </w:r>
            <w:r>
              <w:rPr>
                <w:color w:val="334155"/>
                <w:sz w:val="21"/>
              </w:rPr>
              <w:t>Multi-empresa sin costo extra · Multi-usuario sin tope · RBAC con permisos granulares · Auditoría completa de acciones · PWA con modo offline · Navegación con botón Volver en toda la app.</w:t>
            </w:r>
          </w:p>
        </w:tc>
      </w:tr>
    </w:tbl>
    <w:p>
      <w:r>
        <w:br w:type="page"/>
      </w:r>
    </w:p>
    <w:p>
      <w:pPr>
        <w:keepNext/>
        <w:spacing w:before="320" w:after="120"/>
        <w:pBdr>
          <w:bottom w:val="single" w:sz="12" w:space="1" w:color="DCFCE7"/>
        </w:pBdr>
      </w:pPr>
      <w:r>
        <w:rPr>
          <w:rFonts w:ascii="Calibri" w:hAnsi="Calibri"/>
          <w:b/>
          <w:color w:val="14532D"/>
          <w:sz w:val="40"/>
        </w:rPr>
        <w:t>Detalle de la inversión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Todos los precios en dólares estadounidenses (USD). Pago en pesos al tipo de cambio Banco Nación + 1% del día de pago, salvo acuerdo.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20"/>
        <w:gridCol w:w="3240"/>
      </w:tblGrid>
      <w:tr>
        <w:tc>
          <w:tcPr>
            <w:tcW w:type="dxa" w:w="6120"/>
            <w:shd w:val="clear" w:color="auto" w:fill="14532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60" w:after="40"/>
            </w:pPr>
            <w:r>
              <w:rPr>
                <w:b/>
                <w:color w:val="EAB308"/>
                <w:sz w:val="16"/>
              </w:rPr>
              <w:t>CONCEPTO 1 · PAGO ÚNICO</w:t>
            </w:r>
          </w:p>
          <w:p>
            <w:pPr>
              <w:spacing w:after="160"/>
            </w:pPr>
            <w:r>
              <w:rPr>
                <w:b/>
                <w:color w:val="FFFFFF"/>
                <w:sz w:val="36"/>
              </w:rPr>
              <w:t>Desarrollo + Implementación</w:t>
            </w:r>
          </w:p>
        </w:tc>
        <w:tc>
          <w:tcPr>
            <w:tcW w:type="dxa" w:w="3240"/>
            <w:shd w:val="clear" w:color="auto" w:fill="14532D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160" w:after="0"/>
              <w:jc w:val="right"/>
            </w:pPr>
            <w:r>
              <w:rPr>
                <w:b/>
                <w:color w:val="EAB308"/>
                <w:sz w:val="40"/>
              </w:rPr>
              <w:t>USD 999,99</w:t>
            </w:r>
          </w:p>
          <w:p>
            <w:pPr>
              <w:spacing w:after="160"/>
              <w:jc w:val="right"/>
            </w:pPr>
            <w:r>
              <w:rPr>
                <w:color w:val="FFFFFF"/>
                <w:sz w:val="16"/>
              </w:rPr>
              <w:t>al finalizar la implementación</w:t>
            </w:r>
          </w:p>
        </w:tc>
      </w:tr>
      <w:tr>
        <w:tc>
          <w:tcPr>
            <w:tcW w:type="dxa" w:w="9638"/>
            <w:gridSpan w:val="2"/>
            <w:shd w:val="clear" w:color="auto" w:fill="14532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CA8A04"/>
                <w:sz w:val="22"/>
              </w:rPr>
              <w:t xml:space="preserve">✓  </w:t>
            </w:r>
            <w:r>
              <w:rPr>
                <w:color w:val="FFFFFF"/>
                <w:sz w:val="20"/>
              </w:rPr>
              <w:t>Sistema completo con las 7 secciones (24+ vistas integradas)</w:t>
            </w:r>
          </w:p>
          <w:p>
            <w:pPr>
              <w:spacing w:after="40"/>
            </w:pPr>
            <w:r>
              <w:rPr>
                <w:b/>
                <w:color w:val="CA8A04"/>
                <w:sz w:val="22"/>
              </w:rPr>
              <w:t xml:space="preserve">✓  </w:t>
            </w:r>
            <w:r>
              <w:rPr>
                <w:color w:val="FFFFFF"/>
                <w:sz w:val="20"/>
              </w:rPr>
              <w:t>Implementación en infraestructura a elección (Cloud AWS o Local)</w:t>
            </w:r>
          </w:p>
          <w:p>
            <w:pPr>
              <w:spacing w:after="40"/>
            </w:pPr>
            <w:r>
              <w:rPr>
                <w:b/>
                <w:color w:val="CA8A04"/>
                <w:sz w:val="22"/>
              </w:rPr>
              <w:t xml:space="preserve">✓  </w:t>
            </w:r>
            <w:r>
              <w:rPr>
                <w:color w:val="FFFFFF"/>
                <w:sz w:val="20"/>
              </w:rPr>
              <w:t>Carga inicial de catálogos maestros (productos, cultivos, bancos)</w:t>
            </w:r>
          </w:p>
          <w:p>
            <w:pPr>
              <w:spacing w:after="40"/>
            </w:pPr>
            <w:r>
              <w:rPr>
                <w:b/>
                <w:color w:val="CA8A04"/>
                <w:sz w:val="22"/>
              </w:rPr>
              <w:t xml:space="preserve">✓  </w:t>
            </w:r>
            <w:r>
              <w:rPr>
                <w:color w:val="FFFFFF"/>
                <w:sz w:val="20"/>
              </w:rPr>
              <w:t>Migración de datos desde Excel o sistema previo (volumen razonable)</w:t>
            </w:r>
          </w:p>
          <w:p>
            <w:pPr>
              <w:spacing w:after="40"/>
            </w:pPr>
            <w:r>
              <w:rPr>
                <w:b/>
                <w:color w:val="CA8A04"/>
                <w:sz w:val="22"/>
              </w:rPr>
              <w:t xml:space="preserve">✓  </w:t>
            </w:r>
            <w:r>
              <w:rPr>
                <w:color w:val="FFFFFF"/>
                <w:sz w:val="20"/>
              </w:rPr>
              <w:t>Capacitación remota inicial (3 sesiones de 1 hora vía Zoom/Meet)</w:t>
            </w:r>
          </w:p>
          <w:p>
            <w:pPr>
              <w:spacing w:after="40"/>
            </w:pPr>
            <w:r>
              <w:rPr>
                <w:b/>
                <w:color w:val="CA8A04"/>
                <w:sz w:val="22"/>
              </w:rPr>
              <w:t xml:space="preserve">✓  </w:t>
            </w:r>
            <w:r>
              <w:rPr>
                <w:color w:val="FFFFFF"/>
                <w:sz w:val="20"/>
              </w:rPr>
              <w:t>Manual de usuario online + documentación de arquitectura</w:t>
            </w:r>
          </w:p>
          <w:p>
            <w:pPr>
              <w:spacing w:after="40"/>
            </w:pPr>
            <w:r>
              <w:rPr>
                <w:b/>
                <w:color w:val="CA8A04"/>
                <w:sz w:val="22"/>
              </w:rPr>
              <w:t xml:space="preserve">✓  </w:t>
            </w:r>
            <w:r>
              <w:rPr>
                <w:color w:val="FFFFFF"/>
                <w:sz w:val="20"/>
              </w:rPr>
              <w:t>URL pública con HTTPS y SSL gratuito</w:t>
            </w:r>
          </w:p>
          <w:p>
            <w:pPr>
              <w:spacing w:after="40"/>
            </w:pPr>
            <w:r>
              <w:rPr>
                <w:b/>
                <w:color w:val="CA8A04"/>
                <w:sz w:val="22"/>
              </w:rPr>
              <w:t xml:space="preserve">✓  </w:t>
            </w:r>
            <w:r>
              <w:rPr>
                <w:color w:val="FFFFFF"/>
                <w:sz w:val="20"/>
              </w:rPr>
              <w:t>Configuración de integración con ARCA (certificado y punto de venta)</w:t>
            </w:r>
          </w:p>
          <w:p>
            <w:pPr>
              <w:spacing w:after="40"/>
            </w:pPr>
            <w:r>
              <w:rPr>
                <w:b/>
                <w:color w:val="CA8A04"/>
                <w:sz w:val="22"/>
              </w:rPr>
              <w:t xml:space="preserve">✓  </w:t>
            </w:r>
            <w:r>
              <w:rPr>
                <w:color w:val="FFFFFF"/>
                <w:sz w:val="20"/>
              </w:rPr>
              <w:t>Garantía de 30 días post-implementación (corrección de bugs sin costo)</w:t>
            </w:r>
          </w:p>
          <w:p>
            <w:pPr>
              <w:spacing w:after="40"/>
            </w:pPr>
            <w:r>
              <w:rPr>
                <w:b/>
                <w:color w:val="CA8A04"/>
                <w:sz w:val="22"/>
              </w:rPr>
              <w:t xml:space="preserve">✓  </w:t>
            </w:r>
            <w:r>
              <w:rPr>
                <w:color w:val="FFFFFF"/>
                <w:sz w:val="20"/>
              </w:rPr>
              <w:t>Acuerdo de Confidencialidad (NDA) firmado</w:t>
            </w:r>
          </w:p>
          <w:p>
            <w:pPr>
              <w:spacing w:after="160"/>
            </w:pP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20"/>
        <w:gridCol w:w="3240"/>
      </w:tblGrid>
      <w:tr>
        <w:tc>
          <w:tcPr>
            <w:tcW w:type="dxa" w:w="6120"/>
            <w:shd w:val="clear" w:color="auto" w:fill="FEF3C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60" w:after="40"/>
            </w:pPr>
            <w:r>
              <w:rPr>
                <w:b/>
                <w:color w:val="B45309"/>
                <w:sz w:val="16"/>
              </w:rPr>
              <w:t>CONCEPTO 2 · OPCIONAL · CANCELABLE</w:t>
            </w:r>
          </w:p>
          <w:p>
            <w:pPr>
              <w:spacing w:after="160"/>
            </w:pPr>
            <w:r>
              <w:rPr>
                <w:b/>
                <w:color w:val="14532D"/>
                <w:sz w:val="36"/>
              </w:rPr>
              <w:t>Mantenimiento Mensual</w:t>
            </w:r>
          </w:p>
        </w:tc>
        <w:tc>
          <w:tcPr>
            <w:tcW w:type="dxa" w:w="3240"/>
            <w:shd w:val="clear" w:color="auto" w:fill="FEF3C7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160" w:after="0"/>
              <w:jc w:val="right"/>
            </w:pPr>
            <w:r>
              <w:rPr>
                <w:b/>
                <w:color w:val="14532D"/>
                <w:sz w:val="40"/>
              </w:rPr>
              <w:t>USD 100/mes</w:t>
            </w:r>
          </w:p>
          <w:p>
            <w:pPr>
              <w:spacing w:after="160"/>
              <w:jc w:val="right"/>
            </w:pPr>
            <w:r>
              <w:rPr>
                <w:color w:val="64748B"/>
                <w:sz w:val="16"/>
              </w:rPr>
              <w:t>cancelable cuando quieras</w:t>
            </w:r>
          </w:p>
        </w:tc>
      </w:tr>
      <w:tr>
        <w:tc>
          <w:tcPr>
            <w:tcW w:type="dxa" w:w="9638"/>
            <w:gridSpan w:val="2"/>
            <w:shd w:val="clear" w:color="auto" w:fill="FEF3C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5803D"/>
                <w:sz w:val="22"/>
              </w:rPr>
              <w:t xml:space="preserve">✓  </w:t>
            </w:r>
            <w:r>
              <w:rPr>
                <w:color w:val="334155"/>
                <w:sz w:val="20"/>
              </w:rPr>
              <w:t>Soporte técnico (WhatsApp y email, respuesta en 24 hs hábiles)</w:t>
            </w:r>
          </w:p>
          <w:p>
            <w:pPr>
              <w:spacing w:after="40"/>
            </w:pPr>
            <w:r>
              <w:rPr>
                <w:b/>
                <w:color w:val="15803D"/>
                <w:sz w:val="22"/>
              </w:rPr>
              <w:t xml:space="preserve">✓  </w:t>
            </w:r>
            <w:r>
              <w:rPr>
                <w:color w:val="334155"/>
                <w:sz w:val="20"/>
              </w:rPr>
              <w:t>Corrección de bugs sin costo</w:t>
            </w:r>
          </w:p>
          <w:p>
            <w:pPr>
              <w:spacing w:after="40"/>
            </w:pPr>
            <w:r>
              <w:rPr>
                <w:b/>
                <w:color w:val="15803D"/>
                <w:sz w:val="22"/>
              </w:rPr>
              <w:t xml:space="preserve">✓  </w:t>
            </w:r>
            <w:r>
              <w:rPr>
                <w:color w:val="334155"/>
                <w:sz w:val="20"/>
              </w:rPr>
              <w:t>Actualizaciones legales ARCA (cambios de alícuotas, nuevos comprobantes)</w:t>
            </w:r>
          </w:p>
          <w:p>
            <w:pPr>
              <w:spacing w:after="40"/>
            </w:pPr>
            <w:r>
              <w:rPr>
                <w:b/>
                <w:color w:val="15803D"/>
                <w:sz w:val="22"/>
              </w:rPr>
              <w:t xml:space="preserve">✓  </w:t>
            </w:r>
            <w:r>
              <w:rPr>
                <w:color w:val="334155"/>
                <w:sz w:val="20"/>
              </w:rPr>
              <w:t>Resguardo y verificación de backups</w:t>
            </w:r>
          </w:p>
          <w:p>
            <w:pPr>
              <w:spacing w:after="40"/>
            </w:pPr>
            <w:r>
              <w:rPr>
                <w:b/>
                <w:color w:val="15803D"/>
                <w:sz w:val="22"/>
              </w:rPr>
              <w:t xml:space="preserve">✓  </w:t>
            </w:r>
            <w:r>
              <w:rPr>
                <w:color w:val="334155"/>
                <w:sz w:val="20"/>
              </w:rPr>
              <w:t>Monitoreo del servidor 24/7 (con alerta proactiva)</w:t>
            </w:r>
          </w:p>
          <w:p>
            <w:pPr>
              <w:spacing w:after="40"/>
            </w:pPr>
            <w:r>
              <w:rPr>
                <w:b/>
                <w:color w:val="15803D"/>
                <w:sz w:val="22"/>
              </w:rPr>
              <w:t xml:space="preserve">✓  </w:t>
            </w:r>
            <w:r>
              <w:rPr>
                <w:color w:val="334155"/>
                <w:sz w:val="20"/>
              </w:rPr>
              <w:t>3 hs/mes de ajustes menores (campos extra, reportes a medida)</w:t>
            </w:r>
          </w:p>
          <w:p>
            <w:pPr>
              <w:spacing w:after="40"/>
            </w:pPr>
            <w:r>
              <w:rPr>
                <w:b/>
                <w:color w:val="15803D"/>
                <w:sz w:val="22"/>
              </w:rPr>
              <w:t xml:space="preserve">✓  </w:t>
            </w:r>
            <w:r>
              <w:rPr>
                <w:color w:val="334155"/>
                <w:sz w:val="20"/>
              </w:rPr>
              <w:t>Actualización de cotizaciones BCR</w:t>
            </w:r>
          </w:p>
          <w:p>
            <w:pPr>
              <w:spacing w:after="40"/>
            </w:pPr>
            <w:r>
              <w:rPr>
                <w:b/>
                <w:color w:val="15803D"/>
                <w:sz w:val="22"/>
              </w:rPr>
              <w:t xml:space="preserve">✓  </w:t>
            </w:r>
            <w:r>
              <w:rPr>
                <w:color w:val="334155"/>
                <w:sz w:val="20"/>
              </w:rPr>
              <w:t>Acceso a nuevas features publicadas en versiones menores</w:t>
            </w:r>
          </w:p>
          <w:p>
            <w:pPr>
              <w:spacing w:after="160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C7"/>
            <w:tcBorders>
              <w:top w:val="single" w:sz="4" w:color="FCD34D"/>
              <w:left w:val="single" w:sz="4" w:color="FCD34D"/>
              <w:bottom w:val="single" w:sz="4" w:color="FCD34D"/>
              <w:right w:val="single" w:sz="4" w:color="FCD34D"/>
            </w:tcBorders>
          </w:tcPr>
          <w:p>
            <w:pPr>
              <w:spacing w:before="80" w:after="80"/>
            </w:pPr>
            <w:r>
              <w:rPr>
                <w:b/>
                <w:color w:val="B45309"/>
              </w:rPr>
              <w:t xml:space="preserve">"Lo tomás, lo dejás, lo retomás": </w:t>
            </w:r>
            <w:r>
              <w:rPr>
                <w:color w:val="334155"/>
                <w:sz w:val="20"/>
              </w:rPr>
              <w:t>el mantenimiento es 100% opcional. Si lo cancelás, el sistema sigue funcionando perfectamente. Si más adelante lo necesitás de nuevo, podés re-suscribirte sin penalidades.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15803D"/>
          <w:sz w:val="28"/>
        </w:rPr>
        <w:t>Concepto 3 · A elección del cliente · Infraestructura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Elegís dónde corre el sistema. En ambos casos los datos y el código son tuyos.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20"/>
        <w:gridCol w:w="3240"/>
      </w:tblGrid>
      <w:tr>
        <w:tc>
          <w:tcPr>
            <w:tcW w:type="dxa" w:w="6120"/>
            <w:shd w:val="clear" w:color="auto" w:fill="DBEAFE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60" w:after="40"/>
            </w:pPr>
            <w:r>
              <w:rPr>
                <w:b/>
                <w:color w:val="1E40AF"/>
                <w:sz w:val="16"/>
              </w:rPr>
              <w:t>OPCIÓN A · NUBE</w:t>
            </w:r>
          </w:p>
          <w:p>
            <w:pPr>
              <w:spacing w:after="160"/>
            </w:pPr>
            <w:r>
              <w:rPr>
                <w:b/>
                <w:color w:val="14532D"/>
                <w:sz w:val="36"/>
              </w:rPr>
              <w:t>☁️ Cloud (AWS)</w:t>
            </w:r>
          </w:p>
        </w:tc>
        <w:tc>
          <w:tcPr>
            <w:tcW w:type="dxa" w:w="3240"/>
            <w:shd w:val="clear" w:color="auto" w:fill="DBEAFE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160" w:after="0"/>
              <w:jc w:val="right"/>
            </w:pPr>
            <w:r>
              <w:rPr>
                <w:b/>
                <w:color w:val="1E40AF"/>
                <w:sz w:val="40"/>
              </w:rPr>
              <w:t>USD 20–40/mes</w:t>
            </w:r>
          </w:p>
          <w:p>
            <w:pPr>
              <w:spacing w:after="160"/>
              <w:jc w:val="right"/>
            </w:pPr>
            <w:r>
              <w:rPr>
                <w:color w:val="64748B"/>
                <w:sz w:val="16"/>
              </w:rPr>
              <w:t>estimado · pago directo a Amazon</w:t>
            </w:r>
          </w:p>
        </w:tc>
      </w:tr>
      <w:tr>
        <w:tc>
          <w:tcPr>
            <w:tcW w:type="dxa" w:w="9638"/>
            <w:gridSpan w:val="2"/>
            <w:shd w:val="clear" w:color="auto" w:fill="DBEAFE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E40AF"/>
                <w:sz w:val="22"/>
              </w:rPr>
              <w:t xml:space="preserve">✓  </w:t>
            </w:r>
            <w:r>
              <w:rPr>
                <w:color w:val="334155"/>
                <w:sz w:val="20"/>
              </w:rPr>
              <w:t>Cuenta AWS a tu nombre</w:t>
            </w:r>
          </w:p>
          <w:p>
            <w:pPr>
              <w:spacing w:after="40"/>
            </w:pPr>
            <w:r>
              <w:rPr>
                <w:b/>
                <w:color w:val="1E40AF"/>
                <w:sz w:val="22"/>
              </w:rPr>
              <w:t xml:space="preserve">✓  </w:t>
            </w:r>
            <w:r>
              <w:rPr>
                <w:color w:val="334155"/>
                <w:sz w:val="20"/>
              </w:rPr>
              <w:t>Backups automáticos diarios (RDS)</w:t>
            </w:r>
          </w:p>
          <w:p>
            <w:pPr>
              <w:spacing w:after="40"/>
            </w:pPr>
            <w:r>
              <w:rPr>
                <w:b/>
                <w:color w:val="1E40AF"/>
                <w:sz w:val="22"/>
              </w:rPr>
              <w:t xml:space="preserve">✓  </w:t>
            </w:r>
            <w:r>
              <w:rPr>
                <w:color w:val="334155"/>
                <w:sz w:val="20"/>
              </w:rPr>
              <w:t>Acceso desde cualquier lugar con internet</w:t>
            </w:r>
          </w:p>
          <w:p>
            <w:pPr>
              <w:spacing w:after="40"/>
            </w:pPr>
            <w:r>
              <w:rPr>
                <w:b/>
                <w:color w:val="1E40AF"/>
                <w:sz w:val="22"/>
              </w:rPr>
              <w:t xml:space="preserve">✓  </w:t>
            </w:r>
            <w:r>
              <w:rPr>
                <w:color w:val="334155"/>
                <w:sz w:val="20"/>
              </w:rPr>
              <w:t>Encriptación AES-256, certificado SSL</w:t>
            </w:r>
          </w:p>
          <w:p>
            <w:pPr>
              <w:spacing w:after="40"/>
            </w:pPr>
            <w:r>
              <w:rPr>
                <w:b/>
                <w:color w:val="1E40AF"/>
                <w:sz w:val="22"/>
              </w:rPr>
              <w:t xml:space="preserve">✓  </w:t>
            </w:r>
            <w:r>
              <w:rPr>
                <w:color w:val="334155"/>
                <w:sz w:val="20"/>
              </w:rPr>
              <w:t>Alertas de presupuesto AWS</w:t>
            </w:r>
          </w:p>
          <w:p>
            <w:pPr>
              <w:spacing w:after="40"/>
            </w:pPr>
            <w:r>
              <w:rPr>
                <w:b/>
                <w:color w:val="1E40AF"/>
                <w:sz w:val="22"/>
              </w:rPr>
              <w:t xml:space="preserve">✓  </w:t>
            </w:r>
            <w:r>
              <w:rPr>
                <w:color w:val="334155"/>
                <w:sz w:val="20"/>
              </w:rPr>
              <w:t>Costo escala según uso real</w:t>
            </w:r>
          </w:p>
          <w:p>
            <w:pPr>
              <w:spacing w:after="160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BEAFE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</w:tcPr>
          <w:p>
            <w:pPr>
              <w:spacing w:before="60" w:after="60"/>
            </w:pPr>
            <w:r>
              <w:rPr>
                <w:i/>
                <w:color w:val="1E40AF"/>
                <w:sz w:val="18"/>
              </w:rPr>
              <w:t>Recomendado para empresas con conectividad estable y múltiples sucursales o usuarios en distintos lugares.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120"/>
        <w:gridCol w:w="3240"/>
      </w:tblGrid>
      <w:tr>
        <w:tc>
          <w:tcPr>
            <w:tcW w:type="dxa" w:w="6120"/>
            <w:shd w:val="clear" w:color="auto" w:fill="FEF3C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60" w:after="40"/>
            </w:pPr>
            <w:r>
              <w:rPr>
                <w:b/>
                <w:color w:val="B45309"/>
                <w:sz w:val="16"/>
              </w:rPr>
              <w:t>OPCIÓN B · ON-PREMISE</w:t>
            </w:r>
          </w:p>
          <w:p>
            <w:pPr>
              <w:spacing w:after="160"/>
            </w:pPr>
            <w:r>
              <w:rPr>
                <w:b/>
                <w:color w:val="14532D"/>
                <w:sz w:val="36"/>
              </w:rPr>
              <w:t>🖥️ Servidor Propio</w:t>
            </w:r>
          </w:p>
        </w:tc>
        <w:tc>
          <w:tcPr>
            <w:tcW w:type="dxa" w:w="3240"/>
            <w:shd w:val="clear" w:color="auto" w:fill="FEF3C7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160" w:after="0"/>
              <w:jc w:val="right"/>
            </w:pPr>
            <w:r>
              <w:rPr>
                <w:b/>
                <w:color w:val="B45309"/>
                <w:sz w:val="40"/>
              </w:rPr>
              <w:t>Sin costo recurrente</w:t>
            </w:r>
          </w:p>
          <w:p>
            <w:pPr>
              <w:spacing w:after="160"/>
              <w:jc w:val="right"/>
            </w:pPr>
            <w:r>
              <w:rPr>
                <w:color w:val="64748B"/>
                <w:sz w:val="16"/>
              </w:rPr>
              <w:t>instalado en tu empresa</w:t>
            </w:r>
          </w:p>
        </w:tc>
      </w:tr>
      <w:tr>
        <w:tc>
          <w:tcPr>
            <w:tcW w:type="dxa" w:w="9638"/>
            <w:gridSpan w:val="2"/>
            <w:shd w:val="clear" w:color="auto" w:fill="FEF3C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B45309"/>
                <w:sz w:val="22"/>
              </w:rPr>
              <w:t xml:space="preserve">✓  </w:t>
            </w:r>
            <w:r>
              <w:rPr>
                <w:color w:val="334155"/>
                <w:sz w:val="20"/>
              </w:rPr>
              <w:t>Instalación on-premise en tu servidor</w:t>
            </w:r>
          </w:p>
          <w:p>
            <w:pPr>
              <w:spacing w:after="40"/>
            </w:pPr>
            <w:r>
              <w:rPr>
                <w:b/>
                <w:color w:val="B45309"/>
                <w:sz w:val="22"/>
              </w:rPr>
              <w:t xml:space="preserve">✓  </w:t>
            </w:r>
            <w:r>
              <w:rPr>
                <w:color w:val="334155"/>
                <w:sz w:val="20"/>
              </w:rPr>
              <w:t>Datos siempre dentro de tu oficina/galpón</w:t>
            </w:r>
          </w:p>
          <w:p>
            <w:pPr>
              <w:spacing w:after="40"/>
            </w:pPr>
            <w:r>
              <w:rPr>
                <w:b/>
                <w:color w:val="B45309"/>
                <w:sz w:val="22"/>
              </w:rPr>
              <w:t xml:space="preserve">✓  </w:t>
            </w:r>
            <w:r>
              <w:rPr>
                <w:color w:val="334155"/>
                <w:sz w:val="20"/>
              </w:rPr>
              <w:t>Funciona sin internet (en LAN)</w:t>
            </w:r>
          </w:p>
          <w:p>
            <w:pPr>
              <w:spacing w:after="40"/>
            </w:pPr>
            <w:r>
              <w:rPr>
                <w:b/>
                <w:color w:val="B45309"/>
                <w:sz w:val="22"/>
              </w:rPr>
              <w:t xml:space="preserve">✓  </w:t>
            </w:r>
            <w:r>
              <w:rPr>
                <w:color w:val="334155"/>
                <w:sz w:val="20"/>
              </w:rPr>
              <w:t>Acceso remoto vía VPN (opcional)</w:t>
            </w:r>
          </w:p>
          <w:p>
            <w:pPr>
              <w:spacing w:after="40"/>
            </w:pPr>
            <w:r>
              <w:rPr>
                <w:b/>
                <w:color w:val="B45309"/>
                <w:sz w:val="22"/>
              </w:rPr>
              <w:t xml:space="preserve">✓  </w:t>
            </w:r>
            <w:r>
              <w:rPr>
                <w:color w:val="334155"/>
                <w:sz w:val="20"/>
              </w:rPr>
              <w:t>Backups a tu cargo (te ayudamos a configurarlos)</w:t>
            </w:r>
          </w:p>
          <w:p>
            <w:pPr>
              <w:spacing w:after="40"/>
            </w:pPr>
            <w:r>
              <w:rPr>
                <w:b/>
                <w:color w:val="B45309"/>
                <w:sz w:val="22"/>
              </w:rPr>
              <w:t xml:space="preserve">✓  </w:t>
            </w:r>
            <w:r>
              <w:rPr>
                <w:color w:val="334155"/>
                <w:sz w:val="20"/>
              </w:rPr>
              <w:t>Hardware mínimo: 8 GB RAM, 250 GB disco, Windows o Linux</w:t>
            </w:r>
          </w:p>
          <w:p>
            <w:pPr>
              <w:spacing w:after="40"/>
            </w:pPr>
            <w:r>
              <w:rPr>
                <w:b/>
                <w:color w:val="B45309"/>
                <w:sz w:val="22"/>
              </w:rPr>
              <w:t xml:space="preserve">✓  </w:t>
            </w:r>
            <w:r>
              <w:rPr>
                <w:color w:val="334155"/>
                <w:sz w:val="20"/>
              </w:rPr>
              <w:t>Sin facturas mensuales de cloud</w:t>
            </w:r>
          </w:p>
          <w:p>
            <w:pPr>
              <w:spacing w:after="160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C7"/>
            <w:tcBorders>
              <w:top w:val="single" w:sz="4" w:color="FCD34D"/>
              <w:left w:val="single" w:sz="4" w:color="FCD34D"/>
              <w:bottom w:val="single" w:sz="4" w:color="FCD34D"/>
              <w:right w:val="single" w:sz="4" w:color="FCD34D"/>
            </w:tcBorders>
          </w:tcPr>
          <w:p>
            <w:pPr>
              <w:spacing w:before="60" w:after="60"/>
            </w:pPr>
            <w:r>
              <w:rPr>
                <w:i/>
                <w:color w:val="B45309"/>
                <w:sz w:val="18"/>
              </w:rPr>
              <w:t>Recomendado para empresas con un servidor disponible y preferencia por mantener los datos físicamente en sus instalaciones.</w:t>
            </w:r>
          </w:p>
        </w:tc>
      </w:tr>
    </w:tbl>
    <w:p>
      <w:pPr>
        <w:spacing w:after="2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4532D"/>
            <w:tcBorders>
              <w:top w:val="single" w:sz="4" w:color="0F3D20"/>
              <w:left w:val="single" w:sz="4" w:color="0F3D20"/>
              <w:bottom w:val="single" w:sz="4" w:color="0F3D20"/>
              <w:right w:val="single" w:sz="4" w:color="0F3D20"/>
            </w:tcBorders>
          </w:tcPr>
          <w:p>
            <w:pPr>
              <w:spacing w:before="160" w:after="80"/>
            </w:pPr>
            <w:r>
              <w:rPr>
                <w:b/>
                <w:color w:val="EAB308"/>
                <w:sz w:val="28"/>
              </w:rPr>
              <w:t>Inversión total estimada</w:t>
            </w:r>
          </w:p>
          <w:p>
            <w:pPr>
              <w:spacing w:after="40"/>
            </w:pPr>
            <w:r>
              <w:rPr>
                <w:color w:val="FFFFFF"/>
                <w:sz w:val="20"/>
              </w:rPr>
              <w:t>Desarrollo + Implementación (pago único)</w:t>
            </w:r>
            <w:r>
              <w:rPr>
                <w:color w:val="FFFFFF"/>
              </w:rPr>
              <w:tab/>
            </w:r>
            <w:r>
              <w:rPr>
                <w:b/>
                <w:color w:val="FFFFFF"/>
                <w:sz w:val="20"/>
              </w:rPr>
              <w:t>USD 999,99</w:t>
            </w:r>
          </w:p>
          <w:p>
            <w:pPr>
              <w:spacing w:after="40"/>
            </w:pPr>
            <w:r>
              <w:rPr>
                <w:color w:val="FFFFFF"/>
                <w:sz w:val="20"/>
              </w:rPr>
              <w:t>Infraestructura mensual (opción Cloud)</w:t>
            </w:r>
            <w:r>
              <w:rPr>
                <w:color w:val="FFFFFF"/>
              </w:rPr>
              <w:tab/>
            </w:r>
            <w:r>
              <w:rPr>
                <w:b/>
                <w:color w:val="FFFFFF"/>
                <w:sz w:val="20"/>
              </w:rPr>
              <w:t>USD 20–40 / mes</w:t>
            </w:r>
          </w:p>
          <w:p>
            <w:pPr>
              <w:spacing w:after="40"/>
            </w:pPr>
            <w:r>
              <w:rPr>
                <w:color w:val="FFFFFF"/>
                <w:sz w:val="20"/>
              </w:rPr>
              <w:t>Infraestructura mensual (opción Servidor Propio)</w:t>
            </w:r>
            <w:r>
              <w:rPr>
                <w:color w:val="FFFFFF"/>
              </w:rPr>
              <w:tab/>
            </w:r>
            <w:r>
              <w:rPr>
                <w:b/>
                <w:color w:val="FFFFFF"/>
                <w:sz w:val="20"/>
              </w:rPr>
              <w:t>Sin costo</w:t>
            </w:r>
          </w:p>
          <w:p>
            <w:pPr>
              <w:spacing w:after="40"/>
            </w:pPr>
            <w:r>
              <w:rPr>
                <w:color w:val="FFFFFF"/>
                <w:sz w:val="20"/>
              </w:rPr>
              <w:t>Mantenimiento mensual (opcional)</w:t>
            </w:r>
            <w:r>
              <w:rPr>
                <w:color w:val="FFFFFF"/>
              </w:rPr>
              <w:tab/>
            </w:r>
            <w:r>
              <w:rPr>
                <w:b/>
                <w:color w:val="FFFFFF"/>
                <w:sz w:val="20"/>
              </w:rPr>
              <w:t>USD 100 / mes</w:t>
            </w:r>
          </w:p>
          <w:p>
            <w:pPr>
              <w:spacing w:before="120" w:after="40"/>
            </w:pPr>
            <w:r>
              <w:rPr>
                <w:b/>
                <w:color w:val="EAB308"/>
                <w:sz w:val="18"/>
              </w:rPr>
              <w:t xml:space="preserve">Ejemplo cliente A: </w:t>
            </w:r>
            <w:r>
              <w:rPr>
                <w:color w:val="FFFFFF"/>
                <w:sz w:val="18"/>
              </w:rPr>
              <w:t>Cloud + mantenimiento → primer pago USD 999,99 (única vez), luego ~USD 130/mes recurrente.</w:t>
            </w:r>
          </w:p>
          <w:p>
            <w:pPr>
              <w:spacing w:after="160"/>
            </w:pPr>
            <w:r>
              <w:rPr>
                <w:b/>
                <w:color w:val="EAB308"/>
                <w:sz w:val="18"/>
              </w:rPr>
              <w:t xml:space="preserve">Ejemplo cliente B: </w:t>
            </w:r>
            <w:r>
              <w:rPr>
                <w:color w:val="FFFFFF"/>
                <w:sz w:val="18"/>
              </w:rPr>
              <w:t>Servidor propio sin mantenimiento → primer pago USD 999,99 (única vez), luego USD 0/mes recurrente.</w:t>
            </w:r>
          </w:p>
        </w:tc>
      </w:tr>
    </w:tbl>
    <w:p>
      <w:r>
        <w:br w:type="page"/>
      </w:r>
    </w:p>
    <w:p>
      <w:pPr>
        <w:keepNext/>
        <w:spacing w:before="320" w:after="120"/>
        <w:pBdr>
          <w:bottom w:val="single" w:sz="12" w:space="1" w:color="DCFCE7"/>
        </w:pBdr>
      </w:pPr>
      <w:r>
        <w:rPr>
          <w:rFonts w:ascii="Calibri" w:hAnsi="Calibri"/>
          <w:b/>
          <w:color w:val="14532D"/>
          <w:sz w:val="40"/>
        </w:rPr>
        <w:t>Cronograma de implementación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Entre 4 y 6 semanas desde la confirmación, dependiendo del volumen de datos a migrar.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0FDF4"/>
            <w:tcBorders>
              <w:top w:val="single" w:sz="6" w:color="BBF7D0"/>
              <w:left w:val="single" w:sz="6" w:color="BBF7D0"/>
              <w:bottom w:val="single" w:sz="6" w:color="BBF7D0"/>
              <w:right w:val="single" w:sz="6" w:color="BBF7D0"/>
            </w:tcBorders>
            <w:vAlign w:val="center"/>
          </w:tcPr>
          <w:p>
            <w:pPr>
              <w:spacing w:before="160" w:after="40"/>
              <w:jc w:val="center"/>
            </w:pPr>
            <w:r>
              <w:rPr>
                <w:b/>
                <w:color w:val="15803D"/>
                <w:sz w:val="44"/>
              </w:rPr>
              <w:t>1</w:t>
            </w:r>
          </w:p>
          <w:p>
            <w:pPr>
              <w:spacing w:after="120"/>
              <w:jc w:val="center"/>
            </w:pPr>
            <w:r>
              <w:rPr>
                <w:b/>
                <w:color w:val="14532D"/>
                <w:sz w:val="22"/>
              </w:rPr>
              <w:t>Charlamos</w:t>
            </w:r>
          </w:p>
        </w:tc>
        <w:tc>
          <w:tcPr>
            <w:tcW w:type="dxa" w:w="2340"/>
            <w:shd w:val="clear" w:color="auto" w:fill="F0FDF4"/>
            <w:tcBorders>
              <w:top w:val="single" w:sz="6" w:color="BBF7D0"/>
              <w:left w:val="single" w:sz="6" w:color="BBF7D0"/>
              <w:bottom w:val="single" w:sz="6" w:color="BBF7D0"/>
              <w:right w:val="single" w:sz="6" w:color="BBF7D0"/>
            </w:tcBorders>
            <w:vAlign w:val="center"/>
          </w:tcPr>
          <w:p>
            <w:pPr>
              <w:spacing w:before="160" w:after="40"/>
              <w:jc w:val="center"/>
            </w:pPr>
            <w:r>
              <w:rPr>
                <w:b/>
                <w:color w:val="15803D"/>
                <w:sz w:val="44"/>
              </w:rPr>
              <w:t>2</w:t>
            </w:r>
          </w:p>
          <w:p>
            <w:pPr>
              <w:spacing w:after="120"/>
              <w:jc w:val="center"/>
            </w:pPr>
            <w:r>
              <w:rPr>
                <w:b/>
                <w:color w:val="14532D"/>
                <w:sz w:val="22"/>
              </w:rPr>
              <w:t>Configuramos</w:t>
            </w:r>
          </w:p>
        </w:tc>
        <w:tc>
          <w:tcPr>
            <w:tcW w:type="dxa" w:w="2340"/>
            <w:shd w:val="clear" w:color="auto" w:fill="F0FDF4"/>
            <w:tcBorders>
              <w:top w:val="single" w:sz="6" w:color="BBF7D0"/>
              <w:left w:val="single" w:sz="6" w:color="BBF7D0"/>
              <w:bottom w:val="single" w:sz="6" w:color="BBF7D0"/>
              <w:right w:val="single" w:sz="6" w:color="BBF7D0"/>
            </w:tcBorders>
            <w:vAlign w:val="center"/>
          </w:tcPr>
          <w:p>
            <w:pPr>
              <w:spacing w:before="160" w:after="40"/>
              <w:jc w:val="center"/>
            </w:pPr>
            <w:r>
              <w:rPr>
                <w:b/>
                <w:color w:val="15803D"/>
                <w:sz w:val="44"/>
              </w:rPr>
              <w:t>3</w:t>
            </w:r>
          </w:p>
          <w:p>
            <w:pPr>
              <w:spacing w:after="120"/>
              <w:jc w:val="center"/>
            </w:pPr>
            <w:r>
              <w:rPr>
                <w:b/>
                <w:color w:val="14532D"/>
                <w:sz w:val="22"/>
              </w:rPr>
              <w:t>Capacitamos</w:t>
            </w:r>
          </w:p>
        </w:tc>
        <w:tc>
          <w:tcPr>
            <w:tcW w:type="dxa" w:w="2340"/>
            <w:shd w:val="clear" w:color="auto" w:fill="F0FDF4"/>
            <w:tcBorders>
              <w:top w:val="single" w:sz="6" w:color="BBF7D0"/>
              <w:left w:val="single" w:sz="6" w:color="BBF7D0"/>
              <w:bottom w:val="single" w:sz="6" w:color="BBF7D0"/>
              <w:right w:val="single" w:sz="6" w:color="BBF7D0"/>
            </w:tcBorders>
            <w:vAlign w:val="center"/>
          </w:tcPr>
          <w:p>
            <w:pPr>
              <w:spacing w:before="160" w:after="40"/>
              <w:jc w:val="center"/>
            </w:pPr>
            <w:r>
              <w:rPr>
                <w:b/>
                <w:color w:val="15803D"/>
                <w:sz w:val="44"/>
              </w:rPr>
              <w:t>4</w:t>
            </w:r>
          </w:p>
          <w:p>
            <w:pPr>
              <w:spacing w:after="120"/>
              <w:jc w:val="center"/>
            </w:pPr>
            <w:r>
              <w:rPr>
                <w:b/>
                <w:color w:val="14532D"/>
                <w:sz w:val="22"/>
              </w:rPr>
              <w:t>Salimos en vivo</w:t>
            </w:r>
          </w:p>
        </w:tc>
      </w:tr>
      <w:tr>
        <w:tc>
          <w:tcPr>
            <w:tcW w:type="dxa" w:w="2340"/>
            <w:shd w:val="clear" w:color="auto" w:fill="F0FDF4"/>
            <w:tcBorders>
              <w:top w:val="single" w:sz="6" w:color="BBF7D0"/>
              <w:left w:val="single" w:sz="6" w:color="BBF7D0"/>
              <w:bottom w:val="single" w:sz="6" w:color="BBF7D0"/>
              <w:right w:val="single" w:sz="6" w:color="BBF7D0"/>
            </w:tcBorders>
          </w:tcPr>
          <w:p>
            <w:pPr>
              <w:spacing w:before="40" w:after="160"/>
              <w:jc w:val="center"/>
            </w:pPr>
            <w:r>
              <w:rPr>
                <w:color w:val="334155"/>
                <w:sz w:val="18"/>
              </w:rPr>
              <w:t>Semana 1</w:t>
              <w:br/>
              <w:t>Entendemos tu operatoria</w:t>
            </w:r>
          </w:p>
        </w:tc>
        <w:tc>
          <w:tcPr>
            <w:tcW w:type="dxa" w:w="2340"/>
            <w:shd w:val="clear" w:color="auto" w:fill="F0FDF4"/>
            <w:tcBorders>
              <w:top w:val="single" w:sz="6" w:color="BBF7D0"/>
              <w:left w:val="single" w:sz="6" w:color="BBF7D0"/>
              <w:bottom w:val="single" w:sz="6" w:color="BBF7D0"/>
              <w:right w:val="single" w:sz="6" w:color="BBF7D0"/>
            </w:tcBorders>
          </w:tcPr>
          <w:p>
            <w:pPr>
              <w:spacing w:before="40" w:after="160"/>
              <w:jc w:val="center"/>
            </w:pPr>
            <w:r>
              <w:rPr>
                <w:color w:val="334155"/>
                <w:sz w:val="18"/>
              </w:rPr>
              <w:t>Semanas 2-3</w:t>
              <w:br/>
              <w:t>Infraestructura + carga inicial</w:t>
            </w:r>
          </w:p>
        </w:tc>
        <w:tc>
          <w:tcPr>
            <w:tcW w:type="dxa" w:w="2340"/>
            <w:shd w:val="clear" w:color="auto" w:fill="F0FDF4"/>
            <w:tcBorders>
              <w:top w:val="single" w:sz="6" w:color="BBF7D0"/>
              <w:left w:val="single" w:sz="6" w:color="BBF7D0"/>
              <w:bottom w:val="single" w:sz="6" w:color="BBF7D0"/>
              <w:right w:val="single" w:sz="6" w:color="BBF7D0"/>
            </w:tcBorders>
          </w:tcPr>
          <w:p>
            <w:pPr>
              <w:spacing w:before="40" w:after="160"/>
              <w:jc w:val="center"/>
            </w:pPr>
            <w:r>
              <w:rPr>
                <w:color w:val="334155"/>
                <w:sz w:val="18"/>
              </w:rPr>
              <w:t>Semana 4</w:t>
              <w:br/>
              <w:t>3 sesiones con tu equipo</w:t>
            </w:r>
          </w:p>
        </w:tc>
        <w:tc>
          <w:tcPr>
            <w:tcW w:type="dxa" w:w="2340"/>
            <w:shd w:val="clear" w:color="auto" w:fill="F0FDF4"/>
            <w:tcBorders>
              <w:top w:val="single" w:sz="6" w:color="BBF7D0"/>
              <w:left w:val="single" w:sz="6" w:color="BBF7D0"/>
              <w:bottom w:val="single" w:sz="6" w:color="BBF7D0"/>
              <w:right w:val="single" w:sz="6" w:color="BBF7D0"/>
            </w:tcBorders>
          </w:tcPr>
          <w:p>
            <w:pPr>
              <w:spacing w:before="40" w:after="160"/>
              <w:jc w:val="center"/>
            </w:pPr>
            <w:r>
              <w:rPr>
                <w:color w:val="334155"/>
                <w:sz w:val="18"/>
              </w:rPr>
              <w:t>Semanas 5-6</w:t>
              <w:br/>
              <w:t>Garantía 30 días incluida</w:t>
            </w:r>
          </w:p>
        </w:tc>
      </w:tr>
    </w:tbl>
    <w:p>
      <w:pPr>
        <w:spacing w:after="200"/>
      </w:pPr>
    </w:p>
    <w:p>
      <w:pPr>
        <w:keepNext/>
        <w:spacing w:before="320" w:after="120"/>
        <w:pBdr>
          <w:bottom w:val="single" w:sz="12" w:space="1" w:color="DCFCE7"/>
        </w:pBdr>
      </w:pPr>
      <w:r>
        <w:rPr>
          <w:rFonts w:ascii="Calibri" w:hAnsi="Calibri"/>
          <w:b/>
          <w:color w:val="14532D"/>
          <w:sz w:val="40"/>
        </w:rPr>
        <w:t>Términos y condiciones</w:t>
      </w:r>
    </w:p>
    <w:p>
      <w:pPr>
        <w:keepNext/>
        <w:spacing w:before="160" w:after="40"/>
      </w:pPr>
      <w:r>
        <w:rPr>
          <w:rFonts w:ascii="Calibri" w:hAnsi="Calibri"/>
          <w:b/>
          <w:color w:val="166534"/>
          <w:sz w:val="24"/>
        </w:rPr>
        <w:t>Forma de pago — Desarrollo + Implementación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50% al inicio del proyecto (al firmar la propuesta). 50% al finalizar la implementación, una vez validado el sistema en uso real.</w:t>
      </w:r>
    </w:p>
    <w:p>
      <w:pPr>
        <w:keepNext/>
        <w:spacing w:before="160" w:after="40"/>
      </w:pPr>
      <w:r>
        <w:rPr>
          <w:rFonts w:ascii="Calibri" w:hAnsi="Calibri"/>
          <w:b/>
          <w:color w:val="166534"/>
          <w:sz w:val="24"/>
        </w:rPr>
        <w:t>Forma de pago — Mantenimiento mensual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Facturación mensual por adelantado, primer día hábil del mes. Pago vía transferencia bancaria.</w:t>
      </w:r>
    </w:p>
    <w:p>
      <w:pPr>
        <w:keepNext/>
        <w:spacing w:before="160" w:after="40"/>
      </w:pPr>
      <w:r>
        <w:rPr>
          <w:rFonts w:ascii="Calibri" w:hAnsi="Calibri"/>
          <w:b/>
          <w:color w:val="166534"/>
          <w:sz w:val="24"/>
        </w:rPr>
        <w:t>Tipo de cambio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Pago en pesos argentinos al tipo de cambio Banco Nación vendedor + 1% del día de pago, salvo acuerdo distinto.</w:t>
      </w:r>
    </w:p>
    <w:p>
      <w:pPr>
        <w:keepNext/>
        <w:spacing w:before="160" w:after="40"/>
      </w:pPr>
      <w:r>
        <w:rPr>
          <w:rFonts w:ascii="Calibri" w:hAnsi="Calibri"/>
          <w:b/>
          <w:color w:val="166534"/>
          <w:sz w:val="24"/>
        </w:rPr>
        <w:t>Validez de la oferta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Esta propuesta tiene una validez de 30 días corridos desde la fecha de emisión. Pasado ese plazo, los valores y plazos pueden ser revisados.</w:t>
      </w:r>
    </w:p>
    <w:p>
      <w:pPr>
        <w:keepNext/>
        <w:spacing w:before="160" w:after="40"/>
      </w:pPr>
      <w:r>
        <w:rPr>
          <w:rFonts w:ascii="Calibri" w:hAnsi="Calibri"/>
          <w:b/>
          <w:color w:val="166534"/>
          <w:sz w:val="24"/>
        </w:rPr>
        <w:t>Confidencialidad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Toda información del cliente está protegida por NDA mutuo. Los datos cargados en el sistema son propiedad exclusiva del cliente y nunca son utilizados con otro fin.</w:t>
      </w:r>
    </w:p>
    <w:p>
      <w:pPr>
        <w:keepNext/>
        <w:spacing w:before="160" w:after="40"/>
      </w:pPr>
      <w:r>
        <w:rPr>
          <w:rFonts w:ascii="Calibri" w:hAnsi="Calibri"/>
          <w:b/>
          <w:color w:val="166534"/>
          <w:sz w:val="24"/>
        </w:rPr>
        <w:t>Propiedad del sistema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El cliente recibe el código fuente y la infraestructura (cuenta AWS o servidor propio) a su nombre. Sin lock-in de proveedor: podés cambiar de implementador sin perder datos ni código.</w:t>
      </w:r>
    </w:p>
    <w:p>
      <w:pPr>
        <w:keepNext/>
        <w:spacing w:before="160" w:after="40"/>
      </w:pPr>
      <w:r>
        <w:rPr>
          <w:rFonts w:ascii="Calibri" w:hAnsi="Calibri"/>
          <w:b/>
          <w:color w:val="166534"/>
          <w:sz w:val="24"/>
        </w:rPr>
        <w:t>Soporte fuera de horario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El plan de mantenimiento incluye horario L-V 9 a 18 hs. Soporte 24/7 disponible bajo presupuesto adicional.</w:t>
      </w:r>
    </w:p>
    <w:p>
      <w:pPr>
        <w:keepNext/>
        <w:spacing w:before="160" w:after="40"/>
      </w:pPr>
      <w:r>
        <w:rPr>
          <w:rFonts w:ascii="Calibri" w:hAnsi="Calibri"/>
          <w:b/>
          <w:color w:val="166534"/>
          <w:sz w:val="24"/>
        </w:rPr>
        <w:t>Funcionalidades fuera de alcance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Pedidos de módulos adicionales o integraciones específicas (con sistemas de terceros, IoT, balanzas, etc.) se cotizan por separado tras evaluación.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66534"/>
            <w:tcBorders>
              <w:top w:val="single" w:sz="8" w:color="14532D"/>
              <w:left w:val="single" w:sz="8" w:color="14532D"/>
              <w:bottom w:val="single" w:sz="8" w:color="14532D"/>
              <w:right w:val="single" w:sz="8" w:color="14532D"/>
            </w:tcBorders>
          </w:tcPr>
          <w:p>
            <w:pPr>
              <w:spacing w:before="400" w:after="160"/>
              <w:jc w:val="center"/>
            </w:pPr>
            <w:r>
              <w:rPr>
                <w:b/>
                <w:color w:val="FFFFFF"/>
                <w:sz w:val="56"/>
              </w:rPr>
              <w:t>¿Hablamos?</w:t>
            </w:r>
          </w:p>
          <w:p>
            <w:pPr>
              <w:spacing w:after="400"/>
              <w:jc w:val="center"/>
            </w:pPr>
            <w:r>
              <w:rPr>
                <w:color w:val="FFFFFF"/>
                <w:sz w:val="22"/>
              </w:rPr>
              <w:t>Una primera charla de 30 minutos sin compromiso. Te mostramos el sistema, vemos si encaja con tu operatoria, y respondemos todas tus preguntas.</w:t>
            </w:r>
          </w:p>
          <w:p>
            <w:pPr>
              <w:spacing w:after="160"/>
              <w:jc w:val="center"/>
            </w:pPr>
            <w:r>
              <w:rPr>
                <w:b/>
                <w:color w:val="EAB308"/>
                <w:sz w:val="24"/>
              </w:rPr>
              <w:t>📧 sergiodbilbao@gmail.com</w:t>
            </w:r>
          </w:p>
          <w:p>
            <w:pPr>
              <w:spacing w:after="80"/>
              <w:jc w:val="center"/>
            </w:pPr>
            <w:r>
              <w:rPr>
                <w:color w:val="FFFFFF"/>
                <w:sz w:val="24"/>
              </w:rPr>
              <w:t>🌐 agrocore.ar</w:t>
            </w:r>
          </w:p>
          <w:p>
            <w:pPr>
              <w:spacing w:after="400"/>
              <w:jc w:val="center"/>
            </w:pPr>
            <w:r>
              <w:rPr>
                <w:color w:val="FFFFFF"/>
                <w:sz w:val="22"/>
              </w:rPr>
              <w:t>🎯 Probar el demo: demo.agrocore.ar</w:t>
            </w:r>
          </w:p>
          <w:p>
            <w:pPr>
              <w:spacing w:after="320"/>
              <w:jc w:val="center"/>
            </w:pPr>
            <w:r>
              <w:rPr>
                <w:i/>
                <w:color w:val="EAB308"/>
                <w:sz w:val="18"/>
              </w:rPr>
              <w:t>Río Cuarto, Córdoba · Argentina</w:t>
            </w:r>
          </w:p>
        </w:tc>
      </w:tr>
    </w:tbl>
    <w:p>
      <w:pPr>
        <w:spacing w:before="400"/>
        <w:jc w:val="center"/>
      </w:pPr>
      <w:r>
        <w:rPr>
          <w:i/>
          <w:color w:val="64748B"/>
          <w:sz w:val="18"/>
        </w:rPr>
        <w:t>Documento generado el 13/05/2026 · Presupuesto N° AC-2026-2321 · Válido por 30 días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8"/>
      </w:rPr>
      <w:t xml:space="preserve">AgroCore Argentina · Presupuesto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15803D"/>
        <w:sz w:val="18"/>
      </w:rPr>
      <w:t>agrocore.ar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