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SCM Framework — Environmental Regime Transition — Final Report</w:t>
      </w:r>
    </w:p>
    <w:p>
      <w:r>
        <w:t>Author: Sergio Camara Madrid</w:t>
      </w:r>
    </w:p>
    <w:p>
      <w:r>
        <w:t>Version: v2.4.0 — 2026-04-22</w:t>
      </w:r>
    </w:p>
    <w:p>
      <w:r>
        <w:t>High-mass regime: Spearman rho ~ -0.463, p ~ 2.8e-4, OLS beta ~ -0.143, p ~ 0.004, R2 ~ 0.25</w:t>
      </w:r>
    </w:p>
    <w:p>
      <w:r>
        <w:t>Low-mass regime: No correlation (p ~ 0.98)</w:t>
      </w:r>
    </w:p>
    <w:p>
      <w:r>
        <w:t>Bootstrap: beta_mean ~ -0.168, 95% CI [-0.266, -0.094]</w:t>
      </w:r>
    </w:p>
    <w:p>
      <w:r>
        <w:t>Permutation: p_perm ~ 0.0002</w:t>
      </w:r>
    </w:p>
  </w:body>
</w:document>
</file>