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87"/>
            <w:tcMar>
              <w:top w:w="20" w:type="dxa"/>
              <w:bottom w:w="20" w:type="dxa"/>
              <w:left w:w="0" w:type="dxa"/>
              <w:right w:w="60" w:type="dxa"/>
            </w:tcMar>
          </w:tcPr>
          <w:p>
            <w:pPr>
              <w:spacing w:before="0" w:after="20"/>
            </w:pPr>
            <w:r>
              <w:rPr>
                <w:b/>
                <w:color w:val="1E40AF"/>
                <w:sz w:val="19"/>
              </w:rPr>
              <w:t>CIFP AVILÉS · DEPARTAMENTO DE INFORMÁTICA</w:t>
              <w:br/>
            </w:r>
            <w:r>
              <w:rPr>
                <w:b/>
                <w:color w:val="059669"/>
                <w:sz w:val="17"/>
              </w:rPr>
              <w:t>REDES LOCALES (1º SMR) · UT1.1 · SOLUCIONARIO DOCENTE · GUÍA DE AULA</w:t>
              <w:br/>
            </w:r>
            <w:r>
              <w:rPr>
                <w:i/>
                <w:color w:val="64748B"/>
                <w:sz w:val="16"/>
              </w:rPr>
              <w:t>Tema: Introducción a las Redes y Representación de la Información (Presentación RL-UT1.1)</w:t>
            </w:r>
          </w:p>
        </w:tc>
        <w:tc>
          <w:tcPr>
            <w:tcW w:type="dxa" w:w="2778"/>
            <w:tcMar>
              <w:top w:w="20" w:type="dxa"/>
              <w:bottom w:w="20" w:type="dxa"/>
              <w:left w:w="6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  <w:color w:val="059669"/>
                <w:sz w:val="17"/>
              </w:rPr>
              <w:t>EDICIÓN DOCENTE</w:t>
              <w:br/>
              <w:t>Prof. Sergio Capdevila</w:t>
              <w:br/>
              <w:t>Curso 2026-2027</w:t>
            </w:r>
          </w:p>
        </w:tc>
      </w:tr>
    </w:tbl>
    <w:p>
      <w:pPr>
        <w:spacing w:before="60" w:after="80"/>
      </w:pPr>
      <w:r>
        <w:rPr>
          <w:color w:val="CBD5E1"/>
          <w:sz w:val="15"/>
        </w:rPr>
        <w:t>—————————————————————————————————————————————————————————————————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0B981"/>
          <w:bottom w:val="single" w:sz="4" w:space="0" w:color="10B981"/>
          <w:left w:val="single" w:sz="4" w:space="0" w:color="10B981"/>
          <w:right w:val="single" w:sz="4" w:space="0" w:color="10B981"/>
          <w:insideH w:val="single" w:sz="4" w:space="0" w:color="10B981"/>
          <w:insideV w:val="single" w:sz="4" w:space="0" w:color="10B981"/>
        </w:tblBorders>
      </w:tblPr>
      <w:tblGrid>
        <w:gridCol w:w="9866"/>
      </w:tblGrid>
      <w:tr>
        <w:tc>
          <w:tcPr>
            <w:tcW w:type="dxa" w:w="9865"/>
            <w:shd w:fill="ECFDF5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065F46"/>
                <w:sz w:val="17"/>
              </w:rPr>
              <w:t>GUÍA DOCENTE DE RESOLUCIÓN Y DINAMIZACIÓN EN AULA:</w:t>
              <w:br/>
            </w:r>
            <w:r>
              <w:rPr>
                <w:color w:val="047857"/>
                <w:sz w:val="16"/>
              </w:rPr>
              <w:t>Este documento contiene las soluciones comentadas, pasos matemáticos detallados y advertencias sobre los fallos habituales del alumnado de 1º SMR. Se recomienda proyectar cada reto al finalizar las diapositivas indicadas, otorgar 3 minutos de reflexión individual o por parejas y resolverlo conjuntamente en pizarra interactiva.</w:t>
            </w:r>
          </w:p>
        </w:tc>
      </w:tr>
    </w:tbl>
    <w:p>
      <w:pPr>
        <w:spacing w:before="140" w:after="40"/>
      </w:pPr>
      <w:r>
        <w:rPr>
          <w:b/>
          <w:color w:val="1E40AF"/>
          <w:sz w:val="20"/>
        </w:rPr>
        <w:t xml:space="preserve">RETO 1 </w:t>
      </w:r>
      <w:r>
        <w:rPr>
          <w:b/>
          <w:color w:val="0F172A"/>
          <w:sz w:val="20"/>
        </w:rPr>
        <w:t xml:space="preserve">| Ventajas de una Red Local y Compartición de Recursos </w:t>
      </w:r>
      <w:r>
        <w:rPr>
          <w:i/>
          <w:color w:val="64748B"/>
          <w:sz w:val="16"/>
        </w:rPr>
        <w:t>(Diapositivas 4 y 5 · ⏱️ 3-5 min)</w:t>
      </w:r>
    </w:p>
    <w:p>
      <w:pPr>
        <w:spacing w:before="20" w:after="40"/>
      </w:pPr>
      <w:r>
        <w:rPr>
          <w:color w:val="1E293B"/>
          <w:sz w:val="18"/>
        </w:rPr>
        <w:t>Imagina una oficina con 6 ordenadores aislados (sin conexión entre sí). Cita 3 recursos (hardware, datos o servicios) que optimizarían de inmediato al montar una red local (LAN) y describe 1 problema o riesgo crítico que sufren al trabajar de forma aislada.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3C5FD"/>
          <w:bottom w:val="single" w:sz="5" w:space="0" w:color="93C5FD"/>
          <w:left w:val="single" w:sz="5" w:space="0" w:color="93C5FD"/>
          <w:right w:val="single" w:sz="5" w:space="0" w:color="93C5FD"/>
          <w:insideH w:val="single" w:sz="5" w:space="0" w:color="93C5FD"/>
          <w:insideV w:val="single" w:sz="5" w:space="0" w:color="93C5FD"/>
        </w:tblBorders>
      </w:tblPr>
      <w:tblGrid>
        <w:gridCol w:w="9866"/>
      </w:tblGrid>
      <w:tr>
        <w:tc>
          <w:tcPr>
            <w:tcW w:type="dxa" w:w="9865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/>
            </w:pPr>
            <w:r>
              <w:rPr>
                <w:b/>
                <w:color w:val="1E40AF"/>
                <w:sz w:val="17"/>
              </w:rPr>
              <w:t>🔑 SOLUCIÓN MODELO (Recursos y Riesgos):</w:t>
              <w:br/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>• Recursos compartidos optimizados: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 xml:space="preserve">  1. Hardware: Una única impresora multifunción láser de alta capacidad en red (ahorra coste frente a comprar 6 impresoras personales).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 xml:space="preserve">  2. Almacenamiento centralizado (Servidor NAS): Carpeta de trabajo común para presupuestos y facturas, evitando duplicidades.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 xml:space="preserve">  3. Conexión a Internet compartida: Un único router/acceso de fibra para todos los puestos, gestionando ancho de banda.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>• Riesgo crítico de no tener red: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 xml:space="preserve">  - Dispersión e inconsistencia de datos ('islas de información'): Si dos usuarios editan el mismo documento en pendrive, se crean versiones contradictorias, además del alto riesgo de pérdida total por avería del disco duro local sin copia centralizada.</w:t>
            </w:r>
          </w:p>
          <w:p>
            <w:pPr>
              <w:spacing w:before="60" w:after="0"/>
            </w:pPr>
            <w:r>
              <w:rPr>
                <w:b/>
                <w:color w:val="B45309"/>
                <w:sz w:val="16"/>
              </w:rPr>
              <w:t xml:space="preserve">💡 Consejo pedagógico / Error típico de aula: </w:t>
            </w:r>
            <w:r>
              <w:rPr>
                <w:i/>
                <w:color w:val="92400E"/>
                <w:sz w:val="16"/>
              </w:rPr>
              <w:t>Destacar a los alumnos que montar una red no solo busca 'tener Internet', sino centralizar la gestión de datos, copias de seguridad y reducir costes de equipamiento.</w:t>
            </w:r>
          </w:p>
        </w:tc>
      </w:tr>
    </w:tbl>
    <w:p>
      <w:pPr>
        <w:spacing w:before="140" w:after="40"/>
      </w:pPr>
      <w:r>
        <w:rPr>
          <w:b/>
          <w:color w:val="1E40AF"/>
          <w:sz w:val="20"/>
        </w:rPr>
        <w:t xml:space="preserve">RETO 2 </w:t>
      </w:r>
      <w:r>
        <w:rPr>
          <w:b/>
          <w:color w:val="0F172A"/>
          <w:sz w:val="20"/>
        </w:rPr>
        <w:t xml:space="preserve">| Identificación: ¿Señal Analógica o Señal Digital? </w:t>
      </w:r>
      <w:r>
        <w:rPr>
          <w:i/>
          <w:color w:val="64748B"/>
          <w:sz w:val="16"/>
        </w:rPr>
        <w:t>(Diapositivas 6 y 7 · ⏱️ 3-5 min)</w:t>
      </w:r>
    </w:p>
    <w:p>
      <w:pPr>
        <w:spacing w:before="20" w:after="40"/>
      </w:pPr>
      <w:r>
        <w:rPr>
          <w:color w:val="1E293B"/>
          <w:sz w:val="18"/>
        </w:rPr>
        <w:t>Clasifica las siguientes 4 manifestaciones físicas en el mundo de las comunicaciones indicando si son de naturaleza Analógica o Digital, justificando brevemente tu respuesta: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89"/>
        <w:gridCol w:w="3289"/>
        <w:gridCol w:w="3289"/>
      </w:tblGrid>
      <w:tr>
        <w:tc>
          <w:tcPr>
            <w:tcW w:type="dxa" w:w="4195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Manifestación física / Transmisión</w:t>
            </w:r>
          </w:p>
        </w:tc>
        <w:tc>
          <w:tcPr>
            <w:tcW w:type="dxa" w:w="1814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Tipo (Analógica / Digital)</w:t>
            </w:r>
          </w:p>
        </w:tc>
        <w:tc>
          <w:tcPr>
            <w:tcW w:type="dxa" w:w="3855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Justificación técnica</w:t>
            </w:r>
          </w:p>
        </w:tc>
      </w:tr>
      <w:tr>
        <w:tc>
          <w:tcPr>
            <w:tcW w:type="dxa" w:w="4195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Voz humana capturada por la membrana de un micrófono convencional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50" w:type="dxa"/>
              <w:right w:w="50" w:type="dxa"/>
            </w:tcMar>
            <w:shd w:fill="EFF6FF"/>
          </w:tcPr>
          <w:p>
            <w:r>
              <w:rPr>
                <w:b/>
                <w:color w:val="1E40AF"/>
                <w:sz w:val="16"/>
              </w:rPr>
              <w:t>ANALÓGICA</w:t>
            </w:r>
          </w:p>
        </w:tc>
        <w:tc>
          <w:tcPr>
            <w:tcW w:type="dxa" w:w="3855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i/>
                <w:sz w:val="16"/>
              </w:rPr>
              <w:t>Onda de presión acústica continua con infinitos valores intermedios de voltaje.</w:t>
            </w:r>
          </w:p>
        </w:tc>
      </w:tr>
      <w:tr>
        <w:tc>
          <w:tcPr>
            <w:tcW w:type="dxa" w:w="4195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Trama de datos Ethernet viajando por pulsos eléctricos en cable UTP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50" w:type="dxa"/>
              <w:right w:w="50" w:type="dxa"/>
            </w:tcMar>
            <w:shd w:fill="EFF6FF"/>
          </w:tcPr>
          <w:p>
            <w:r>
              <w:rPr>
                <w:b/>
                <w:color w:val="1E40AF"/>
                <w:sz w:val="16"/>
              </w:rPr>
              <w:t>DIGITAL</w:t>
            </w:r>
          </w:p>
        </w:tc>
        <w:tc>
          <w:tcPr>
            <w:tcW w:type="dxa" w:w="3855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i/>
                <w:sz w:val="16"/>
              </w:rPr>
              <w:t>Codificada en niveles discretos de tensión que representan ceros y unos lógicos.</w:t>
            </w:r>
          </w:p>
        </w:tc>
      </w:tr>
      <w:tr>
        <w:tc>
          <w:tcPr>
            <w:tcW w:type="dxa" w:w="4195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Voltaje de la corriente alterna doméstica (230 V, 50 Hz)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50" w:type="dxa"/>
              <w:right w:w="50" w:type="dxa"/>
            </w:tcMar>
            <w:shd w:fill="EFF6FF"/>
          </w:tcPr>
          <w:p>
            <w:r>
              <w:rPr>
                <w:b/>
                <w:color w:val="1E40AF"/>
                <w:sz w:val="16"/>
              </w:rPr>
              <w:t>ANALÓGICA</w:t>
            </w:r>
          </w:p>
        </w:tc>
        <w:tc>
          <w:tcPr>
            <w:tcW w:type="dxa" w:w="3855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i/>
                <w:sz w:val="16"/>
              </w:rPr>
              <w:t>Onda senoidal continua que oscila suavemente en el tiempo sin estados binarios.</w:t>
            </w:r>
          </w:p>
        </w:tc>
      </w:tr>
      <w:tr>
        <w:tc>
          <w:tcPr>
            <w:tcW w:type="dxa" w:w="4195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Pulsos de luz emitidos por un LED en un cable de fibra óptica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50" w:type="dxa"/>
              <w:right w:w="50" w:type="dxa"/>
            </w:tcMar>
            <w:shd w:fill="EFF6FF"/>
          </w:tcPr>
          <w:p>
            <w:r>
              <w:rPr>
                <w:b/>
                <w:color w:val="1E40AF"/>
                <w:sz w:val="16"/>
              </w:rPr>
              <w:t>DIGITAL</w:t>
            </w:r>
          </w:p>
        </w:tc>
        <w:tc>
          <w:tcPr>
            <w:tcW w:type="dxa" w:w="3855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i/>
                <w:sz w:val="16"/>
              </w:rPr>
              <w:t>Estados discretos de presencia/ausencia de emisión lumínica (luz ON = 1, luz OFF = 0).</w:t>
            </w:r>
          </w:p>
        </w:tc>
      </w:tr>
    </w:tbl>
    <w:p>
      <w:pPr>
        <w:spacing w:before="40"/>
      </w:pPr>
      <w:r>
        <w:rPr>
          <w:i/>
          <w:color w:val="B45309"/>
          <w:sz w:val="16"/>
        </w:rPr>
        <w:t>💡 Consejo docente: Recalcar la diferencia clave: analógico = continuo (infinitos valores); digital = discreto (número finito de estados o símbolos).</w:t>
      </w:r>
    </w:p>
    <w:p>
      <w:pPr>
        <w:spacing w:before="140" w:after="40"/>
      </w:pPr>
      <w:r>
        <w:rPr>
          <w:b/>
          <w:color w:val="1E40AF"/>
          <w:sz w:val="20"/>
        </w:rPr>
        <w:t xml:space="preserve">RETO 3 </w:t>
      </w:r>
      <w:r>
        <w:rPr>
          <w:b/>
          <w:color w:val="0F172A"/>
          <w:sz w:val="20"/>
        </w:rPr>
        <w:t xml:space="preserve">| Tabla Maestra de Pesos de un Byte (Potencias de 2) </w:t>
      </w:r>
      <w:r>
        <w:rPr>
          <w:i/>
          <w:color w:val="64748B"/>
          <w:sz w:val="16"/>
        </w:rPr>
        <w:t>(Diapositivas 9 y 10 · ⏱️ 3-5 min)</w:t>
      </w:r>
    </w:p>
    <w:p>
      <w:pPr>
        <w:spacing w:before="20" w:after="40"/>
      </w:pPr>
      <w:r>
        <w:rPr>
          <w:color w:val="1E293B"/>
          <w:sz w:val="18"/>
        </w:rPr>
        <w:t>En redes de comunicaciones, el byte (8 bits) es la unidad atómica de direccionamiento y máscaras. Rellena la tabla con las 8 potencias de base 2 y su valor decimal equivalente exacto: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c>
          <w:tcPr>
            <w:tcW w:type="dxa" w:w="1701"/>
          </w:tcPr>
          <w:p>
            <w:r>
              <w:rPr>
                <w:b/>
              </w:rPr>
              <w:t>Posición de Bit</w:t>
            </w:r>
          </w:p>
        </w:tc>
        <w:tc>
          <w:tcPr>
            <w:tcW w:type="dxa" w:w="1020"/>
            <w:shd w:fill="F1F5F9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Bit 7</w:t>
            </w:r>
          </w:p>
        </w:tc>
        <w:tc>
          <w:tcPr>
            <w:tcW w:type="dxa" w:w="1020"/>
            <w:shd w:fill="F1F5F9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Bit 6</w:t>
            </w:r>
          </w:p>
        </w:tc>
        <w:tc>
          <w:tcPr>
            <w:tcW w:type="dxa" w:w="1020"/>
            <w:shd w:fill="F1F5F9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Bit 5</w:t>
            </w:r>
          </w:p>
        </w:tc>
        <w:tc>
          <w:tcPr>
            <w:tcW w:type="dxa" w:w="1020"/>
            <w:shd w:fill="F1F5F9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Bit 4</w:t>
            </w:r>
          </w:p>
        </w:tc>
        <w:tc>
          <w:tcPr>
            <w:tcW w:type="dxa" w:w="1020"/>
            <w:shd w:fill="F1F5F9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Bit 3</w:t>
            </w:r>
          </w:p>
        </w:tc>
        <w:tc>
          <w:tcPr>
            <w:tcW w:type="dxa" w:w="1020"/>
            <w:shd w:fill="F1F5F9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Bit 2</w:t>
            </w:r>
          </w:p>
        </w:tc>
        <w:tc>
          <w:tcPr>
            <w:tcW w:type="dxa" w:w="1020"/>
            <w:shd w:fill="F1F5F9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Bit 1</w:t>
            </w:r>
          </w:p>
        </w:tc>
        <w:tc>
          <w:tcPr>
            <w:tcW w:type="dxa" w:w="1020"/>
            <w:shd w:fill="F1F5F9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Bit 0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Potencia de 2</w:t>
            </w:r>
          </w:p>
        </w:tc>
        <w:tc>
          <w:tcPr>
            <w:tcW w:type="dxa" w:w="1020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2^7</w:t>
            </w:r>
          </w:p>
        </w:tc>
        <w:tc>
          <w:tcPr>
            <w:tcW w:type="dxa" w:w="1020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2^6</w:t>
            </w:r>
          </w:p>
        </w:tc>
        <w:tc>
          <w:tcPr>
            <w:tcW w:type="dxa" w:w="1020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2^5</w:t>
            </w:r>
          </w:p>
        </w:tc>
        <w:tc>
          <w:tcPr>
            <w:tcW w:type="dxa" w:w="1020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2^4</w:t>
            </w:r>
          </w:p>
        </w:tc>
        <w:tc>
          <w:tcPr>
            <w:tcW w:type="dxa" w:w="1020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2^3</w:t>
            </w:r>
          </w:p>
        </w:tc>
        <w:tc>
          <w:tcPr>
            <w:tcW w:type="dxa" w:w="1020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2^2</w:t>
            </w:r>
          </w:p>
        </w:tc>
        <w:tc>
          <w:tcPr>
            <w:tcW w:type="dxa" w:w="1020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2^1</w:t>
            </w:r>
          </w:p>
        </w:tc>
        <w:tc>
          <w:tcPr>
            <w:tcW w:type="dxa" w:w="1020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2^0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Valor / Peso (Decimal)</w:t>
            </w:r>
          </w:p>
        </w:tc>
        <w:tc>
          <w:tcPr>
            <w:tcW w:type="dxa" w:w="1020"/>
            <w:tcMar>
              <w:top w:w="30" w:type="dxa"/>
              <w:bottom w:w="30" w:type="dxa"/>
              <w:left w:w="40" w:type="dxa"/>
              <w:right w:w="40" w:type="dxa"/>
            </w:tcMar>
            <w:shd w:fill="EFF6FF"/>
          </w:tcPr>
          <w:p>
            <w:pPr>
              <w:jc w:val="center"/>
            </w:pPr>
            <w:r>
              <w:rPr>
                <w:b/>
                <w:color w:val="1E40AF"/>
                <w:sz w:val="18"/>
              </w:rPr>
              <w:t>128</w:t>
            </w:r>
          </w:p>
        </w:tc>
        <w:tc>
          <w:tcPr>
            <w:tcW w:type="dxa" w:w="1020"/>
            <w:tcMar>
              <w:top w:w="30" w:type="dxa"/>
              <w:bottom w:w="30" w:type="dxa"/>
              <w:left w:w="40" w:type="dxa"/>
              <w:right w:w="40" w:type="dxa"/>
            </w:tcMar>
            <w:shd w:fill="EFF6FF"/>
          </w:tcPr>
          <w:p>
            <w:pPr>
              <w:jc w:val="center"/>
            </w:pPr>
            <w:r>
              <w:rPr>
                <w:b/>
                <w:color w:val="1E40AF"/>
                <w:sz w:val="18"/>
              </w:rPr>
              <w:t>64</w:t>
            </w:r>
          </w:p>
        </w:tc>
        <w:tc>
          <w:tcPr>
            <w:tcW w:type="dxa" w:w="1020"/>
            <w:tcMar>
              <w:top w:w="30" w:type="dxa"/>
              <w:bottom w:w="30" w:type="dxa"/>
              <w:left w:w="40" w:type="dxa"/>
              <w:right w:w="40" w:type="dxa"/>
            </w:tcMar>
            <w:shd w:fill="EFF6FF"/>
          </w:tcPr>
          <w:p>
            <w:pPr>
              <w:jc w:val="center"/>
            </w:pPr>
            <w:r>
              <w:rPr>
                <w:b/>
                <w:color w:val="1E40AF"/>
                <w:sz w:val="18"/>
              </w:rPr>
              <w:t>32</w:t>
            </w:r>
          </w:p>
        </w:tc>
        <w:tc>
          <w:tcPr>
            <w:tcW w:type="dxa" w:w="1020"/>
            <w:tcMar>
              <w:top w:w="30" w:type="dxa"/>
              <w:bottom w:w="30" w:type="dxa"/>
              <w:left w:w="40" w:type="dxa"/>
              <w:right w:w="40" w:type="dxa"/>
            </w:tcMar>
            <w:shd w:fill="EFF6FF"/>
          </w:tcPr>
          <w:p>
            <w:pPr>
              <w:jc w:val="center"/>
            </w:pPr>
            <w:r>
              <w:rPr>
                <w:b/>
                <w:color w:val="1E40AF"/>
                <w:sz w:val="18"/>
              </w:rPr>
              <w:t>16</w:t>
            </w:r>
          </w:p>
        </w:tc>
        <w:tc>
          <w:tcPr>
            <w:tcW w:type="dxa" w:w="1020"/>
            <w:tcMar>
              <w:top w:w="30" w:type="dxa"/>
              <w:bottom w:w="30" w:type="dxa"/>
              <w:left w:w="40" w:type="dxa"/>
              <w:right w:w="40" w:type="dxa"/>
            </w:tcMar>
            <w:shd w:fill="EFF6FF"/>
          </w:tcPr>
          <w:p>
            <w:pPr>
              <w:jc w:val="center"/>
            </w:pPr>
            <w:r>
              <w:rPr>
                <w:b/>
                <w:color w:val="1E40AF"/>
                <w:sz w:val="18"/>
              </w:rPr>
              <w:t>8</w:t>
            </w:r>
          </w:p>
        </w:tc>
        <w:tc>
          <w:tcPr>
            <w:tcW w:type="dxa" w:w="1020"/>
            <w:tcMar>
              <w:top w:w="30" w:type="dxa"/>
              <w:bottom w:w="30" w:type="dxa"/>
              <w:left w:w="40" w:type="dxa"/>
              <w:right w:w="40" w:type="dxa"/>
            </w:tcMar>
            <w:shd w:fill="EFF6FF"/>
          </w:tcPr>
          <w:p>
            <w:pPr>
              <w:jc w:val="center"/>
            </w:pPr>
            <w:r>
              <w:rPr>
                <w:b/>
                <w:color w:val="1E40AF"/>
                <w:sz w:val="18"/>
              </w:rPr>
              <w:t>4</w:t>
            </w:r>
          </w:p>
        </w:tc>
        <w:tc>
          <w:tcPr>
            <w:tcW w:type="dxa" w:w="1020"/>
            <w:tcMar>
              <w:top w:w="30" w:type="dxa"/>
              <w:bottom w:w="30" w:type="dxa"/>
              <w:left w:w="40" w:type="dxa"/>
              <w:right w:w="40" w:type="dxa"/>
            </w:tcMar>
            <w:shd w:fill="EFF6FF"/>
          </w:tcPr>
          <w:p>
            <w:pPr>
              <w:jc w:val="center"/>
            </w:pPr>
            <w:r>
              <w:rPr>
                <w:b/>
                <w:color w:val="1E40AF"/>
                <w:sz w:val="18"/>
              </w:rPr>
              <w:t>2</w:t>
            </w:r>
          </w:p>
        </w:tc>
        <w:tc>
          <w:tcPr>
            <w:tcW w:type="dxa" w:w="1020"/>
            <w:tcMar>
              <w:top w:w="30" w:type="dxa"/>
              <w:bottom w:w="30" w:type="dxa"/>
              <w:left w:w="40" w:type="dxa"/>
              <w:right w:w="40" w:type="dxa"/>
            </w:tcMar>
            <w:shd w:fill="EFF6FF"/>
          </w:tcPr>
          <w:p>
            <w:pPr>
              <w:jc w:val="center"/>
            </w:pPr>
            <w:r>
              <w:rPr>
                <w:b/>
                <w:color w:val="1E40AF"/>
                <w:sz w:val="18"/>
              </w:rPr>
              <w:t>1</w:t>
            </w:r>
          </w:p>
        </w:tc>
      </w:tr>
    </w:tbl>
    <w:p>
      <w:pPr>
        <w:spacing w:before="40"/>
      </w:pPr>
      <w:r>
        <w:rPr>
          <w:color w:val="059669"/>
          <w:sz w:val="16"/>
        </w:rPr>
        <w:t>• Suma de todos los bits encendidos (11111111): 128 + 64 + 32 + 16 + 8 + 4 + 2 + 1 = 255 (el valor máximo de un octeto IP). Total combinaciones: 2^8 = 256 valores posibles (0 a 255).</w:t>
      </w:r>
    </w:p>
    <w:p>
      <w:pPr>
        <w:spacing w:before="140" w:after="40"/>
      </w:pPr>
      <w:r>
        <w:rPr>
          <w:b/>
          <w:color w:val="1E40AF"/>
          <w:sz w:val="20"/>
        </w:rPr>
        <w:t xml:space="preserve">RETO 4 </w:t>
      </w:r>
      <w:r>
        <w:rPr>
          <w:b/>
          <w:color w:val="0F172A"/>
          <w:sz w:val="20"/>
        </w:rPr>
        <w:t xml:space="preserve">| Conversión Decimal a Binario (Método de los Pesos) </w:t>
      </w:r>
      <w:r>
        <w:rPr>
          <w:i/>
          <w:color w:val="64748B"/>
          <w:sz w:val="16"/>
        </w:rPr>
        <w:t>(Diapositivas 11 y 12 · ⏱️ 3-5 min)</w:t>
      </w:r>
    </w:p>
    <w:p>
      <w:pPr>
        <w:spacing w:before="20" w:after="40"/>
      </w:pPr>
      <w:r>
        <w:rPr>
          <w:color w:val="1E293B"/>
          <w:sz w:val="18"/>
        </w:rPr>
        <w:t>Convierte los siguientes números decimales a binario en formato de 8 bits exactos, indicando los pesos que 'enciendes' (1) y los que 'apagas' (0):</w:t>
      </w:r>
    </w:p>
    <w:p>
      <w:pPr>
        <w:spacing w:before="20" w:after="40"/>
      </w:pPr>
      <w:r>
        <w:rPr>
          <w:color w:val="1E293B"/>
          <w:sz w:val="18"/>
        </w:rPr>
        <w:t>a) Número decimal 192 (primer octeto clásico de red privada de clase C)</w:t>
        <w:br/>
        <w:t>b) Número decimal 77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3C5FD"/>
          <w:bottom w:val="single" w:sz="5" w:space="0" w:color="93C5FD"/>
          <w:left w:val="single" w:sz="5" w:space="0" w:color="93C5FD"/>
          <w:right w:val="single" w:sz="5" w:space="0" w:color="93C5FD"/>
          <w:insideH w:val="single" w:sz="5" w:space="0" w:color="93C5FD"/>
          <w:insideV w:val="single" w:sz="5" w:space="0" w:color="93C5FD"/>
        </w:tblBorders>
      </w:tblPr>
      <w:tblGrid>
        <w:gridCol w:w="9866"/>
      </w:tblGrid>
      <w:tr>
        <w:tc>
          <w:tcPr>
            <w:tcW w:type="dxa" w:w="9865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/>
            </w:pPr>
            <w:r>
              <w:rPr>
                <w:b/>
                <w:color w:val="1E40AF"/>
                <w:sz w:val="17"/>
              </w:rPr>
              <w:t>🔑 SOLUCIÓN MODELO (Decimal a Binario):</w:t>
              <w:br/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>a) Número 192: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 xml:space="preserve">   - ¿Cabe 128 en 192? Sí -&gt; Resta: 192 - 128 = 64 (Bit 7 = 1)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 xml:space="preserve">   - ¿Cabe 64 en 64? Sí -&gt; Resta: 64 - 64 = 0 (Bit 6 = 1)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 xml:space="preserve">   - Como la resta da 0, todos los demás bits son 0.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 xml:space="preserve">   - Resultado: 192_10 = 11000000_2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>b) Número 77: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 xml:space="preserve">   - 128 no cabe (Bit 7 = 0)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 xml:space="preserve">   - 64 cabe en 77 -&gt; Resta: 77 - 64 = 13 (Bit 6 = 1)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 xml:space="preserve">   - 32 no cabe (Bit 5 = 0); 16 no cabe (Bit 4 = 0)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 xml:space="preserve">   - 8 cabe en 13 -&gt; Resta: 13 - 8 = 5 (Bit 3 = 1)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 xml:space="preserve">   - 4 cabe en 5 -&gt; Resta: 5 - 4 = 1 (Bit 2 = 1)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 xml:space="preserve">   - 2 no cabe (Bit 1 = 0)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 xml:space="preserve">   - 1 cabe en 1 -&gt; Resta: 1 - 1 = 0 (Bit 0 = 1)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 xml:space="preserve">   - Resultado: 77_10 = 01001101_2</w:t>
            </w:r>
          </w:p>
          <w:p>
            <w:pPr>
              <w:spacing w:before="60" w:after="0"/>
            </w:pPr>
            <w:r>
              <w:rPr>
                <w:b/>
                <w:color w:val="B45309"/>
                <w:sz w:val="16"/>
              </w:rPr>
              <w:t xml:space="preserve">💡 Consejo pedagógico / Error típico de aula: </w:t>
            </w:r>
            <w:r>
              <w:rPr>
                <w:i/>
                <w:color w:val="92400E"/>
                <w:sz w:val="16"/>
              </w:rPr>
              <w:t>Insistir en que en redes NUNCA se omiten los ceros a la izquierda. Un octeto debe tener siempre sus 8 dígitos para configurar máscaras e IPs.</w:t>
            </w:r>
          </w:p>
        </w:tc>
      </w:tr>
    </w:tbl>
    <w:p>
      <w:pPr>
        <w:spacing w:before="140" w:after="40"/>
      </w:pPr>
      <w:r>
        <w:rPr>
          <w:b/>
          <w:color w:val="1E40AF"/>
          <w:sz w:val="20"/>
        </w:rPr>
        <w:t xml:space="preserve">RETO 5 </w:t>
      </w:r>
      <w:r>
        <w:rPr>
          <w:b/>
          <w:color w:val="0F172A"/>
          <w:sz w:val="20"/>
        </w:rPr>
        <w:t xml:space="preserve">| Conversión Binario a Decimal (Octetos Reales de Red) </w:t>
      </w:r>
      <w:r>
        <w:rPr>
          <w:i/>
          <w:color w:val="64748B"/>
          <w:sz w:val="16"/>
        </w:rPr>
        <w:t>(Diapositiva 13 · ⏱️ 3-5 min)</w:t>
      </w:r>
    </w:p>
    <w:p>
      <w:pPr>
        <w:spacing w:before="20" w:after="40"/>
      </w:pPr>
      <w:r>
        <w:rPr>
          <w:color w:val="1E293B"/>
          <w:sz w:val="18"/>
        </w:rPr>
        <w:t>Convierte los siguientes dos octetos binarios a formato decimal sumando sus pesos activos:</w:t>
        <w:br/>
        <w:t>a) 10101000_2</w:t>
        <w:br/>
        <w:t>b) 11110000_2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3C5FD"/>
          <w:bottom w:val="single" w:sz="5" w:space="0" w:color="93C5FD"/>
          <w:left w:val="single" w:sz="5" w:space="0" w:color="93C5FD"/>
          <w:right w:val="single" w:sz="5" w:space="0" w:color="93C5FD"/>
          <w:insideH w:val="single" w:sz="5" w:space="0" w:color="93C5FD"/>
          <w:insideV w:val="single" w:sz="5" w:space="0" w:color="93C5FD"/>
        </w:tblBorders>
      </w:tblPr>
      <w:tblGrid>
        <w:gridCol w:w="9866"/>
      </w:tblGrid>
      <w:tr>
        <w:tc>
          <w:tcPr>
            <w:tcW w:type="dxa" w:w="9865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/>
            </w:pPr>
            <w:r>
              <w:rPr>
                <w:b/>
                <w:color w:val="1E40AF"/>
                <w:sz w:val="17"/>
              </w:rPr>
              <w:t>🔑 SOLUCIÓN MODELO (Binario a Decimal):</w:t>
              <w:br/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>a) Octeto 10101000_2: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 xml:space="preserve">   - Bits encendidos: Bit 7 (128), Bit 5 (32), Bit 3 (8).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 xml:space="preserve">   - Suma: 128 + 32 + 8 = 168.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 xml:space="preserve">   - Observación de aula: ¡Es el famoso segundo octeto de las redes domésticas 192.168.X.X!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>b) Octeto 11110000_2: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 xml:space="preserve">   - Bits encendidos: Bit 7 (128), Bit 6 (64), Bit 5 (32), Bit 4 (16).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 xml:space="preserve">   - Suma: 128 + 64 + 32 + 16 = 240.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 xml:space="preserve">   - Observación de aula: Corresponde a la máscara de subred /28 (255.255.255.240) que estudiarán en subnetting.</w:t>
            </w:r>
          </w:p>
          <w:p>
            <w:pPr>
              <w:spacing w:before="60" w:after="0"/>
            </w:pPr>
            <w:r>
              <w:rPr>
                <w:b/>
                <w:color w:val="B45309"/>
                <w:sz w:val="16"/>
              </w:rPr>
              <w:t xml:space="preserve">💡 Consejo pedagógico / Error típico de aula: </w:t>
            </w:r>
            <w:r>
              <w:rPr>
                <w:i/>
                <w:color w:val="92400E"/>
                <w:sz w:val="16"/>
              </w:rPr>
              <w:t>Hacer notar la conexión directa entre la teoría de números binarios y las configuraciones reales de routers y PCs.</w:t>
            </w:r>
          </w:p>
        </w:tc>
      </w:tr>
    </w:tbl>
    <w:p>
      <w:pPr>
        <w:spacing w:before="140" w:after="40"/>
      </w:pPr>
      <w:r>
        <w:rPr>
          <w:b/>
          <w:color w:val="1E40AF"/>
          <w:sz w:val="20"/>
        </w:rPr>
        <w:t xml:space="preserve">RETO 6 </w:t>
      </w:r>
      <w:r>
        <w:rPr>
          <w:b/>
          <w:color w:val="0F172A"/>
          <w:sz w:val="20"/>
        </w:rPr>
        <w:t xml:space="preserve">| El Sistema Hexadecimal y los Nibbles (4 bits) </w:t>
      </w:r>
      <w:r>
        <w:rPr>
          <w:i/>
          <w:color w:val="64748B"/>
          <w:sz w:val="16"/>
        </w:rPr>
        <w:t>(Diapositivas 14 y 15 · ⏱️ 3-5 min)</w:t>
      </w:r>
    </w:p>
    <w:p>
      <w:pPr>
        <w:spacing w:before="20" w:after="40"/>
      </w:pPr>
      <w:r>
        <w:rPr>
          <w:color w:val="1E293B"/>
          <w:sz w:val="18"/>
        </w:rPr>
        <w:t>El sistema hexadecimal (base 16) agrupa los bits de 4 en 4 (nibbles). Resuelve las dos cuestiones:</w:t>
        <w:br/>
        <w:t>a) Convierte el octeto binario 11011010_2 a hexadecimal dividiéndolo en dos nibbles (1101 y 1010).</w:t>
        <w:br/>
        <w:t>b) ¿Qué valor en hexadecimal representa el número decimal 255?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93C5FD"/>
          <w:bottom w:val="single" w:sz="5" w:space="0" w:color="93C5FD"/>
          <w:left w:val="single" w:sz="5" w:space="0" w:color="93C5FD"/>
          <w:right w:val="single" w:sz="5" w:space="0" w:color="93C5FD"/>
          <w:insideH w:val="single" w:sz="5" w:space="0" w:color="93C5FD"/>
          <w:insideV w:val="single" w:sz="5" w:space="0" w:color="93C5FD"/>
        </w:tblBorders>
      </w:tblPr>
      <w:tblGrid>
        <w:gridCol w:w="9866"/>
      </w:tblGrid>
      <w:tr>
        <w:tc>
          <w:tcPr>
            <w:tcW w:type="dxa" w:w="9865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/>
            </w:pPr>
            <w:r>
              <w:rPr>
                <w:b/>
                <w:color w:val="1E40AF"/>
                <w:sz w:val="17"/>
              </w:rPr>
              <w:t>🔑 SOLUCIÓN MODELO (Conversión Hexadecimal):</w:t>
              <w:br/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>a) Octeto 11011010_2 dividido en nibbles: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 xml:space="preserve">   - Primer nibble (1101): 8 + 4 + 1 = 13 en decimal -&gt; En hexadecimal es la letra D.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 xml:space="preserve">   - Segundo nibble (1010): 8 + 2 = 10 en decimal -&gt; En hexadecimal es la letra A.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 xml:space="preserve">   - Resultado: 11011010_2 = 0xDA (o DA en base 16).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>b) Número decimal 255 a hexadecimal: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 xml:space="preserve">   - 255 en binario es 11111111 (todos los 8 bits encendidos).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 xml:space="preserve">   - Primer nibble (1111) = 15 en decimal -&gt; Letra F.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 xml:space="preserve">   - Segundo nibble (1111) = 15 en decimal -&gt; Letra F.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 xml:space="preserve">   - Resultado: 255_10 = 0xFF.</w:t>
            </w:r>
          </w:p>
          <w:p>
            <w:pPr>
              <w:spacing w:before="20" w:after="20"/>
            </w:pPr>
            <w:r>
              <w:rPr>
                <w:color w:val="0F172A"/>
                <w:sz w:val="17"/>
              </w:rPr>
              <w:t xml:space="preserve">   - Regla mnemotécnica: Un byte completo se representa exactamente con DOS dígitos hexadecimales (00 a FF).</w:t>
            </w:r>
          </w:p>
          <w:p>
            <w:pPr>
              <w:spacing w:before="60" w:after="0"/>
            </w:pPr>
            <w:r>
              <w:rPr>
                <w:b/>
                <w:color w:val="B45309"/>
                <w:sz w:val="16"/>
              </w:rPr>
              <w:t xml:space="preserve">💡 Consejo pedagógico / Error típico de aula: </w:t>
            </w:r>
            <w:r>
              <w:rPr>
                <w:i/>
                <w:color w:val="92400E"/>
                <w:sz w:val="16"/>
              </w:rPr>
              <w:t>Recordar al alumnado la equivalencia: 10=A, 11=B, 12=C, 13=D, 14=E, 15=F. Esto será clave para entender direcciones MAC e IPv6.</w:t>
            </w:r>
          </w:p>
        </w:tc>
      </w:tr>
    </w:tbl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