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33"/>
        <w:gridCol w:w="4933"/>
      </w:tblGrid>
      <w:tr>
        <w:tc>
          <w:tcPr>
            <w:tcW w:type="dxa" w:w="7087"/>
            <w:tcMar>
              <w:top w:w="20" w:type="dxa"/>
              <w:bottom w:w="20" w:type="dxa"/>
              <w:left w:w="0" w:type="dxa"/>
              <w:right w:w="60" w:type="dxa"/>
            </w:tcMar>
          </w:tcPr>
          <w:p>
            <w:pPr>
              <w:spacing w:before="0" w:after="20"/>
            </w:pPr>
            <w:r>
              <w:rPr>
                <w:b/>
                <w:color w:val="1E40AF"/>
                <w:sz w:val="19"/>
              </w:rPr>
              <w:t>CIFP AVILÉS · DEPARTAMENTO DE INFORMÁTICA</w:t>
              <w:br/>
            </w:r>
            <w:r>
              <w:rPr>
                <w:b/>
                <w:color w:val="0EA5E9"/>
                <w:sz w:val="17"/>
              </w:rPr>
              <w:t>REDES LOCALES (1º SMR) · UT1.2 · HOJA DE COMPROBACIÓN EN AULA (ALUMNADO)</w:t>
              <w:br/>
            </w:r>
            <w:r>
              <w:rPr>
                <w:i/>
                <w:color w:val="64748B"/>
                <w:sz w:val="16"/>
              </w:rPr>
              <w:t>Tema: Caracterización, Topologías y Magnitudes de Red (Presentación RL-UT1.2)</w:t>
            </w:r>
          </w:p>
        </w:tc>
        <w:tc>
          <w:tcPr>
            <w:tcW w:type="dxa" w:w="2778"/>
            <w:tcMar>
              <w:top w:w="20" w:type="dxa"/>
              <w:bottom w:w="20" w:type="dxa"/>
              <w:left w:w="60" w:type="dxa"/>
              <w:right w:w="0" w:type="dxa"/>
            </w:tcMar>
          </w:tcPr>
          <w:p>
            <w:pPr>
              <w:spacing w:before="0" w:after="0"/>
              <w:jc w:val="right"/>
            </w:pPr>
            <w:r>
              <w:rPr>
                <w:color w:val="475569"/>
                <w:sz w:val="17"/>
              </w:rPr>
              <w:t>Nombre y Apellidos:</w:t>
              <w:br/>
              <w:t>___________________________</w:t>
              <w:br/>
              <w:t>Fecha: _____/_____/2026</w:t>
            </w:r>
          </w:p>
        </w:tc>
      </w:tr>
    </w:tbl>
    <w:p>
      <w:pPr>
        <w:spacing w:before="60" w:after="80"/>
      </w:pPr>
      <w:r>
        <w:rPr>
          <w:color w:val="CBD5E1"/>
          <w:sz w:val="15"/>
        </w:rPr>
        <w:t>—————————————————————————————————————————————————————————————————</w:t>
      </w:r>
    </w:p>
    <w:tbl>
      <w:tblPr>
        <w:tblW w:type="auto" w:w="0"/>
        <w:jc w:val="center"/>
        <w:tblLayout w:type="fixed"/>
        <w:tblLook w:firstColumn="1" w:firstRow="1" w:lastColumn="0" w:lastRow="0" w:noHBand="0" w:noVBand="1" w:val="04A0"/>
        <w:tblBorders>
          <w:top w:val="single" w:sz="4" w:space="0" w:color="38BDF8"/>
          <w:bottom w:val="single" w:sz="4" w:space="0" w:color="38BDF8"/>
          <w:left w:val="single" w:sz="4" w:space="0" w:color="38BDF8"/>
          <w:right w:val="single" w:sz="4" w:space="0" w:color="38BDF8"/>
          <w:insideH w:val="single" w:sz="4" w:space="0" w:color="38BDF8"/>
          <w:insideV w:val="single" w:sz="4" w:space="0" w:color="38BDF8"/>
        </w:tblBorders>
      </w:tblPr>
      <w:tblGrid>
        <w:gridCol w:w="9866"/>
      </w:tblGrid>
      <w:tr>
        <w:tc>
          <w:tcPr>
            <w:tcW w:type="dxa" w:w="9865"/>
            <w:shd w:fill="F0F9FF"/>
            <w:tcMar>
              <w:top w:w="50" w:type="dxa"/>
              <w:bottom w:w="50" w:type="dxa"/>
              <w:left w:w="100" w:type="dxa"/>
              <w:right w:w="100" w:type="dxa"/>
            </w:tcMar>
          </w:tcPr>
          <w:p>
            <w:pPr>
              <w:spacing w:before="0" w:after="0"/>
            </w:pPr>
            <w:r>
              <w:rPr>
                <w:b/>
                <w:color w:val="0369A1"/>
                <w:sz w:val="17"/>
              </w:rPr>
              <w:t>INSTRUCCIONES DE REALIZACIÓN DURANTE LA PRESENTACIÓN:</w:t>
              <w:br/>
            </w:r>
            <w:r>
              <w:rPr>
                <w:color w:val="075985"/>
                <w:sz w:val="16"/>
              </w:rPr>
              <w:t>Realiza cada reto cuando el profesor lo indique en clase al proyectar las diapositivas correspondientes. Escribe tus respuestas en las casillas habilitadas directamente en este archivo Word y guárdalo en tu carpeta de trabajo.</w:t>
            </w:r>
          </w:p>
        </w:tc>
      </w:tr>
    </w:tbl>
    <w:p>
      <w:pPr>
        <w:spacing w:before="140" w:after="40"/>
      </w:pPr>
      <w:r>
        <w:rPr>
          <w:b/>
          <w:color w:val="1E40AF"/>
          <w:sz w:val="20"/>
        </w:rPr>
        <w:t xml:space="preserve">RETO 1 </w:t>
      </w:r>
      <w:r>
        <w:rPr>
          <w:b/>
          <w:color w:val="0F172A"/>
          <w:sz w:val="20"/>
        </w:rPr>
        <w:t xml:space="preserve">| Clasificación de Redes según Cobertura Geográfica </w:t>
      </w:r>
      <w:r>
        <w:rPr>
          <w:i/>
          <w:color w:val="64748B"/>
          <w:sz w:val="16"/>
        </w:rPr>
        <w:t>(Diapositivas 4 a 6 · ⏱️ 3-5 min)</w:t>
      </w:r>
    </w:p>
    <w:p>
      <w:pPr>
        <w:spacing w:before="20" w:after="40"/>
      </w:pPr>
      <w:r>
        <w:rPr>
          <w:color w:val="1E293B"/>
          <w:sz w:val="18"/>
        </w:rPr>
        <w:t>Asocia cada uno de los 4 escenarios reales con su acrónimo de alcance geográfico (PAN, LAN, CAN, MAN, WAN) y justifica tu elección: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4535"/>
            <w:shd w:fill="E2E8F0"/>
            <w:tcMar>
              <w:top w:w="40" w:type="dxa"/>
              <w:bottom w:w="40" w:type="dxa"/>
              <w:left w:w="60" w:type="dxa"/>
              <w:right w:w="60" w:type="dxa"/>
            </w:tcMar>
          </w:tcPr>
          <w:p>
            <w:r>
              <w:rPr>
                <w:b/>
                <w:sz w:val="17"/>
              </w:rPr>
              <w:t>Escenario de conectividad real</w:t>
            </w:r>
          </w:p>
        </w:tc>
        <w:tc>
          <w:tcPr>
            <w:tcW w:type="dxa" w:w="1587"/>
            <w:shd w:fill="E2E8F0"/>
            <w:tcMar>
              <w:top w:w="40" w:type="dxa"/>
              <w:bottom w:w="40" w:type="dxa"/>
              <w:left w:w="60" w:type="dxa"/>
              <w:right w:w="60" w:type="dxa"/>
            </w:tcMar>
          </w:tcPr>
          <w:p>
            <w:r>
              <w:rPr>
                <w:b/>
                <w:sz w:val="17"/>
              </w:rPr>
              <w:t>Tipo de Red</w:t>
            </w:r>
          </w:p>
        </w:tc>
        <w:tc>
          <w:tcPr>
            <w:tcW w:type="dxa" w:w="3742"/>
            <w:shd w:fill="E2E8F0"/>
            <w:tcMar>
              <w:top w:w="40" w:type="dxa"/>
              <w:bottom w:w="40" w:type="dxa"/>
              <w:left w:w="60" w:type="dxa"/>
              <w:right w:w="60" w:type="dxa"/>
            </w:tcMar>
          </w:tcPr>
          <w:p>
            <w:r>
              <w:rPr>
                <w:b/>
                <w:sz w:val="17"/>
              </w:rPr>
              <w:t>Justificación</w:t>
            </w:r>
          </w:p>
        </w:tc>
      </w:tr>
      <w:tr>
        <w:tc>
          <w:tcPr>
            <w:tcW w:type="dxa" w:w="4535"/>
            <w:tcMar>
              <w:top w:w="30" w:type="dxa"/>
              <w:bottom w:w="30" w:type="dxa"/>
              <w:left w:w="50" w:type="dxa"/>
              <w:right w:w="50" w:type="dxa"/>
            </w:tcMar>
          </w:tcPr>
          <w:p>
            <w:r>
              <w:rPr>
                <w:sz w:val="16"/>
              </w:rPr>
              <w:t>Smartwatch conectado por Bluetooth al smartphone de una persona</w:t>
            </w:r>
          </w:p>
        </w:tc>
        <w:tc>
          <w:tcPr>
            <w:tcW w:type="dxa" w:w="1587"/>
            <w:tcMar>
              <w:top w:w="30" w:type="dxa"/>
              <w:bottom w:w="30" w:type="dxa"/>
              <w:left w:w="50" w:type="dxa"/>
              <w:right w:w="50" w:type="dxa"/>
            </w:tcMar>
          </w:tcPr>
          <w:p>
            <w:r>
              <w:rPr>
                <w:sz w:val="16"/>
              </w:rPr>
              <w:t>[Tipo]</w:t>
            </w:r>
          </w:p>
        </w:tc>
        <w:tc>
          <w:tcPr>
            <w:tcW w:type="dxa" w:w="3742"/>
            <w:tcMar>
              <w:top w:w="30" w:type="dxa"/>
              <w:bottom w:w="30" w:type="dxa"/>
              <w:left w:w="50" w:type="dxa"/>
              <w:right w:w="50" w:type="dxa"/>
            </w:tcMar>
          </w:tcPr>
          <w:p>
            <w:r>
              <w:rPr>
                <w:sz w:val="16"/>
              </w:rPr>
              <w:t>[Justifica]</w:t>
            </w:r>
          </w:p>
        </w:tc>
      </w:tr>
      <w:tr>
        <w:tc>
          <w:tcPr>
            <w:tcW w:type="dxa" w:w="4535"/>
            <w:tcMar>
              <w:top w:w="30" w:type="dxa"/>
              <w:bottom w:w="30" w:type="dxa"/>
              <w:left w:w="50" w:type="dxa"/>
              <w:right w:w="50" w:type="dxa"/>
            </w:tcMar>
          </w:tcPr>
          <w:p>
            <w:r>
              <w:rPr>
                <w:sz w:val="16"/>
              </w:rPr>
              <w:t>Red cableada de los 24 ordenadores del aula 105 del CIFP Avilés</w:t>
            </w:r>
          </w:p>
        </w:tc>
        <w:tc>
          <w:tcPr>
            <w:tcW w:type="dxa" w:w="1587"/>
            <w:tcMar>
              <w:top w:w="30" w:type="dxa"/>
              <w:bottom w:w="30" w:type="dxa"/>
              <w:left w:w="50" w:type="dxa"/>
              <w:right w:w="50" w:type="dxa"/>
            </w:tcMar>
          </w:tcPr>
          <w:p>
            <w:r>
              <w:rPr>
                <w:sz w:val="16"/>
              </w:rPr>
              <w:t>[Tipo]</w:t>
            </w:r>
          </w:p>
        </w:tc>
        <w:tc>
          <w:tcPr>
            <w:tcW w:type="dxa" w:w="3742"/>
            <w:tcMar>
              <w:top w:w="30" w:type="dxa"/>
              <w:bottom w:w="30" w:type="dxa"/>
              <w:left w:w="50" w:type="dxa"/>
              <w:right w:w="50" w:type="dxa"/>
            </w:tcMar>
          </w:tcPr>
          <w:p>
            <w:r>
              <w:rPr>
                <w:sz w:val="16"/>
              </w:rPr>
              <w:t>[Justifica]</w:t>
            </w:r>
          </w:p>
        </w:tc>
      </w:tr>
      <w:tr>
        <w:tc>
          <w:tcPr>
            <w:tcW w:type="dxa" w:w="4535"/>
            <w:tcMar>
              <w:top w:w="30" w:type="dxa"/>
              <w:bottom w:w="30" w:type="dxa"/>
              <w:left w:w="50" w:type="dxa"/>
              <w:right w:w="50" w:type="dxa"/>
            </w:tcMar>
          </w:tcPr>
          <w:p>
            <w:r>
              <w:rPr>
                <w:sz w:val="16"/>
              </w:rPr>
              <w:t>Red que enlaza 5 facultades y rectorado repartidos en un campus de 2 km²</w:t>
            </w:r>
          </w:p>
        </w:tc>
        <w:tc>
          <w:tcPr>
            <w:tcW w:type="dxa" w:w="1587"/>
            <w:tcMar>
              <w:top w:w="30" w:type="dxa"/>
              <w:bottom w:w="30" w:type="dxa"/>
              <w:left w:w="50" w:type="dxa"/>
              <w:right w:w="50" w:type="dxa"/>
            </w:tcMar>
          </w:tcPr>
          <w:p>
            <w:r>
              <w:rPr>
                <w:sz w:val="16"/>
              </w:rPr>
              <w:t>[Tipo]</w:t>
            </w:r>
          </w:p>
        </w:tc>
        <w:tc>
          <w:tcPr>
            <w:tcW w:type="dxa" w:w="3742"/>
            <w:tcMar>
              <w:top w:w="30" w:type="dxa"/>
              <w:bottom w:w="30" w:type="dxa"/>
              <w:left w:w="50" w:type="dxa"/>
              <w:right w:w="50" w:type="dxa"/>
            </w:tcMar>
          </w:tcPr>
          <w:p>
            <w:r>
              <w:rPr>
                <w:sz w:val="16"/>
              </w:rPr>
              <w:t>[Justifica]</w:t>
            </w:r>
          </w:p>
        </w:tc>
      </w:tr>
      <w:tr>
        <w:tc>
          <w:tcPr>
            <w:tcW w:type="dxa" w:w="4535"/>
            <w:tcMar>
              <w:top w:w="30" w:type="dxa"/>
              <w:bottom w:w="30" w:type="dxa"/>
              <w:left w:w="50" w:type="dxa"/>
              <w:right w:w="50" w:type="dxa"/>
            </w:tcMar>
          </w:tcPr>
          <w:p>
            <w:r>
              <w:rPr>
                <w:sz w:val="16"/>
              </w:rPr>
              <w:t>Red bancaria que interconecta sucursales en Gijón, Madrid, París y Tokio</w:t>
            </w:r>
          </w:p>
        </w:tc>
        <w:tc>
          <w:tcPr>
            <w:tcW w:type="dxa" w:w="1587"/>
            <w:tcMar>
              <w:top w:w="30" w:type="dxa"/>
              <w:bottom w:w="30" w:type="dxa"/>
              <w:left w:w="50" w:type="dxa"/>
              <w:right w:w="50" w:type="dxa"/>
            </w:tcMar>
          </w:tcPr>
          <w:p>
            <w:r>
              <w:rPr>
                <w:sz w:val="16"/>
              </w:rPr>
              <w:t>[Tipo]</w:t>
            </w:r>
          </w:p>
        </w:tc>
        <w:tc>
          <w:tcPr>
            <w:tcW w:type="dxa" w:w="3742"/>
            <w:tcMar>
              <w:top w:w="30" w:type="dxa"/>
              <w:bottom w:w="30" w:type="dxa"/>
              <w:left w:w="50" w:type="dxa"/>
              <w:right w:w="50" w:type="dxa"/>
            </w:tcMar>
          </w:tcPr>
          <w:p>
            <w:r>
              <w:rPr>
                <w:sz w:val="16"/>
              </w:rPr>
              <w:t>[Justifica]</w:t>
            </w:r>
          </w:p>
        </w:tc>
      </w:tr>
    </w:tbl>
    <w:p>
      <w:pPr>
        <w:spacing w:before="140" w:after="40"/>
      </w:pPr>
      <w:r>
        <w:rPr>
          <w:b/>
          <w:color w:val="1E40AF"/>
          <w:sz w:val="20"/>
        </w:rPr>
        <w:t xml:space="preserve">RETO 2 </w:t>
      </w:r>
      <w:r>
        <w:rPr>
          <w:b/>
          <w:color w:val="0F172A"/>
          <w:sz w:val="20"/>
        </w:rPr>
        <w:t xml:space="preserve">| Arquitectura Funcional: Cliente/Servidor vs Peer-to-Peer </w:t>
      </w:r>
      <w:r>
        <w:rPr>
          <w:i/>
          <w:color w:val="64748B"/>
          <w:sz w:val="16"/>
        </w:rPr>
        <w:t>(Diapositivas 7 y 8 · ⏱️ 3-5 min)</w:t>
      </w:r>
    </w:p>
    <w:p>
      <w:pPr>
        <w:spacing w:before="20" w:after="40"/>
      </w:pPr>
      <w:r>
        <w:rPr>
          <w:color w:val="1E293B"/>
          <w:sz w:val="18"/>
        </w:rPr>
        <w:t>Compara ambas filosofías funcionales rellenando los aspectos clave en la tabla: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2551"/>
            <w:shd w:fill="E2E8F0"/>
            <w:tcMar>
              <w:top w:w="40" w:type="dxa"/>
              <w:bottom w:w="40" w:type="dxa"/>
              <w:left w:w="50" w:type="dxa"/>
              <w:right w:w="50" w:type="dxa"/>
            </w:tcMar>
          </w:tcPr>
          <w:p>
            <w:r>
              <w:rPr>
                <w:b/>
                <w:sz w:val="17"/>
              </w:rPr>
              <w:t>Criterio comparativo</w:t>
            </w:r>
          </w:p>
        </w:tc>
        <w:tc>
          <w:tcPr>
            <w:tcW w:type="dxa" w:w="3628"/>
            <w:shd w:fill="E2E8F0"/>
            <w:tcMar>
              <w:top w:w="40" w:type="dxa"/>
              <w:bottom w:w="40" w:type="dxa"/>
              <w:left w:w="50" w:type="dxa"/>
              <w:right w:w="50" w:type="dxa"/>
            </w:tcMar>
          </w:tcPr>
          <w:p>
            <w:r>
              <w:rPr>
                <w:b/>
                <w:sz w:val="17"/>
              </w:rPr>
              <w:t>Modelo Cliente / Servidor</w:t>
            </w:r>
          </w:p>
        </w:tc>
        <w:tc>
          <w:tcPr>
            <w:tcW w:type="dxa" w:w="3685"/>
            <w:shd w:fill="E2E8F0"/>
            <w:tcMar>
              <w:top w:w="40" w:type="dxa"/>
              <w:bottom w:w="40" w:type="dxa"/>
              <w:left w:w="50" w:type="dxa"/>
              <w:right w:w="50" w:type="dxa"/>
            </w:tcMar>
          </w:tcPr>
          <w:p>
            <w:r>
              <w:rPr>
                <w:b/>
                <w:sz w:val="17"/>
              </w:rPr>
              <w:t>Modelo Punto a Punto (P2P)</w:t>
            </w:r>
          </w:p>
        </w:tc>
      </w:tr>
      <w:tr>
        <w:tc>
          <w:tcPr>
            <w:tcW w:type="dxa" w:w="2551"/>
            <w:tcMar>
              <w:top w:w="30" w:type="dxa"/>
              <w:bottom w:w="30" w:type="dxa"/>
              <w:left w:w="40" w:type="dxa"/>
              <w:right w:w="40" w:type="dxa"/>
            </w:tcMar>
          </w:tcPr>
          <w:p>
            <w:r>
              <w:rPr>
                <w:b/>
                <w:sz w:val="16"/>
              </w:rPr>
              <w:t>Ubicación y control de los datos</w:t>
            </w:r>
          </w:p>
        </w:tc>
        <w:tc>
          <w:tcPr>
            <w:tcW w:type="dxa" w:w="3628"/>
            <w:tcMar>
              <w:top w:w="30" w:type="dxa"/>
              <w:bottom w:w="30" w:type="dxa"/>
              <w:left w:w="40" w:type="dxa"/>
              <w:right w:w="40" w:type="dxa"/>
            </w:tcMar>
          </w:tcPr>
          <w:p>
            <w:r>
              <w:rPr>
                <w:sz w:val="16"/>
              </w:rPr>
              <w:t>[Completa]</w:t>
            </w:r>
          </w:p>
        </w:tc>
        <w:tc>
          <w:tcPr>
            <w:tcW w:type="dxa" w:w="3685"/>
            <w:tcMar>
              <w:top w:w="30" w:type="dxa"/>
              <w:bottom w:w="30" w:type="dxa"/>
              <w:left w:w="40" w:type="dxa"/>
              <w:right w:w="40" w:type="dxa"/>
            </w:tcMar>
          </w:tcPr>
          <w:p>
            <w:r>
              <w:rPr>
                <w:sz w:val="16"/>
              </w:rPr>
              <w:t>[Completa]</w:t>
            </w:r>
          </w:p>
        </w:tc>
      </w:tr>
      <w:tr>
        <w:tc>
          <w:tcPr>
            <w:tcW w:type="dxa" w:w="2551"/>
            <w:tcMar>
              <w:top w:w="30" w:type="dxa"/>
              <w:bottom w:w="30" w:type="dxa"/>
              <w:left w:w="40" w:type="dxa"/>
              <w:right w:w="40" w:type="dxa"/>
            </w:tcMar>
          </w:tcPr>
          <w:p>
            <w:r>
              <w:rPr>
                <w:b/>
                <w:sz w:val="16"/>
              </w:rPr>
              <w:t>Gestión de usuarios y seguridad</w:t>
            </w:r>
          </w:p>
        </w:tc>
        <w:tc>
          <w:tcPr>
            <w:tcW w:type="dxa" w:w="3628"/>
            <w:tcMar>
              <w:top w:w="30" w:type="dxa"/>
              <w:bottom w:w="30" w:type="dxa"/>
              <w:left w:w="40" w:type="dxa"/>
              <w:right w:w="40" w:type="dxa"/>
            </w:tcMar>
          </w:tcPr>
          <w:p>
            <w:r>
              <w:rPr>
                <w:sz w:val="16"/>
              </w:rPr>
              <w:t>[Completa]</w:t>
            </w:r>
          </w:p>
        </w:tc>
        <w:tc>
          <w:tcPr>
            <w:tcW w:type="dxa" w:w="3685"/>
            <w:tcMar>
              <w:top w:w="30" w:type="dxa"/>
              <w:bottom w:w="30" w:type="dxa"/>
              <w:left w:w="40" w:type="dxa"/>
              <w:right w:w="40" w:type="dxa"/>
            </w:tcMar>
          </w:tcPr>
          <w:p>
            <w:r>
              <w:rPr>
                <w:sz w:val="16"/>
              </w:rPr>
              <w:t>[Completa]</w:t>
            </w:r>
          </w:p>
        </w:tc>
      </w:tr>
      <w:tr>
        <w:tc>
          <w:tcPr>
            <w:tcW w:type="dxa" w:w="2551"/>
            <w:tcMar>
              <w:top w:w="30" w:type="dxa"/>
              <w:bottom w:w="30" w:type="dxa"/>
              <w:left w:w="40" w:type="dxa"/>
              <w:right w:w="40" w:type="dxa"/>
            </w:tcMar>
          </w:tcPr>
          <w:p>
            <w:r>
              <w:rPr>
                <w:b/>
                <w:sz w:val="16"/>
              </w:rPr>
              <w:t>Escalabilidad y coste de implantación</w:t>
            </w:r>
          </w:p>
        </w:tc>
        <w:tc>
          <w:tcPr>
            <w:tcW w:type="dxa" w:w="3628"/>
            <w:tcMar>
              <w:top w:w="30" w:type="dxa"/>
              <w:bottom w:w="30" w:type="dxa"/>
              <w:left w:w="40" w:type="dxa"/>
              <w:right w:w="40" w:type="dxa"/>
            </w:tcMar>
          </w:tcPr>
          <w:p>
            <w:r>
              <w:rPr>
                <w:sz w:val="16"/>
              </w:rPr>
              <w:t>[Completa]</w:t>
            </w:r>
          </w:p>
        </w:tc>
        <w:tc>
          <w:tcPr>
            <w:tcW w:type="dxa" w:w="3685"/>
            <w:tcMar>
              <w:top w:w="30" w:type="dxa"/>
              <w:bottom w:w="30" w:type="dxa"/>
              <w:left w:w="40" w:type="dxa"/>
              <w:right w:w="40" w:type="dxa"/>
            </w:tcMar>
          </w:tcPr>
          <w:p>
            <w:r>
              <w:rPr>
                <w:sz w:val="16"/>
              </w:rPr>
              <w:t>[Completa]</w:t>
            </w:r>
          </w:p>
        </w:tc>
      </w:tr>
    </w:tbl>
    <w:p>
      <w:pPr>
        <w:spacing w:before="140" w:after="40"/>
      </w:pPr>
      <w:r>
        <w:rPr>
          <w:b/>
          <w:color w:val="1E40AF"/>
          <w:sz w:val="20"/>
        </w:rPr>
        <w:t xml:space="preserve">RETO 3 </w:t>
      </w:r>
      <w:r>
        <w:rPr>
          <w:b/>
          <w:color w:val="0F172A"/>
          <w:sz w:val="20"/>
        </w:rPr>
        <w:t xml:space="preserve">| Topologías Físicas y Resiliencia ante Fallos </w:t>
      </w:r>
      <w:r>
        <w:rPr>
          <w:i/>
          <w:color w:val="64748B"/>
          <w:sz w:val="16"/>
        </w:rPr>
        <w:t>(Diapositivas 9 a 12 · ⏱️ 3-5 min)</w:t>
      </w:r>
    </w:p>
    <w:p>
      <w:pPr>
        <w:spacing w:before="20" w:after="40"/>
      </w:pPr>
      <w:r>
        <w:rPr>
          <w:color w:val="1E293B"/>
          <w:sz w:val="18"/>
        </w:rPr>
        <w:t>Responde a las siguientes 3 situaciones sobre la distribución geométrica del cableado:</w:t>
        <w:br/>
        <w:t>a) ¿Qué le ocurre a la comunicación en una topología en BUS si se rompe el cable principal en el centro?</w:t>
        <w:br/>
        <w:t>b) En una topología en ESTRELLA, ¿qué ocurre si se daña el cable de un puesto de trabajo y qué ocurre si se avería el switch central?</w:t>
        <w:br/>
        <w:t>c) ¿Por qué no se utiliza una topología en MALLA COMPLETA para interconectar 40 ordenadores de oficina?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866"/>
      </w:tblGrid>
      <w:tr>
        <w:tc>
          <w:tcPr>
            <w:tcW w:type="dxa" w:w="9865"/>
            <w:shd w:fill="F8FAFC"/>
            <w:tcMar>
              <w:top w:w="50" w:type="dxa"/>
              <w:bottom w:w="50" w:type="dxa"/>
              <w:left w:w="100" w:type="dxa"/>
              <w:right w:w="100" w:type="dxa"/>
            </w:tcMar>
          </w:tcPr>
          <w:p>
            <w:pPr>
              <w:spacing w:before="20" w:after="20"/>
            </w:pPr>
            <w:r>
              <w:rPr>
                <w:i/>
                <w:color w:val="94A3B8"/>
                <w:sz w:val="17"/>
              </w:rPr>
              <w:t>[Escribe aquí tus respuestas a las preguntas a, b y c...]</w:t>
            </w:r>
          </w:p>
          <w:p>
            <w:pPr>
              <w:spacing w:before="20" w:after="20"/>
            </w:pPr>
          </w:p>
          <w:p>
            <w:pPr>
              <w:spacing w:before="20" w:after="20"/>
            </w:pPr>
          </w:p>
          <w:p>
            <w:pPr>
              <w:spacing w:before="20" w:after="20"/>
            </w:pPr>
          </w:p>
          <w:p>
            <w:pPr>
              <w:spacing w:before="20" w:after="20"/>
            </w:pPr>
          </w:p>
        </w:tc>
      </w:tr>
    </w:tbl>
    <w:p>
      <w:pPr>
        <w:spacing w:before="140" w:after="40"/>
      </w:pPr>
      <w:r>
        <w:rPr>
          <w:b/>
          <w:color w:val="1E40AF"/>
          <w:sz w:val="20"/>
        </w:rPr>
        <w:t xml:space="preserve">RETO 4 </w:t>
      </w:r>
      <w:r>
        <w:rPr>
          <w:b/>
          <w:color w:val="0F172A"/>
          <w:sz w:val="20"/>
        </w:rPr>
        <w:t xml:space="preserve">| Topología Física vs Topología Lógica </w:t>
      </w:r>
      <w:r>
        <w:rPr>
          <w:i/>
          <w:color w:val="64748B"/>
          <w:sz w:val="16"/>
        </w:rPr>
        <w:t>(Diapositiva 13 · ⏱️ 3-5 min)</w:t>
      </w:r>
    </w:p>
    <w:p>
      <w:pPr>
        <w:spacing w:before="20" w:after="40"/>
      </w:pPr>
      <w:r>
        <w:rPr>
          <w:color w:val="1E293B"/>
          <w:sz w:val="18"/>
        </w:rPr>
        <w:t>Explica con tus palabras la diferencia entre topología física y topología lógica. Ilustra tu explicación con el caso clásico de una red cableada físicamente en ESTRELLA conectada a un concentrador (HUB).</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866"/>
      </w:tblGrid>
      <w:tr>
        <w:tc>
          <w:tcPr>
            <w:tcW w:type="dxa" w:w="9865"/>
            <w:shd w:fill="F8FAFC"/>
            <w:tcMar>
              <w:top w:w="50" w:type="dxa"/>
              <w:bottom w:w="50" w:type="dxa"/>
              <w:left w:w="100" w:type="dxa"/>
              <w:right w:w="100" w:type="dxa"/>
            </w:tcMar>
          </w:tcPr>
          <w:p>
            <w:pPr>
              <w:spacing w:before="20" w:after="20"/>
            </w:pPr>
            <w:r>
              <w:rPr>
                <w:i/>
                <w:color w:val="94A3B8"/>
                <w:sz w:val="17"/>
              </w:rPr>
              <w:t>[Explica la diferencia entre cómo se cablea y cómo viaja la señal, citando el caso del HUB...]</w:t>
            </w:r>
          </w:p>
          <w:p>
            <w:pPr>
              <w:spacing w:before="20" w:after="20"/>
            </w:pPr>
          </w:p>
          <w:p>
            <w:pPr>
              <w:spacing w:before="20" w:after="20"/>
            </w:pPr>
          </w:p>
          <w:p>
            <w:pPr>
              <w:spacing w:before="20" w:after="20"/>
            </w:pPr>
          </w:p>
        </w:tc>
      </w:tr>
    </w:tbl>
    <w:p>
      <w:pPr>
        <w:spacing w:before="140" w:after="40"/>
      </w:pPr>
      <w:r>
        <w:rPr>
          <w:b/>
          <w:color w:val="1E40AF"/>
          <w:sz w:val="20"/>
        </w:rPr>
        <w:t xml:space="preserve">RETO 5 </w:t>
      </w:r>
      <w:r>
        <w:rPr>
          <w:b/>
          <w:color w:val="0F172A"/>
          <w:sz w:val="20"/>
        </w:rPr>
        <w:t xml:space="preserve">| Ancho de Banda vs Throughput vs Latencia </w:t>
      </w:r>
      <w:r>
        <w:rPr>
          <w:i/>
          <w:color w:val="64748B"/>
          <w:sz w:val="16"/>
        </w:rPr>
        <w:t>(Diapositivas 14 y 15 · ⏱️ 3-5 min)</w:t>
      </w:r>
    </w:p>
    <w:p>
      <w:pPr>
        <w:spacing w:before="20" w:after="40"/>
      </w:pPr>
      <w:r>
        <w:rPr>
          <w:color w:val="1E293B"/>
          <w:sz w:val="18"/>
        </w:rPr>
        <w:t>Un usuario contrata un acceso de fibra óptica de 600 Mbps simétricos. Sin embargo, al descargar una imagen ISO desde un servidor extranjero, el navegador marca una velocidad estable de 55 MegaBytes por segundo (55 MB/s) y una latencia (ping) de 60 ms.</w:t>
        <w:br/>
        <w:t>a) ¿Cuál es el ancho de banda nominal contratado y cuál es el throughput real medido en Mbps?</w:t>
        <w:br/>
        <w:t>b) Cita dos motivos técnicos que explican por qué el throughput real casi nunca alcanza el ancho de banda nominal.</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866"/>
      </w:tblGrid>
      <w:tr>
        <w:tc>
          <w:tcPr>
            <w:tcW w:type="dxa" w:w="9865"/>
            <w:shd w:fill="F8FAFC"/>
            <w:tcMar>
              <w:top w:w="50" w:type="dxa"/>
              <w:bottom w:w="50" w:type="dxa"/>
              <w:left w:w="100" w:type="dxa"/>
              <w:right w:w="100" w:type="dxa"/>
            </w:tcMar>
          </w:tcPr>
          <w:p>
            <w:pPr>
              <w:spacing w:before="20" w:after="20"/>
            </w:pPr>
            <w:r>
              <w:rPr>
                <w:i/>
                <w:color w:val="94A3B8"/>
                <w:sz w:val="17"/>
              </w:rPr>
              <w:t>[Calcula el throughput en Mbps y lista los dos motivos técnicos...]</w:t>
            </w:r>
          </w:p>
          <w:p>
            <w:pPr>
              <w:spacing w:before="20" w:after="20"/>
            </w:pPr>
          </w:p>
          <w:p>
            <w:pPr>
              <w:spacing w:before="20" w:after="20"/>
            </w:pPr>
          </w:p>
          <w:p>
            <w:pPr>
              <w:spacing w:before="20" w:after="20"/>
            </w:pPr>
          </w:p>
        </w:tc>
      </w:tr>
    </w:tbl>
    <w:p>
      <w:pPr>
        <w:spacing w:before="140" w:after="40"/>
      </w:pPr>
      <w:r>
        <w:rPr>
          <w:b/>
          <w:color w:val="1E40AF"/>
          <w:sz w:val="20"/>
        </w:rPr>
        <w:t xml:space="preserve">RETO 6 </w:t>
      </w:r>
      <w:r>
        <w:rPr>
          <w:b/>
          <w:color w:val="0F172A"/>
          <w:sz w:val="20"/>
        </w:rPr>
        <w:t xml:space="preserve">| Cálculo Práctico Exprés: Tiempo de Transmisión </w:t>
      </w:r>
      <w:r>
        <w:rPr>
          <w:i/>
          <w:color w:val="64748B"/>
          <w:sz w:val="16"/>
        </w:rPr>
        <w:t>(Diapositivas 16 y 17 · ⏱️ 3-5 min)</w:t>
      </w:r>
    </w:p>
    <w:p>
      <w:pPr>
        <w:spacing w:before="20" w:after="40"/>
      </w:pPr>
      <w:r>
        <w:rPr>
          <w:color w:val="1E293B"/>
          <w:sz w:val="18"/>
        </w:rPr>
        <w:t>Un técnico de sistemas necesita transferir una copia de seguridad que ocupa 150 MegaBytes (150 MB) a través de un enlace de red local cuya velocidad de transmisión efectiva es de 100 Mbps (Fast Ethernet).</w:t>
        <w:br/>
        <w:t>¿Cuánto tiempo tardará en completarse la transferencia? Muestra la fórmula utilizada, la conversión de unidades obligatoria y el resultado en segundos.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866"/>
      </w:tblGrid>
      <w:tr>
        <w:tc>
          <w:tcPr>
            <w:tcW w:type="dxa" w:w="9865"/>
            <w:shd w:fill="F8FAFC"/>
            <w:tcMar>
              <w:top w:w="50" w:type="dxa"/>
              <w:bottom w:w="50" w:type="dxa"/>
              <w:left w:w="100" w:type="dxa"/>
              <w:right w:w="100" w:type="dxa"/>
            </w:tcMar>
          </w:tcPr>
          <w:p>
            <w:pPr>
              <w:spacing w:before="20" w:after="20"/>
            </w:pPr>
            <w:r>
              <w:rPr>
                <w:i/>
                <w:color w:val="94A3B8"/>
                <w:sz w:val="17"/>
              </w:rPr>
              <w:t>[Escribe aquí la conversión de unidades, la fórmula y el cálculo del tiempo en segundos...]</w:t>
            </w:r>
          </w:p>
          <w:p>
            <w:pPr>
              <w:spacing w:before="20" w:after="20"/>
            </w:pPr>
          </w:p>
          <w:p>
            <w:pPr>
              <w:spacing w:before="20" w:after="20"/>
            </w:pPr>
          </w:p>
          <w:p>
            <w:pPr>
              <w:spacing w:before="20" w:after="20"/>
            </w:pP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