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87"/>
            <w:tcMar>
              <w:top w:w="20" w:type="dxa"/>
              <w:bottom w:w="20" w:type="dxa"/>
              <w:left w:w="0" w:type="dxa"/>
              <w:right w:w="60" w:type="dxa"/>
            </w:tcMar>
          </w:tcPr>
          <w:p>
            <w:pPr>
              <w:spacing w:before="0" w:after="20"/>
            </w:pPr>
            <w:r>
              <w:rPr>
                <w:b/>
                <w:color w:val="1E40AF"/>
                <w:sz w:val="19"/>
              </w:rPr>
              <w:t>CIFP AVILÉS · DEPARTAMENTO DE INFORMÁTICA</w:t>
              <w:br/>
            </w:r>
            <w:r>
              <w:rPr>
                <w:b/>
                <w:color w:val="0EA5E9"/>
                <w:sz w:val="17"/>
              </w:rPr>
              <w:t>REDES LOCALES (1º SMR) · UT1.3 · HOJA DE COMPROBACIÓN EN AULA (ALUMNADO)</w:t>
              <w:br/>
            </w:r>
            <w:r>
              <w:rPr>
                <w:i/>
                <w:color w:val="64748B"/>
                <w:sz w:val="16"/>
              </w:rPr>
              <w:t>Tema: Componentes de una Red Local y Estándares Internacionales (Presentación RL-UT1.3)</w:t>
            </w:r>
          </w:p>
        </w:tc>
        <w:tc>
          <w:tcPr>
            <w:tcW w:type="dxa" w:w="2778"/>
            <w:tcMar>
              <w:top w:w="20" w:type="dxa"/>
              <w:bottom w:w="20" w:type="dxa"/>
              <w:left w:w="6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color w:val="475569"/>
                <w:sz w:val="17"/>
              </w:rPr>
              <w:t>Nombre y Apellidos:</w:t>
              <w:br/>
              <w:t>___________________________</w:t>
              <w:br/>
              <w:t>Fecha: _____/_____/2026</w:t>
            </w:r>
          </w:p>
        </w:tc>
      </w:tr>
    </w:tbl>
    <w:p>
      <w:pPr>
        <w:spacing w:before="60" w:after="80"/>
      </w:pPr>
      <w:r>
        <w:rPr>
          <w:color w:val="CBD5E1"/>
          <w:sz w:val="15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8BDF8"/>
          <w:bottom w:val="single" w:sz="4" w:space="0" w:color="38BDF8"/>
          <w:left w:val="single" w:sz="4" w:space="0" w:color="38BDF8"/>
          <w:right w:val="single" w:sz="4" w:space="0" w:color="38BDF8"/>
          <w:insideH w:val="single" w:sz="4" w:space="0" w:color="38BDF8"/>
          <w:insideV w:val="single" w:sz="4" w:space="0" w:color="38BDF8"/>
        </w:tblBorders>
      </w:tblPr>
      <w:tblGrid>
        <w:gridCol w:w="9866"/>
      </w:tblGrid>
      <w:tr>
        <w:tc>
          <w:tcPr>
            <w:tcW w:type="dxa" w:w="9865"/>
            <w:shd w:fill="F0F9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369A1"/>
                <w:sz w:val="17"/>
              </w:rPr>
              <w:t>INSTRUCCIONES DE REALIZACIÓN DURANTE LA PRESENTACIÓN:</w:t>
              <w:br/>
            </w:r>
            <w:r>
              <w:rPr>
                <w:color w:val="075985"/>
                <w:sz w:val="16"/>
              </w:rPr>
              <w:t>Realiza cada reto cuando el profesor lo indique en clase al proyectar las diapositivas correspondientes. Escribe tus respuestas en las casillas habilitadas directamente en este archivo Word y guárdalo en tu carpeta de trabajo.</w:t>
            </w: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1 </w:t>
      </w:r>
      <w:r>
        <w:rPr>
          <w:b/>
          <w:color w:val="0F172A"/>
          <w:sz w:val="20"/>
        </w:rPr>
        <w:t xml:space="preserve">| Dispositivos Terminales (Hosts) vs Intermediarios </w:t>
      </w:r>
      <w:r>
        <w:rPr>
          <w:i/>
          <w:color w:val="64748B"/>
          <w:sz w:val="16"/>
        </w:rPr>
        <w:t>(Diapositivas 3 a 5 · ⏱️ 3-5 min)</w:t>
      </w:r>
    </w:p>
    <w:p>
      <w:pPr>
        <w:spacing w:before="20" w:after="40"/>
      </w:pPr>
      <w:r>
        <w:rPr>
          <w:color w:val="1E293B"/>
          <w:sz w:val="18"/>
        </w:rPr>
        <w:t>En una red encontramos dispositivos finales y dispositivos de interconexión. Clasifica los siguientes 6 elementos indicando su categoría y su rol fundamental: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89"/>
        <w:gridCol w:w="3289"/>
        <w:gridCol w:w="3289"/>
      </w:tblGrid>
      <w:tr>
        <w:tc>
          <w:tcPr>
            <w:tcW w:type="dxa" w:w="3402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Dispositivo de Red</w:t>
            </w:r>
          </w:p>
        </w:tc>
        <w:tc>
          <w:tcPr>
            <w:tcW w:type="dxa" w:w="2608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Categoría (Terminal / Intermediario)</w:t>
            </w:r>
          </w:p>
        </w:tc>
        <w:tc>
          <w:tcPr>
            <w:tcW w:type="dxa" w:w="3855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Función esencial en la red</w:t>
            </w:r>
          </w:p>
        </w:tc>
      </w:tr>
      <w:tr>
        <w:tc>
          <w:tcPr>
            <w:tcW w:type="dxa" w:w="3402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Servidor de Archivos (NAS)</w:t>
            </w:r>
          </w:p>
        </w:tc>
        <w:tc>
          <w:tcPr>
            <w:tcW w:type="dxa" w:w="2608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[Elige categoría]</w:t>
            </w:r>
          </w:p>
        </w:tc>
        <w:tc>
          <w:tcPr>
            <w:tcW w:type="dxa" w:w="3855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[Función]</w:t>
            </w:r>
          </w:p>
        </w:tc>
      </w:tr>
      <w:tr>
        <w:tc>
          <w:tcPr>
            <w:tcW w:type="dxa" w:w="3402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Switch de 24 puertos Gigabit</w:t>
            </w:r>
          </w:p>
        </w:tc>
        <w:tc>
          <w:tcPr>
            <w:tcW w:type="dxa" w:w="2608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[Elige categoría]</w:t>
            </w:r>
          </w:p>
        </w:tc>
        <w:tc>
          <w:tcPr>
            <w:tcW w:type="dxa" w:w="3855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[Función]</w:t>
            </w:r>
          </w:p>
        </w:tc>
      </w:tr>
      <w:tr>
        <w:tc>
          <w:tcPr>
            <w:tcW w:type="dxa" w:w="3402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Teléfono IP (VoIP)</w:t>
            </w:r>
          </w:p>
        </w:tc>
        <w:tc>
          <w:tcPr>
            <w:tcW w:type="dxa" w:w="2608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[Elige categoría]</w:t>
            </w:r>
          </w:p>
        </w:tc>
        <w:tc>
          <w:tcPr>
            <w:tcW w:type="dxa" w:w="3855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[Función]</w:t>
            </w:r>
          </w:p>
        </w:tc>
      </w:tr>
      <w:tr>
        <w:tc>
          <w:tcPr>
            <w:tcW w:type="dxa" w:w="3402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Punto de Acceso Wi-Fi (AP)</w:t>
            </w:r>
          </w:p>
        </w:tc>
        <w:tc>
          <w:tcPr>
            <w:tcW w:type="dxa" w:w="2608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[Elige categoría]</w:t>
            </w:r>
          </w:p>
        </w:tc>
        <w:tc>
          <w:tcPr>
            <w:tcW w:type="dxa" w:w="3855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[Función]</w:t>
            </w:r>
          </w:p>
        </w:tc>
      </w:tr>
      <w:tr>
        <w:tc>
          <w:tcPr>
            <w:tcW w:type="dxa" w:w="3402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Impresora multifunción en red</w:t>
            </w:r>
          </w:p>
        </w:tc>
        <w:tc>
          <w:tcPr>
            <w:tcW w:type="dxa" w:w="2608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[Elige categoría]</w:t>
            </w:r>
          </w:p>
        </w:tc>
        <w:tc>
          <w:tcPr>
            <w:tcW w:type="dxa" w:w="3855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[Función]</w:t>
            </w:r>
          </w:p>
        </w:tc>
      </w:tr>
      <w:tr>
        <w:tc>
          <w:tcPr>
            <w:tcW w:type="dxa" w:w="3402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Router de frontera con Firewall</w:t>
            </w:r>
          </w:p>
        </w:tc>
        <w:tc>
          <w:tcPr>
            <w:tcW w:type="dxa" w:w="2608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[Elige categoría]</w:t>
            </w:r>
          </w:p>
        </w:tc>
        <w:tc>
          <w:tcPr>
            <w:tcW w:type="dxa" w:w="3855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[Función]</w:t>
            </w: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2 </w:t>
      </w:r>
      <w:r>
        <w:rPr>
          <w:b/>
          <w:color w:val="0F172A"/>
          <w:sz w:val="20"/>
        </w:rPr>
        <w:t xml:space="preserve">| Selección del Medio de Transmisión Adecuado </w:t>
      </w:r>
      <w:r>
        <w:rPr>
          <w:i/>
          <w:color w:val="64748B"/>
          <w:sz w:val="16"/>
        </w:rPr>
        <w:t>(Diapositivas 6 a 8 · ⏱️ 3-5 min)</w:t>
      </w:r>
    </w:p>
    <w:p>
      <w:pPr>
        <w:spacing w:before="20" w:after="40"/>
      </w:pPr>
      <w:r>
        <w:rPr>
          <w:color w:val="1E293B"/>
          <w:sz w:val="18"/>
        </w:rPr>
        <w:t>Selecciona el medio de transmisión óptimo (Par trenzado de cobre UTP/STP, Fibra óptica monomodo/multimodo o Radiofrecuencia Wi-Fi) para los siguientes supuestos técnicos de un instalador:</w:t>
        <w:br/>
        <w:t>1. Interconexión de dos edificios industriales separados por 1.500 metros en una fábrica con motores de alta tensión.</w:t>
        <w:br/>
        <w:t>2. Cableado de distribución horizontal para 30 ordenadores fijos en una oficina estándar (distancias de 10 a 35 metros).</w:t>
        <w:br/>
        <w:t>3. Lectores de código de barras portátiles utilizados por operarios en continuo movimiento en un almacén logístico.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i/>
                <w:color w:val="94A3B8"/>
                <w:sz w:val="17"/>
              </w:rPr>
              <w:t>[Indica el medio elegido y la justificación técnica para cada uno de los 3 casos...]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3 </w:t>
      </w:r>
      <w:r>
        <w:rPr>
          <w:b/>
          <w:color w:val="0F172A"/>
          <w:sz w:val="20"/>
        </w:rPr>
        <w:t xml:space="preserve">| Anatomía de una Dirección MAC (Capa de Enlace) </w:t>
      </w:r>
      <w:r>
        <w:rPr>
          <w:i/>
          <w:color w:val="64748B"/>
          <w:sz w:val="16"/>
        </w:rPr>
        <w:t>(Diapositivas 9 y 10 · ⏱️ 3-5 min)</w:t>
      </w:r>
    </w:p>
    <w:p>
      <w:pPr>
        <w:spacing w:before="20" w:after="40"/>
      </w:pPr>
      <w:r>
        <w:rPr>
          <w:color w:val="1E293B"/>
          <w:sz w:val="18"/>
        </w:rPr>
        <w:t>Una tarjeta de red Ethernet tiene grabada en fábrica la siguiente dirección física MAC: 00:1A:2B:6F:89:C4</w:t>
        <w:br/>
        <w:t>a) ¿Cuántos bits y cuántos bytes tiene en total una dirección MAC?</w:t>
        <w:br/>
        <w:t>b) ¿Qué parte de la dirección corresponde al OUI (identificador del fabricante) y qué parte a la interfaz específica?</w:t>
        <w:br/>
        <w:t>c) ¿Por qué no pueden coexistir dos tarjetas de red con la misma dirección MAC en un mismo segmento local?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i/>
                <w:color w:val="94A3B8"/>
                <w:sz w:val="17"/>
              </w:rPr>
              <w:t>[Responde aquí a las cuestiones a, b y c sobre la dirección MAC analizada...]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4 </w:t>
      </w:r>
      <w:r>
        <w:rPr>
          <w:b/>
          <w:color w:val="0F172A"/>
          <w:sz w:val="20"/>
        </w:rPr>
        <w:t xml:space="preserve">| Batalla de Dispositivos: HUB vs SWITCH vs ROUTER </w:t>
      </w:r>
      <w:r>
        <w:rPr>
          <w:i/>
          <w:color w:val="64748B"/>
          <w:sz w:val="16"/>
        </w:rPr>
        <w:t>(Diapositivas 11 a 13 · ⏱️ 3-5 min)</w:t>
      </w:r>
    </w:p>
    <w:p>
      <w:pPr>
        <w:spacing w:before="20" w:after="40"/>
      </w:pPr>
      <w:r>
        <w:rPr>
          <w:color w:val="1E293B"/>
          <w:sz w:val="18"/>
        </w:rPr>
        <w:t>Completa la tabla comparativa entre los 3 dispositivos troncales de interconexión: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Dispositivo</w:t>
            </w:r>
          </w:p>
        </w:tc>
        <w:tc>
          <w:tcPr>
            <w:tcW w:type="dxa" w:w="249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Capa OSI en que opera</w:t>
            </w:r>
          </w:p>
        </w:tc>
        <w:tc>
          <w:tcPr>
            <w:tcW w:type="dxa" w:w="2551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¿Cómo envía el tráfico?</w:t>
            </w:r>
          </w:p>
        </w:tc>
        <w:tc>
          <w:tcPr>
            <w:tcW w:type="dxa" w:w="2551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¿Separa dominios?</w:t>
            </w:r>
          </w:p>
        </w:tc>
      </w:tr>
      <w:tr>
        <w:tc>
          <w:tcPr>
            <w:tcW w:type="dxa" w:w="2268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b/>
                <w:sz w:val="16"/>
              </w:rPr>
              <w:t>HUB (Concentrador)</w:t>
            </w:r>
          </w:p>
        </w:tc>
        <w:tc>
          <w:tcPr>
            <w:tcW w:type="dxa" w:w="2494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[Capa]</w:t>
            </w:r>
          </w:p>
        </w:tc>
        <w:tc>
          <w:tcPr>
            <w:tcW w:type="dxa" w:w="255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[Envío]</w:t>
            </w:r>
          </w:p>
        </w:tc>
        <w:tc>
          <w:tcPr>
            <w:tcW w:type="dxa" w:w="255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[Separación]</w:t>
            </w:r>
          </w:p>
        </w:tc>
      </w:tr>
      <w:tr>
        <w:tc>
          <w:tcPr>
            <w:tcW w:type="dxa" w:w="2268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b/>
                <w:sz w:val="16"/>
              </w:rPr>
              <w:t>SWITCH (Conmutador)</w:t>
            </w:r>
          </w:p>
        </w:tc>
        <w:tc>
          <w:tcPr>
            <w:tcW w:type="dxa" w:w="2494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[Capa]</w:t>
            </w:r>
          </w:p>
        </w:tc>
        <w:tc>
          <w:tcPr>
            <w:tcW w:type="dxa" w:w="255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[Envío]</w:t>
            </w:r>
          </w:p>
        </w:tc>
        <w:tc>
          <w:tcPr>
            <w:tcW w:type="dxa" w:w="255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[Separación]</w:t>
            </w:r>
          </w:p>
        </w:tc>
      </w:tr>
      <w:tr>
        <w:tc>
          <w:tcPr>
            <w:tcW w:type="dxa" w:w="2268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b/>
                <w:sz w:val="16"/>
              </w:rPr>
              <w:t>ROUTER (Encaminador)</w:t>
            </w:r>
          </w:p>
        </w:tc>
        <w:tc>
          <w:tcPr>
            <w:tcW w:type="dxa" w:w="2494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[Capa]</w:t>
            </w:r>
          </w:p>
        </w:tc>
        <w:tc>
          <w:tcPr>
            <w:tcW w:type="dxa" w:w="255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[Envío]</w:t>
            </w:r>
          </w:p>
        </w:tc>
        <w:tc>
          <w:tcPr>
            <w:tcW w:type="dxa" w:w="2551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[Separación]</w:t>
            </w: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5 </w:t>
      </w:r>
      <w:r>
        <w:rPr>
          <w:b/>
          <w:color w:val="0F172A"/>
          <w:sz w:val="20"/>
        </w:rPr>
        <w:t xml:space="preserve">| Organismos de Estandarización de Telecomunicaciones </w:t>
      </w:r>
      <w:r>
        <w:rPr>
          <w:i/>
          <w:color w:val="64748B"/>
          <w:sz w:val="16"/>
        </w:rPr>
        <w:t>(Diapositiva 14 · ⏱️ 3-5 min)</w:t>
      </w:r>
    </w:p>
    <w:p>
      <w:pPr>
        <w:spacing w:before="20" w:after="40"/>
      </w:pPr>
      <w:r>
        <w:rPr>
          <w:color w:val="1E293B"/>
          <w:sz w:val="18"/>
        </w:rPr>
        <w:t>Relaciona cada organismo internacional con su cometido principal en el ámbito de las redes: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89"/>
        <w:gridCol w:w="3289"/>
        <w:gridCol w:w="3289"/>
      </w:tblGrid>
      <w:tr>
        <w:tc>
          <w:tcPr>
            <w:tcW w:type="dxa" w:w="1417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Acrónimo</w:t>
            </w:r>
          </w:p>
        </w:tc>
        <w:tc>
          <w:tcPr>
            <w:tcW w:type="dxa" w:w="4535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Nombre Oficial</w:t>
            </w:r>
          </w:p>
        </w:tc>
        <w:tc>
          <w:tcPr>
            <w:tcW w:type="dxa" w:w="3912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Cometido principal en redes</w:t>
            </w:r>
          </w:p>
        </w:tc>
      </w:tr>
      <w:tr>
        <w:tc>
          <w:tcPr>
            <w:tcW w:type="dxa" w:w="1417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b/>
                <w:sz w:val="16"/>
              </w:rPr>
              <w:t>IEEE</w:t>
            </w:r>
          </w:p>
        </w:tc>
        <w:tc>
          <w:tcPr>
            <w:tcW w:type="dxa" w:w="4535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Institute of Electrical and Electronics Engineers</w:t>
            </w:r>
          </w:p>
        </w:tc>
        <w:tc>
          <w:tcPr>
            <w:tcW w:type="dxa" w:w="3912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[Cometido]</w:t>
            </w:r>
          </w:p>
        </w:tc>
      </w:tr>
      <w:tr>
        <w:tc>
          <w:tcPr>
            <w:tcW w:type="dxa" w:w="1417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b/>
                <w:sz w:val="16"/>
              </w:rPr>
              <w:t>IETF</w:t>
            </w:r>
          </w:p>
        </w:tc>
        <w:tc>
          <w:tcPr>
            <w:tcW w:type="dxa" w:w="4535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Internet Engineering Task Force</w:t>
            </w:r>
          </w:p>
        </w:tc>
        <w:tc>
          <w:tcPr>
            <w:tcW w:type="dxa" w:w="3912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[Cometido]</w:t>
            </w:r>
          </w:p>
        </w:tc>
      </w:tr>
      <w:tr>
        <w:tc>
          <w:tcPr>
            <w:tcW w:type="dxa" w:w="1417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b/>
                <w:sz w:val="16"/>
              </w:rPr>
              <w:t>ISO</w:t>
            </w:r>
          </w:p>
        </w:tc>
        <w:tc>
          <w:tcPr>
            <w:tcW w:type="dxa" w:w="4535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International Organization for Standardization</w:t>
            </w:r>
          </w:p>
        </w:tc>
        <w:tc>
          <w:tcPr>
            <w:tcW w:type="dxa" w:w="3912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[Cometido]</w:t>
            </w:r>
          </w:p>
        </w:tc>
      </w:tr>
      <w:tr>
        <w:tc>
          <w:tcPr>
            <w:tcW w:type="dxa" w:w="1417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b/>
                <w:sz w:val="16"/>
              </w:rPr>
              <w:t>TIA/EIA</w:t>
            </w:r>
          </w:p>
        </w:tc>
        <w:tc>
          <w:tcPr>
            <w:tcW w:type="dxa" w:w="4535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Telecommunications Industry Association</w:t>
            </w:r>
          </w:p>
        </w:tc>
        <w:tc>
          <w:tcPr>
            <w:tcW w:type="dxa" w:w="3912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[Cometido]</w:t>
            </w: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6 </w:t>
      </w:r>
      <w:r>
        <w:rPr>
          <w:b/>
          <w:color w:val="0F172A"/>
          <w:sz w:val="20"/>
        </w:rPr>
        <w:t xml:space="preserve">| La Gran Familia IEEE 802: Ethernet, Wi-Fi y WPAN </w:t>
      </w:r>
      <w:r>
        <w:rPr>
          <w:i/>
          <w:color w:val="64748B"/>
          <w:sz w:val="16"/>
        </w:rPr>
        <w:t>(Diapositiva 15 · ⏱️ 3-5 min)</w:t>
      </w:r>
    </w:p>
    <w:p>
      <w:pPr>
        <w:spacing w:before="20" w:after="40"/>
      </w:pPr>
      <w:r>
        <w:rPr>
          <w:color w:val="1E293B"/>
          <w:sz w:val="18"/>
        </w:rPr>
        <w:t>Asocia cada estándar con su nombre comercial y describe brevemente su medio físico y aplicación típica:</w:t>
        <w:br/>
        <w:t>a) IEEE 802.3</w:t>
        <w:br/>
        <w:t>b) IEEE 802.11</w:t>
        <w:br/>
        <w:t>c) IEEE 802.15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i/>
                <w:color w:val="94A3B8"/>
                <w:sz w:val="17"/>
              </w:rPr>
              <w:t>[Indica nombre comercial, medio físico y aplicación para 802.3, 802.11 y 802.15...]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