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33"/>
        <w:gridCol w:w="4933"/>
      </w:tblGrid>
      <w:tr>
        <w:tc>
          <w:tcPr>
            <w:tcW w:type="dxa" w:w="7087"/>
            <w:tcMar>
              <w:top w:w="20" w:type="dxa"/>
              <w:bottom w:w="20" w:type="dxa"/>
              <w:left w:w="0" w:type="dxa"/>
              <w:right w:w="60" w:type="dxa"/>
            </w:tcMar>
          </w:tcPr>
          <w:p>
            <w:pPr>
              <w:spacing w:before="0" w:after="20"/>
            </w:pPr>
            <w:r>
              <w:rPr>
                <w:b/>
                <w:color w:val="1E40AF"/>
                <w:sz w:val="19"/>
              </w:rPr>
              <w:t>CIFP AVILÉS · DEPARTAMENTO DE INFORMÁTICA</w:t>
              <w:br/>
            </w:r>
            <w:r>
              <w:rPr>
                <w:b/>
                <w:color w:val="059669"/>
                <w:sz w:val="17"/>
              </w:rPr>
              <w:t>REDES LOCALES (1º SMR) · UT1.3 · SOLUCIONARIO DOCENTE · GUÍA DE AULA</w:t>
              <w:br/>
            </w:r>
            <w:r>
              <w:rPr>
                <w:i/>
                <w:color w:val="64748B"/>
                <w:sz w:val="16"/>
              </w:rPr>
              <w:t>Tema: Componentes de una Red Local y Estándares Internacionales (Presentación RL-UT1.3)</w:t>
            </w:r>
          </w:p>
        </w:tc>
        <w:tc>
          <w:tcPr>
            <w:tcW w:type="dxa" w:w="2778"/>
            <w:tcMar>
              <w:top w:w="20" w:type="dxa"/>
              <w:bottom w:w="20" w:type="dxa"/>
              <w:left w:w="60" w:type="dxa"/>
              <w:right w:w="0" w:type="dxa"/>
            </w:tcMar>
          </w:tcPr>
          <w:p>
            <w:pPr>
              <w:spacing w:before="0" w:after="0"/>
              <w:jc w:val="right"/>
            </w:pPr>
            <w:r>
              <w:rPr>
                <w:b/>
                <w:color w:val="059669"/>
                <w:sz w:val="17"/>
              </w:rPr>
              <w:t>EDICIÓN DOCENTE</w:t>
              <w:br/>
              <w:t>Prof. Sergio Capdevila</w:t>
              <w:br/>
              <w:t>Curso 2026-2027</w:t>
            </w:r>
          </w:p>
        </w:tc>
      </w:tr>
    </w:tbl>
    <w:p>
      <w:pPr>
        <w:spacing w:before="60" w:after="80"/>
      </w:pPr>
      <w:r>
        <w:rPr>
          <w:color w:val="CBD5E1"/>
          <w:sz w:val="15"/>
        </w:rPr>
        <w:t>—————————————————————————————————————————————————————————————————</w:t>
      </w:r>
    </w:p>
    <w:tbl>
      <w:tblPr>
        <w:tblW w:type="auto" w:w="0"/>
        <w:jc w:val="center"/>
        <w:tblLayout w:type="fixed"/>
        <w:tblLook w:firstColumn="1" w:firstRow="1" w:lastColumn="0" w:lastRow="0" w:noHBand="0" w:noVBand="1" w:val="04A0"/>
        <w:tblBorders>
          <w:top w:val="single" w:sz="4" w:space="0" w:color="10B981"/>
          <w:bottom w:val="single" w:sz="4" w:space="0" w:color="10B981"/>
          <w:left w:val="single" w:sz="4" w:space="0" w:color="10B981"/>
          <w:right w:val="single" w:sz="4" w:space="0" w:color="10B981"/>
          <w:insideH w:val="single" w:sz="4" w:space="0" w:color="10B981"/>
          <w:insideV w:val="single" w:sz="4" w:space="0" w:color="10B981"/>
        </w:tblBorders>
      </w:tblPr>
      <w:tblGrid>
        <w:gridCol w:w="9866"/>
      </w:tblGrid>
      <w:tr>
        <w:tc>
          <w:tcPr>
            <w:tcW w:type="dxa" w:w="9865"/>
            <w:shd w:fill="ECFDF5"/>
            <w:tcMar>
              <w:top w:w="50" w:type="dxa"/>
              <w:bottom w:w="50" w:type="dxa"/>
              <w:left w:w="100" w:type="dxa"/>
              <w:right w:w="100" w:type="dxa"/>
            </w:tcMar>
          </w:tcPr>
          <w:p>
            <w:pPr>
              <w:spacing w:before="0" w:after="0"/>
            </w:pPr>
            <w:r>
              <w:rPr>
                <w:b/>
                <w:color w:val="065F46"/>
                <w:sz w:val="17"/>
              </w:rPr>
              <w:t>GUÍA DOCENTE DE RESOLUCIÓN Y DINAMIZACIÓN EN AULA:</w:t>
              <w:br/>
            </w:r>
            <w:r>
              <w:rPr>
                <w:color w:val="047857"/>
                <w:sz w:val="16"/>
              </w:rPr>
              <w:t>Este documento contiene las soluciones comentadas, pasos matemáticos detallados y advertencias sobre los fallos habituales del alumnado de 1º SMR. Se recomienda proyectar cada reto al finalizar las diapositivas indicadas, otorgar 3 minutos de reflexión individual o por parejas y resolverlo conjuntamente en pizarra interactiva.</w:t>
            </w:r>
          </w:p>
        </w:tc>
      </w:tr>
    </w:tbl>
    <w:p>
      <w:pPr>
        <w:spacing w:before="140" w:after="40"/>
      </w:pPr>
      <w:r>
        <w:rPr>
          <w:b/>
          <w:color w:val="1E40AF"/>
          <w:sz w:val="20"/>
        </w:rPr>
        <w:t xml:space="preserve">RETO 1 </w:t>
      </w:r>
      <w:r>
        <w:rPr>
          <w:b/>
          <w:color w:val="0F172A"/>
          <w:sz w:val="20"/>
        </w:rPr>
        <w:t xml:space="preserve">| Dispositivos Terminales (Hosts) vs Intermediarios </w:t>
      </w:r>
      <w:r>
        <w:rPr>
          <w:i/>
          <w:color w:val="64748B"/>
          <w:sz w:val="16"/>
        </w:rPr>
        <w:t>(Diapositivas 3 a 5 · ⏱️ 3-5 min)</w:t>
      </w:r>
    </w:p>
    <w:p>
      <w:pPr>
        <w:spacing w:before="20" w:after="40"/>
      </w:pPr>
      <w:r>
        <w:rPr>
          <w:color w:val="1E293B"/>
          <w:sz w:val="18"/>
        </w:rPr>
        <w:t>En una red encontramos dispositivos finales y dispositivos de interconexión. Clasifica los siguientes 6 elementos indicando su categoría y su rol fundamental:</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3402"/>
            <w:shd w:fill="E2E8F0"/>
            <w:tcMar>
              <w:top w:w="40" w:type="dxa"/>
              <w:bottom w:w="40" w:type="dxa"/>
              <w:left w:w="50" w:type="dxa"/>
              <w:right w:w="50" w:type="dxa"/>
            </w:tcMar>
          </w:tcPr>
          <w:p>
            <w:r>
              <w:rPr>
                <w:b/>
                <w:sz w:val="17"/>
              </w:rPr>
              <w:t>Dispositivo de Red</w:t>
            </w:r>
          </w:p>
        </w:tc>
        <w:tc>
          <w:tcPr>
            <w:tcW w:type="dxa" w:w="2608"/>
            <w:shd w:fill="E2E8F0"/>
            <w:tcMar>
              <w:top w:w="40" w:type="dxa"/>
              <w:bottom w:w="40" w:type="dxa"/>
              <w:left w:w="50" w:type="dxa"/>
              <w:right w:w="50" w:type="dxa"/>
            </w:tcMar>
          </w:tcPr>
          <w:p>
            <w:r>
              <w:rPr>
                <w:b/>
                <w:sz w:val="17"/>
              </w:rPr>
              <w:t>Categoría (Terminal / Intermediario)</w:t>
            </w:r>
          </w:p>
        </w:tc>
        <w:tc>
          <w:tcPr>
            <w:tcW w:type="dxa" w:w="3855"/>
            <w:shd w:fill="E2E8F0"/>
            <w:tcMar>
              <w:top w:w="40" w:type="dxa"/>
              <w:bottom w:w="40" w:type="dxa"/>
              <w:left w:w="50" w:type="dxa"/>
              <w:right w:w="50" w:type="dxa"/>
            </w:tcMar>
          </w:tcPr>
          <w:p>
            <w:r>
              <w:rPr>
                <w:b/>
                <w:sz w:val="17"/>
              </w:rPr>
              <w:t>Función esencial en la red</w:t>
            </w:r>
          </w:p>
        </w:tc>
      </w:tr>
      <w:tr>
        <w:tc>
          <w:tcPr>
            <w:tcW w:type="dxa" w:w="3402"/>
            <w:tcMar>
              <w:top w:w="25" w:type="dxa"/>
              <w:bottom w:w="25" w:type="dxa"/>
              <w:left w:w="40" w:type="dxa"/>
              <w:right w:w="40" w:type="dxa"/>
            </w:tcMar>
          </w:tcPr>
          <w:p>
            <w:r>
              <w:rPr>
                <w:sz w:val="16"/>
              </w:rPr>
              <w:t>Servidor de Archivos (NAS)</w:t>
            </w:r>
          </w:p>
        </w:tc>
        <w:tc>
          <w:tcPr>
            <w:tcW w:type="dxa" w:w="2608"/>
            <w:tcMar>
              <w:top w:w="25" w:type="dxa"/>
              <w:bottom w:w="25" w:type="dxa"/>
              <w:left w:w="40" w:type="dxa"/>
              <w:right w:w="40" w:type="dxa"/>
            </w:tcMar>
            <w:shd w:fill="EFF6FF"/>
          </w:tcPr>
          <w:p>
            <w:r>
              <w:rPr>
                <w:b/>
                <w:color w:val="1E40AF"/>
                <w:sz w:val="16"/>
              </w:rPr>
              <w:t>TERMINAL (Host)</w:t>
            </w:r>
          </w:p>
        </w:tc>
        <w:tc>
          <w:tcPr>
            <w:tcW w:type="dxa" w:w="3855"/>
            <w:tcMar>
              <w:top w:w="25" w:type="dxa"/>
              <w:bottom w:w="25" w:type="dxa"/>
              <w:left w:w="40" w:type="dxa"/>
              <w:right w:w="40" w:type="dxa"/>
            </w:tcMar>
          </w:tcPr>
          <w:p>
            <w:r>
              <w:rPr>
                <w:i/>
                <w:sz w:val="16"/>
              </w:rPr>
              <w:t>Origen y destino final de peticiones de almacenamiento y datos.</w:t>
            </w:r>
          </w:p>
        </w:tc>
      </w:tr>
      <w:tr>
        <w:tc>
          <w:tcPr>
            <w:tcW w:type="dxa" w:w="3402"/>
            <w:tcMar>
              <w:top w:w="25" w:type="dxa"/>
              <w:bottom w:w="25" w:type="dxa"/>
              <w:left w:w="40" w:type="dxa"/>
              <w:right w:w="40" w:type="dxa"/>
            </w:tcMar>
          </w:tcPr>
          <w:p>
            <w:r>
              <w:rPr>
                <w:sz w:val="16"/>
              </w:rPr>
              <w:t>Switch de 24 puertos Gigabit</w:t>
            </w:r>
          </w:p>
        </w:tc>
        <w:tc>
          <w:tcPr>
            <w:tcW w:type="dxa" w:w="2608"/>
            <w:tcMar>
              <w:top w:w="25" w:type="dxa"/>
              <w:bottom w:w="25" w:type="dxa"/>
              <w:left w:w="40" w:type="dxa"/>
              <w:right w:w="40" w:type="dxa"/>
            </w:tcMar>
            <w:shd w:fill="EFF6FF"/>
          </w:tcPr>
          <w:p>
            <w:r>
              <w:rPr>
                <w:b/>
                <w:color w:val="1E40AF"/>
                <w:sz w:val="16"/>
              </w:rPr>
              <w:t>INTERMEDIARIO</w:t>
            </w:r>
          </w:p>
        </w:tc>
        <w:tc>
          <w:tcPr>
            <w:tcW w:type="dxa" w:w="3855"/>
            <w:tcMar>
              <w:top w:w="25" w:type="dxa"/>
              <w:bottom w:w="25" w:type="dxa"/>
              <w:left w:w="40" w:type="dxa"/>
              <w:right w:w="40" w:type="dxa"/>
            </w:tcMar>
          </w:tcPr>
          <w:p>
            <w:r>
              <w:rPr>
                <w:i/>
                <w:sz w:val="16"/>
              </w:rPr>
              <w:t>Conecta equipos en la LAN y conmuta tramas por dirección MAC.</w:t>
            </w:r>
          </w:p>
        </w:tc>
      </w:tr>
      <w:tr>
        <w:tc>
          <w:tcPr>
            <w:tcW w:type="dxa" w:w="3402"/>
            <w:tcMar>
              <w:top w:w="25" w:type="dxa"/>
              <w:bottom w:w="25" w:type="dxa"/>
              <w:left w:w="40" w:type="dxa"/>
              <w:right w:w="40" w:type="dxa"/>
            </w:tcMar>
          </w:tcPr>
          <w:p>
            <w:r>
              <w:rPr>
                <w:sz w:val="16"/>
              </w:rPr>
              <w:t>Teléfono IP (VoIP)</w:t>
            </w:r>
          </w:p>
        </w:tc>
        <w:tc>
          <w:tcPr>
            <w:tcW w:type="dxa" w:w="2608"/>
            <w:tcMar>
              <w:top w:w="25" w:type="dxa"/>
              <w:bottom w:w="25" w:type="dxa"/>
              <w:left w:w="40" w:type="dxa"/>
              <w:right w:w="40" w:type="dxa"/>
            </w:tcMar>
            <w:shd w:fill="EFF6FF"/>
          </w:tcPr>
          <w:p>
            <w:r>
              <w:rPr>
                <w:b/>
                <w:color w:val="1E40AF"/>
                <w:sz w:val="16"/>
              </w:rPr>
              <w:t>TERMINAL (Host)</w:t>
            </w:r>
          </w:p>
        </w:tc>
        <w:tc>
          <w:tcPr>
            <w:tcW w:type="dxa" w:w="3855"/>
            <w:tcMar>
              <w:top w:w="25" w:type="dxa"/>
              <w:bottom w:w="25" w:type="dxa"/>
              <w:left w:w="40" w:type="dxa"/>
              <w:right w:w="40" w:type="dxa"/>
            </w:tcMar>
          </w:tcPr>
          <w:p>
            <w:r>
              <w:rPr>
                <w:i/>
                <w:sz w:val="16"/>
              </w:rPr>
              <w:t>Equipo final de comunicación que envía y recibe paquetes de voz.</w:t>
            </w:r>
          </w:p>
        </w:tc>
      </w:tr>
      <w:tr>
        <w:tc>
          <w:tcPr>
            <w:tcW w:type="dxa" w:w="3402"/>
            <w:tcMar>
              <w:top w:w="25" w:type="dxa"/>
              <w:bottom w:w="25" w:type="dxa"/>
              <w:left w:w="40" w:type="dxa"/>
              <w:right w:w="40" w:type="dxa"/>
            </w:tcMar>
          </w:tcPr>
          <w:p>
            <w:r>
              <w:rPr>
                <w:sz w:val="16"/>
              </w:rPr>
              <w:t>Punto de Acceso Wi-Fi (AP)</w:t>
            </w:r>
          </w:p>
        </w:tc>
        <w:tc>
          <w:tcPr>
            <w:tcW w:type="dxa" w:w="2608"/>
            <w:tcMar>
              <w:top w:w="25" w:type="dxa"/>
              <w:bottom w:w="25" w:type="dxa"/>
              <w:left w:w="40" w:type="dxa"/>
              <w:right w:w="40" w:type="dxa"/>
            </w:tcMar>
            <w:shd w:fill="EFF6FF"/>
          </w:tcPr>
          <w:p>
            <w:r>
              <w:rPr>
                <w:b/>
                <w:color w:val="1E40AF"/>
                <w:sz w:val="16"/>
              </w:rPr>
              <w:t>INTERMEDIARIO</w:t>
            </w:r>
          </w:p>
        </w:tc>
        <w:tc>
          <w:tcPr>
            <w:tcW w:type="dxa" w:w="3855"/>
            <w:tcMar>
              <w:top w:w="25" w:type="dxa"/>
              <w:bottom w:w="25" w:type="dxa"/>
              <w:left w:w="40" w:type="dxa"/>
              <w:right w:w="40" w:type="dxa"/>
            </w:tcMar>
          </w:tcPr>
          <w:p>
            <w:r>
              <w:rPr>
                <w:i/>
                <w:sz w:val="16"/>
              </w:rPr>
              <w:t>Extiende la red cableada al medio inalámbrico por ondas de radio.</w:t>
            </w:r>
          </w:p>
        </w:tc>
      </w:tr>
      <w:tr>
        <w:tc>
          <w:tcPr>
            <w:tcW w:type="dxa" w:w="3402"/>
            <w:tcMar>
              <w:top w:w="25" w:type="dxa"/>
              <w:bottom w:w="25" w:type="dxa"/>
              <w:left w:w="40" w:type="dxa"/>
              <w:right w:w="40" w:type="dxa"/>
            </w:tcMar>
          </w:tcPr>
          <w:p>
            <w:r>
              <w:rPr>
                <w:sz w:val="16"/>
              </w:rPr>
              <w:t>Impresora multifunción en red</w:t>
            </w:r>
          </w:p>
        </w:tc>
        <w:tc>
          <w:tcPr>
            <w:tcW w:type="dxa" w:w="2608"/>
            <w:tcMar>
              <w:top w:w="25" w:type="dxa"/>
              <w:bottom w:w="25" w:type="dxa"/>
              <w:left w:w="40" w:type="dxa"/>
              <w:right w:w="40" w:type="dxa"/>
            </w:tcMar>
            <w:shd w:fill="EFF6FF"/>
          </w:tcPr>
          <w:p>
            <w:r>
              <w:rPr>
                <w:b/>
                <w:color w:val="1E40AF"/>
                <w:sz w:val="16"/>
              </w:rPr>
              <w:t>TERMINAL (Host)</w:t>
            </w:r>
          </w:p>
        </w:tc>
        <w:tc>
          <w:tcPr>
            <w:tcW w:type="dxa" w:w="3855"/>
            <w:tcMar>
              <w:top w:w="25" w:type="dxa"/>
              <w:bottom w:w="25" w:type="dxa"/>
              <w:left w:w="40" w:type="dxa"/>
              <w:right w:w="40" w:type="dxa"/>
            </w:tcMar>
          </w:tcPr>
          <w:p>
            <w:r>
              <w:rPr>
                <w:i/>
                <w:sz w:val="16"/>
              </w:rPr>
              <w:t>Dispositivo final receptor de trabajos de impresión de los usuarios.</w:t>
            </w:r>
          </w:p>
        </w:tc>
      </w:tr>
      <w:tr>
        <w:tc>
          <w:tcPr>
            <w:tcW w:type="dxa" w:w="3402"/>
            <w:tcMar>
              <w:top w:w="25" w:type="dxa"/>
              <w:bottom w:w="25" w:type="dxa"/>
              <w:left w:w="40" w:type="dxa"/>
              <w:right w:w="40" w:type="dxa"/>
            </w:tcMar>
          </w:tcPr>
          <w:p>
            <w:r>
              <w:rPr>
                <w:sz w:val="16"/>
              </w:rPr>
              <w:t>Router de frontera con Firewall</w:t>
            </w:r>
          </w:p>
        </w:tc>
        <w:tc>
          <w:tcPr>
            <w:tcW w:type="dxa" w:w="2608"/>
            <w:tcMar>
              <w:top w:w="25" w:type="dxa"/>
              <w:bottom w:w="25" w:type="dxa"/>
              <w:left w:w="40" w:type="dxa"/>
              <w:right w:w="40" w:type="dxa"/>
            </w:tcMar>
            <w:shd w:fill="EFF6FF"/>
          </w:tcPr>
          <w:p>
            <w:r>
              <w:rPr>
                <w:b/>
                <w:color w:val="1E40AF"/>
                <w:sz w:val="16"/>
              </w:rPr>
              <w:t>INTERMEDIARIO</w:t>
            </w:r>
          </w:p>
        </w:tc>
        <w:tc>
          <w:tcPr>
            <w:tcW w:type="dxa" w:w="3855"/>
            <w:tcMar>
              <w:top w:w="25" w:type="dxa"/>
              <w:bottom w:w="25" w:type="dxa"/>
              <w:left w:w="40" w:type="dxa"/>
              <w:right w:w="40" w:type="dxa"/>
            </w:tcMar>
          </w:tcPr>
          <w:p>
            <w:r>
              <w:rPr>
                <w:i/>
                <w:sz w:val="16"/>
              </w:rPr>
              <w:t>Interconecta redes distintas (LAN a WAN) y enruta paquetes por IP.</w:t>
            </w:r>
          </w:p>
        </w:tc>
      </w:tr>
    </w:tbl>
    <w:p>
      <w:pPr>
        <w:spacing w:before="140" w:after="40"/>
      </w:pPr>
      <w:r>
        <w:rPr>
          <w:b/>
          <w:color w:val="1E40AF"/>
          <w:sz w:val="20"/>
        </w:rPr>
        <w:t xml:space="preserve">RETO 2 </w:t>
      </w:r>
      <w:r>
        <w:rPr>
          <w:b/>
          <w:color w:val="0F172A"/>
          <w:sz w:val="20"/>
        </w:rPr>
        <w:t xml:space="preserve">| Selección del Medio de Transmisión Adecuado </w:t>
      </w:r>
      <w:r>
        <w:rPr>
          <w:i/>
          <w:color w:val="64748B"/>
          <w:sz w:val="16"/>
        </w:rPr>
        <w:t>(Diapositivas 6 a 8 · ⏱️ 3-5 min)</w:t>
      </w:r>
    </w:p>
    <w:p>
      <w:pPr>
        <w:spacing w:before="20" w:after="40"/>
      </w:pPr>
      <w:r>
        <w:rPr>
          <w:color w:val="1E293B"/>
          <w:sz w:val="18"/>
        </w:rPr>
        <w:t>Selecciona el medio de transmisión óptimo (Par trenzado de cobre UTP/STP, Fibra óptica monomodo/multimodo o Radiofrecuencia Wi-Fi) para los siguientes supuestos técnicos de un instalador:</w:t>
        <w:br/>
        <w:t>1. Interconexión de dos edificios industriales separados por 1.500 metros en una fábrica con motores de alta tensión.</w:t>
        <w:br/>
        <w:t>2. Cableado de distribución horizontal para 30 ordenadores fijos en una oficina estándar (distancias de 10 a 35 metros).</w:t>
        <w:br/>
        <w:t>3. Lectores de código de barras portátiles utilizados por operarios en continuo movimiento en un almacén logístico.</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(Medios de Transmisión):</w:t>
              <w:br/>
            </w:r>
          </w:p>
          <w:p>
            <w:pPr>
              <w:spacing w:before="20" w:after="20"/>
            </w:pPr>
            <w:r>
              <w:rPr>
                <w:color w:val="0F172A"/>
                <w:sz w:val="17"/>
              </w:rPr>
              <w:t>1. Enlace entre naves a 1.500 m con motores de alta tensión:</w:t>
            </w:r>
          </w:p>
          <w:p>
            <w:pPr>
              <w:spacing w:before="20" w:after="20"/>
            </w:pPr>
            <w:r>
              <w:rPr>
                <w:color w:val="0F172A"/>
                <w:sz w:val="17"/>
              </w:rPr>
              <w:t xml:space="preserve">   - Medio elegido: Fibra óptica (preferiblemente monomodo por distancia de 1,5 km).</w:t>
            </w:r>
          </w:p>
          <w:p>
            <w:pPr>
              <w:spacing w:before="20" w:after="20"/>
            </w:pPr>
            <w:r>
              <w:rPr>
                <w:color w:val="0F172A"/>
                <w:sz w:val="17"/>
              </w:rPr>
              <w:t xml:space="preserve">   - Justificación: La fibra transmite impulsos de luz mediante vidrio, siendo 100% inmune a interferencias electromagnéticas (EMI) y cubriendo kilómetros sin atenuación excesiva.</w:t>
            </w:r>
          </w:p>
          <w:p>
            <w:pPr>
              <w:spacing w:before="20" w:after="20"/>
            </w:pPr>
            <w:r>
              <w:rPr>
                <w:color w:val="0F172A"/>
                <w:sz w:val="17"/>
              </w:rPr>
              <w:t>2. 30 puestos fijos en oficina a 10-35 metros:</w:t>
            </w:r>
          </w:p>
          <w:p>
            <w:pPr>
              <w:spacing w:before="20" w:after="20"/>
            </w:pPr>
            <w:r>
              <w:rPr>
                <w:color w:val="0F172A"/>
                <w:sz w:val="17"/>
              </w:rPr>
              <w:t xml:space="preserve">   - Medio elegido: Cable de par trenzado UTP Categoría 6 o 6A.</w:t>
            </w:r>
          </w:p>
          <w:p>
            <w:pPr>
              <w:spacing w:before="20" w:after="20"/>
            </w:pPr>
            <w:r>
              <w:rPr>
                <w:color w:val="0F172A"/>
                <w:sz w:val="17"/>
              </w:rPr>
              <w:t xml:space="preserve">   - Justificación: Solución más económica, muy flexible, fácil de conectorizar con conectores RJ-45 y ofrece hasta 1 Gbps / 10 Gbps en distancias inferiores a 90/100 metros.</w:t>
            </w:r>
          </w:p>
          <w:p>
            <w:pPr>
              <w:spacing w:before="20" w:after="20"/>
            </w:pPr>
            <w:r>
              <w:rPr>
                <w:color w:val="0F172A"/>
                <w:sz w:val="17"/>
              </w:rPr>
              <w:t>3. Lectores portátiles en almacén logístico:</w:t>
            </w:r>
          </w:p>
          <w:p>
            <w:pPr>
              <w:spacing w:before="20" w:after="20"/>
            </w:pPr>
            <w:r>
              <w:rPr>
                <w:color w:val="0F172A"/>
                <w:sz w:val="17"/>
              </w:rPr>
              <w:t xml:space="preserve">   - Medio elegido: Red inalámbrica Wi-Fi (estándar IEEE 802.11 ax/ac con varios puntos de acceso y roaming).</w:t>
            </w:r>
          </w:p>
          <w:p>
            <w:pPr>
              <w:spacing w:before="20" w:after="20"/>
            </w:pPr>
            <w:r>
              <w:rPr>
                <w:color w:val="0F172A"/>
                <w:sz w:val="17"/>
              </w:rPr>
              <w:t xml:space="preserve">   - Justificación: Los operarios están en continuo movimiento; el medio no guiado por radiofrecuencia proporciona movilidad absoluta sin cables físicos.</w:t>
            </w:r>
          </w:p>
          <w:p>
            <w:pPr>
              <w:spacing w:before="60" w:after="0"/>
            </w:pPr>
            <w:r>
              <w:rPr>
                <w:b/>
                <w:color w:val="B45309"/>
                <w:sz w:val="16"/>
              </w:rPr>
              <w:t xml:space="preserve">💡 Consejo pedagógico / Error típico de aula: </w:t>
            </w:r>
            <w:r>
              <w:rPr>
                <w:i/>
                <w:color w:val="92400E"/>
                <w:sz w:val="16"/>
              </w:rPr>
              <w:t>Hacer reflexionar sobre el límite de 100 metros del par trenzado de cobre y la inmunidad al ruido de la fibra.</w:t>
            </w:r>
          </w:p>
        </w:tc>
      </w:tr>
    </w:tbl>
    <w:p>
      <w:pPr>
        <w:spacing w:before="140" w:after="40"/>
      </w:pPr>
      <w:r>
        <w:rPr>
          <w:b/>
          <w:color w:val="1E40AF"/>
          <w:sz w:val="20"/>
        </w:rPr>
        <w:t xml:space="preserve">RETO 3 </w:t>
      </w:r>
      <w:r>
        <w:rPr>
          <w:b/>
          <w:color w:val="0F172A"/>
          <w:sz w:val="20"/>
        </w:rPr>
        <w:t xml:space="preserve">| Anatomía de una Dirección MAC (Capa de Enlace) </w:t>
      </w:r>
      <w:r>
        <w:rPr>
          <w:i/>
          <w:color w:val="64748B"/>
          <w:sz w:val="16"/>
        </w:rPr>
        <w:t>(Diapositivas 9 y 10 · ⏱️ 3-5 min)</w:t>
      </w:r>
    </w:p>
    <w:p>
      <w:pPr>
        <w:spacing w:before="20" w:after="40"/>
      </w:pPr>
      <w:r>
        <w:rPr>
          <w:color w:val="1E293B"/>
          <w:sz w:val="18"/>
        </w:rPr>
        <w:t>Una tarjeta de red Ethernet tiene grabada en fábrica la siguiente dirección física MAC: 00:1A:2B:6F:89:C4</w:t>
        <w:br/>
        <w:t>a) ¿Cuántos bits y cuántos bytes tiene en total una dirección MAC?</w:t>
        <w:br/>
        <w:t>b) ¿Qué parte de la dirección corresponde al OUI (identificador del fabricante) y qué parte a la interfaz específica?</w:t>
        <w:br/>
        <w:t>c) ¿Por qué no pueden coexistir dos tarjetas de red con la misma dirección MAC en un mismo segmento local?</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(Dirección MAC):</w:t>
              <w:br/>
            </w:r>
          </w:p>
          <w:p>
            <w:pPr>
              <w:spacing w:before="20" w:after="20"/>
            </w:pPr>
            <w:r>
              <w:rPr>
                <w:color w:val="0F172A"/>
                <w:sz w:val="17"/>
              </w:rPr>
              <w:t>a) Dimensiones de la MAC:</w:t>
            </w:r>
          </w:p>
          <w:p>
            <w:pPr>
              <w:spacing w:before="20" w:after="20"/>
            </w:pPr>
            <w:r>
              <w:rPr>
                <w:color w:val="0F172A"/>
                <w:sz w:val="17"/>
              </w:rPr>
              <w:t xml:space="preserve">   - Total bits: 48 bits.</w:t>
            </w:r>
          </w:p>
          <w:p>
            <w:pPr>
              <w:spacing w:before="20" w:after="20"/>
            </w:pPr>
            <w:r>
              <w:rPr>
                <w:color w:val="0F172A"/>
                <w:sz w:val="17"/>
              </w:rPr>
              <w:t xml:space="preserve">   - Total bytes: 6 bytes (octetos), representados mediante 12 dígitos hexadecimales agrupados de dos en dos.</w:t>
            </w:r>
          </w:p>
          <w:p>
            <w:pPr>
              <w:spacing w:before="20" w:after="20"/>
            </w:pPr>
            <w:r>
              <w:rPr>
                <w:color w:val="0F172A"/>
                <w:sz w:val="17"/>
              </w:rPr>
              <w:t>b) Estructura de la dirección 00:1A:2B:6F:89:C4:</w:t>
            </w:r>
          </w:p>
          <w:p>
            <w:pPr>
              <w:spacing w:before="20" w:after="20"/>
            </w:pPr>
            <w:r>
              <w:rPr>
                <w:color w:val="0F172A"/>
                <w:sz w:val="17"/>
              </w:rPr>
              <w:t xml:space="preserve">   - OUI (Organizationally Unique Identifier): Los 3 primeros bytes -&gt; 00:1A:2B (asignado por la IEEE al fabricante de la tarjeta).</w:t>
            </w:r>
          </w:p>
          <w:p>
            <w:pPr>
              <w:spacing w:before="20" w:after="20"/>
            </w:pPr>
            <w:r>
              <w:rPr>
                <w:color w:val="0F172A"/>
                <w:sz w:val="17"/>
              </w:rPr>
              <w:t xml:space="preserve">   - Número de serie del fabricante: Los 3 últimos bytes -&gt; 6F:89:C4 (asignado por el propio fabricante a cada placa individual).</w:t>
            </w:r>
          </w:p>
          <w:p>
            <w:pPr>
              <w:spacing w:before="20" w:after="20"/>
            </w:pPr>
            <w:r>
              <w:rPr>
                <w:color w:val="0F172A"/>
                <w:sz w:val="17"/>
              </w:rPr>
              <w:t>c) Conflicto de MAC duplicada:</w:t>
            </w:r>
          </w:p>
          <w:p>
            <w:pPr>
              <w:spacing w:before="20" w:after="20"/>
            </w:pPr>
            <w:r>
              <w:rPr>
                <w:color w:val="0F172A"/>
                <w:sz w:val="17"/>
              </w:rPr>
              <w:t xml:space="preserve">   - Los switches aprenden dinámicamente qué MAC está conectada en cada puerto. Si dos equipos tienen la misma MAC, la tabla CAM del switch oscilará continuamente ('MAC flapping'), enviando tramas al equipo equivocado y provocando la pérdida de conectividad de ambos.</w:t>
            </w:r>
          </w:p>
          <w:p>
            <w:pPr>
              <w:spacing w:before="60" w:after="0"/>
            </w:pPr>
            <w:r>
              <w:rPr>
                <w:b/>
                <w:color w:val="B45309"/>
                <w:sz w:val="16"/>
              </w:rPr>
              <w:t xml:space="preserve">💡 Consejo pedagógico / Error típico de aula: </w:t>
            </w:r>
            <w:r>
              <w:rPr>
                <w:i/>
                <w:color w:val="92400E"/>
                <w:sz w:val="16"/>
              </w:rPr>
              <w:t>Comentar cómo ver la MAC en Windows con el comando 'getmac' o 'ipconfig /all' en la sesión de taller.</w:t>
            </w:r>
          </w:p>
        </w:tc>
      </w:tr>
    </w:tbl>
    <w:p>
      <w:pPr>
        <w:spacing w:before="140" w:after="40"/>
      </w:pPr>
      <w:r>
        <w:rPr>
          <w:b/>
          <w:color w:val="1E40AF"/>
          <w:sz w:val="20"/>
        </w:rPr>
        <w:t xml:space="preserve">RETO 4 </w:t>
      </w:r>
      <w:r>
        <w:rPr>
          <w:b/>
          <w:color w:val="0F172A"/>
          <w:sz w:val="20"/>
        </w:rPr>
        <w:t xml:space="preserve">| Batalla de Dispositivos: HUB vs SWITCH vs ROUTER </w:t>
      </w:r>
      <w:r>
        <w:rPr>
          <w:i/>
          <w:color w:val="64748B"/>
          <w:sz w:val="16"/>
        </w:rPr>
        <w:t>(Diapositivas 11 a 13 · ⏱️ 3-5 min)</w:t>
      </w:r>
    </w:p>
    <w:p>
      <w:pPr>
        <w:spacing w:before="20" w:after="40"/>
      </w:pPr>
      <w:r>
        <w:rPr>
          <w:color w:val="1E293B"/>
          <w:sz w:val="18"/>
        </w:rPr>
        <w:t>Completa la tabla comparativa entre los 3 dispositivos troncales de interconexión: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66"/>
        <w:gridCol w:w="2466"/>
        <w:gridCol w:w="2466"/>
        <w:gridCol w:w="2466"/>
      </w:tblGrid>
      <w:tr>
        <w:tc>
          <w:tcPr>
            <w:tcW w:type="dxa" w:w="2268"/>
            <w:shd w:fill="E2E8F0"/>
            <w:tcMar>
              <w:top w:w="40" w:type="dxa"/>
              <w:bottom w:w="40" w:type="dxa"/>
              <w:left w:w="50" w:type="dxa"/>
              <w:right w:w="50" w:type="dxa"/>
            </w:tcMar>
          </w:tcPr>
          <w:p>
            <w:r>
              <w:rPr>
                <w:b/>
                <w:sz w:val="17"/>
              </w:rPr>
              <w:t>Dispositivo</w:t>
            </w:r>
          </w:p>
        </w:tc>
        <w:tc>
          <w:tcPr>
            <w:tcW w:type="dxa" w:w="2494"/>
            <w:shd w:fill="E2E8F0"/>
            <w:tcMar>
              <w:top w:w="40" w:type="dxa"/>
              <w:bottom w:w="40" w:type="dxa"/>
              <w:left w:w="50" w:type="dxa"/>
              <w:right w:w="50" w:type="dxa"/>
            </w:tcMar>
          </w:tcPr>
          <w:p>
            <w:r>
              <w:rPr>
                <w:b/>
                <w:sz w:val="17"/>
              </w:rPr>
              <w:t>Capa OSI en que opera</w:t>
            </w:r>
          </w:p>
        </w:tc>
        <w:tc>
          <w:tcPr>
            <w:tcW w:type="dxa" w:w="2551"/>
            <w:shd w:fill="E2E8F0"/>
            <w:tcMar>
              <w:top w:w="40" w:type="dxa"/>
              <w:bottom w:w="40" w:type="dxa"/>
              <w:left w:w="50" w:type="dxa"/>
              <w:right w:w="50" w:type="dxa"/>
            </w:tcMar>
          </w:tcPr>
          <w:p>
            <w:r>
              <w:rPr>
                <w:b/>
                <w:sz w:val="17"/>
              </w:rPr>
              <w:t>¿Cómo envía el tráfico?</w:t>
            </w:r>
          </w:p>
        </w:tc>
        <w:tc>
          <w:tcPr>
            <w:tcW w:type="dxa" w:w="2551"/>
            <w:shd w:fill="E2E8F0"/>
            <w:tcMar>
              <w:top w:w="40" w:type="dxa"/>
              <w:bottom w:w="40" w:type="dxa"/>
              <w:left w:w="50" w:type="dxa"/>
              <w:right w:w="50" w:type="dxa"/>
            </w:tcMar>
          </w:tcPr>
          <w:p>
            <w:r>
              <w:rPr>
                <w:b/>
                <w:sz w:val="17"/>
              </w:rPr>
              <w:t>¿Separa dominios?</w:t>
            </w:r>
          </w:p>
        </w:tc>
      </w:tr>
      <w:tr>
        <w:tc>
          <w:tcPr>
            <w:tcW w:type="dxa" w:w="2268"/>
            <w:tcMar>
              <w:top w:w="25" w:type="dxa"/>
              <w:bottom w:w="25" w:type="dxa"/>
              <w:left w:w="40" w:type="dxa"/>
              <w:right w:w="40" w:type="dxa"/>
            </w:tcMar>
          </w:tcPr>
          <w:p>
            <w:r>
              <w:rPr>
                <w:b/>
                <w:sz w:val="16"/>
              </w:rPr>
              <w:t>HUB (Concentrador)</w:t>
            </w:r>
          </w:p>
        </w:tc>
        <w:tc>
          <w:tcPr>
            <w:tcW w:type="dxa" w:w="2494"/>
            <w:tcMar>
              <w:top w:w="25" w:type="dxa"/>
              <w:bottom w:w="25" w:type="dxa"/>
              <w:left w:w="40" w:type="dxa"/>
              <w:right w:w="40" w:type="dxa"/>
            </w:tcMar>
            <w:shd w:fill="EFF6FF"/>
          </w:tcPr>
          <w:p>
            <w:r>
              <w:rPr>
                <w:sz w:val="15"/>
              </w:rPr>
              <w:t>Capa 1 (Física)</w:t>
            </w:r>
          </w:p>
        </w:tc>
        <w:tc>
          <w:tcPr>
            <w:tcW w:type="dxa" w:w="2551"/>
            <w:tcMar>
              <w:top w:w="25" w:type="dxa"/>
              <w:bottom w:w="25" w:type="dxa"/>
              <w:left w:w="40" w:type="dxa"/>
              <w:right w:w="40" w:type="dxa"/>
            </w:tcMar>
            <w:shd w:fill="EFF6FF"/>
          </w:tcPr>
          <w:p>
            <w:r>
              <w:rPr>
                <w:sz w:val="15"/>
              </w:rPr>
              <w:t>Inundación / Difusión eléctrica a TODOS los puertos simultáneamente.</w:t>
            </w:r>
          </w:p>
        </w:tc>
        <w:tc>
          <w:tcPr>
            <w:tcW w:type="dxa" w:w="2551"/>
            <w:tcMar>
              <w:top w:w="25" w:type="dxa"/>
              <w:bottom w:w="25" w:type="dxa"/>
              <w:left w:w="40" w:type="dxa"/>
              <w:right w:w="40" w:type="dxa"/>
            </w:tcMar>
            <w:shd w:fill="EFF6FF"/>
          </w:tcPr>
          <w:p>
            <w:r>
              <w:rPr>
                <w:sz w:val="15"/>
              </w:rPr>
              <w:t>NO separa dominios de colisión ni de difusión (un único dominio compartido).</w:t>
            </w:r>
          </w:p>
        </w:tc>
      </w:tr>
      <w:tr>
        <w:tc>
          <w:tcPr>
            <w:tcW w:type="dxa" w:w="2268"/>
            <w:tcMar>
              <w:top w:w="25" w:type="dxa"/>
              <w:bottom w:w="25" w:type="dxa"/>
              <w:left w:w="40" w:type="dxa"/>
              <w:right w:w="40" w:type="dxa"/>
            </w:tcMar>
          </w:tcPr>
          <w:p>
            <w:r>
              <w:rPr>
                <w:b/>
                <w:sz w:val="16"/>
              </w:rPr>
              <w:t>SWITCH (Conmutador)</w:t>
            </w:r>
          </w:p>
        </w:tc>
        <w:tc>
          <w:tcPr>
            <w:tcW w:type="dxa" w:w="2494"/>
            <w:tcMar>
              <w:top w:w="25" w:type="dxa"/>
              <w:bottom w:w="25" w:type="dxa"/>
              <w:left w:w="40" w:type="dxa"/>
              <w:right w:w="40" w:type="dxa"/>
            </w:tcMar>
            <w:shd w:fill="EFF6FF"/>
          </w:tcPr>
          <w:p>
            <w:r>
              <w:rPr>
                <w:sz w:val="15"/>
              </w:rPr>
              <w:t>Capa 2 (Enlace de datos)</w:t>
            </w:r>
          </w:p>
        </w:tc>
        <w:tc>
          <w:tcPr>
            <w:tcW w:type="dxa" w:w="2551"/>
            <w:tcMar>
              <w:top w:w="25" w:type="dxa"/>
              <w:bottom w:w="25" w:type="dxa"/>
              <w:left w:w="40" w:type="dxa"/>
              <w:right w:w="40" w:type="dxa"/>
            </w:tcMar>
            <w:shd w:fill="EFF6FF"/>
          </w:tcPr>
          <w:p>
            <w:r>
              <w:rPr>
                <w:sz w:val="15"/>
              </w:rPr>
              <w:t>Conmutación selectiva al puerto del destinatario según tabla de MACs.</w:t>
            </w:r>
          </w:p>
        </w:tc>
        <w:tc>
          <w:tcPr>
            <w:tcW w:type="dxa" w:w="2551"/>
            <w:tcMar>
              <w:top w:w="25" w:type="dxa"/>
              <w:bottom w:w="25" w:type="dxa"/>
              <w:left w:w="40" w:type="dxa"/>
              <w:right w:w="40" w:type="dxa"/>
            </w:tcMar>
            <w:shd w:fill="EFF6FF"/>
          </w:tcPr>
          <w:p>
            <w:r>
              <w:rPr>
                <w:sz w:val="15"/>
              </w:rPr>
              <w:t>SÍ divide dominios de colisión (cada puerto es uno). NO divide difusión.</w:t>
            </w:r>
          </w:p>
        </w:tc>
      </w:tr>
      <w:tr>
        <w:tc>
          <w:tcPr>
            <w:tcW w:type="dxa" w:w="2268"/>
            <w:tcMar>
              <w:top w:w="25" w:type="dxa"/>
              <w:bottom w:w="25" w:type="dxa"/>
              <w:left w:w="40" w:type="dxa"/>
              <w:right w:w="40" w:type="dxa"/>
            </w:tcMar>
          </w:tcPr>
          <w:p>
            <w:r>
              <w:rPr>
                <w:b/>
                <w:sz w:val="16"/>
              </w:rPr>
              <w:t>ROUTER (Encaminador)</w:t>
            </w:r>
          </w:p>
        </w:tc>
        <w:tc>
          <w:tcPr>
            <w:tcW w:type="dxa" w:w="2494"/>
            <w:tcMar>
              <w:top w:w="25" w:type="dxa"/>
              <w:bottom w:w="25" w:type="dxa"/>
              <w:left w:w="40" w:type="dxa"/>
              <w:right w:w="40" w:type="dxa"/>
            </w:tcMar>
            <w:shd w:fill="EFF6FF"/>
          </w:tcPr>
          <w:p>
            <w:r>
              <w:rPr>
                <w:sz w:val="15"/>
              </w:rPr>
              <w:t>Capa 3 (Red)</w:t>
            </w:r>
          </w:p>
        </w:tc>
        <w:tc>
          <w:tcPr>
            <w:tcW w:type="dxa" w:w="2551"/>
            <w:tcMar>
              <w:top w:w="25" w:type="dxa"/>
              <w:bottom w:w="25" w:type="dxa"/>
              <w:left w:w="40" w:type="dxa"/>
              <w:right w:w="40" w:type="dxa"/>
            </w:tcMar>
            <w:shd w:fill="EFF6FF"/>
          </w:tcPr>
          <w:p>
            <w:r>
              <w:rPr>
                <w:sz w:val="15"/>
              </w:rPr>
              <w:t>Encamina paquetes entre distintas subredes basándose en direcciones IP.</w:t>
            </w:r>
          </w:p>
        </w:tc>
        <w:tc>
          <w:tcPr>
            <w:tcW w:type="dxa" w:w="2551"/>
            <w:tcMar>
              <w:top w:w="25" w:type="dxa"/>
              <w:bottom w:w="25" w:type="dxa"/>
              <w:left w:w="40" w:type="dxa"/>
              <w:right w:w="40" w:type="dxa"/>
            </w:tcMar>
            <w:shd w:fill="EFF6FF"/>
          </w:tcPr>
          <w:p>
            <w:r>
              <w:rPr>
                <w:sz w:val="15"/>
              </w:rPr>
              <w:t>SÍ divide dominios de colisión y SÍ divide dominios de difusión (broadcast).</w:t>
            </w:r>
          </w:p>
        </w:tc>
      </w:tr>
    </w:tbl>
    <w:p>
      <w:pPr>
        <w:spacing w:before="140" w:after="40"/>
      </w:pPr>
      <w:r>
        <w:rPr>
          <w:b/>
          <w:color w:val="1E40AF"/>
          <w:sz w:val="20"/>
        </w:rPr>
        <w:t xml:space="preserve">RETO 5 </w:t>
      </w:r>
      <w:r>
        <w:rPr>
          <w:b/>
          <w:color w:val="0F172A"/>
          <w:sz w:val="20"/>
        </w:rPr>
        <w:t xml:space="preserve">| Organismos de Estandarización de Telecomunicaciones </w:t>
      </w:r>
      <w:r>
        <w:rPr>
          <w:i/>
          <w:color w:val="64748B"/>
          <w:sz w:val="16"/>
        </w:rPr>
        <w:t>(Diapositiva 14 · ⏱️ 3-5 min)</w:t>
      </w:r>
    </w:p>
    <w:p>
      <w:pPr>
        <w:spacing w:before="20" w:after="40"/>
      </w:pPr>
      <w:r>
        <w:rPr>
          <w:color w:val="1E293B"/>
          <w:sz w:val="18"/>
        </w:rPr>
        <w:t>Relaciona cada organismo internacional con su cometido principal en el ámbito de las redes: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1417"/>
            <w:shd w:fill="E2E8F0"/>
            <w:tcMar>
              <w:top w:w="40" w:type="dxa"/>
              <w:bottom w:w="40" w:type="dxa"/>
              <w:left w:w="50" w:type="dxa"/>
              <w:right w:w="50" w:type="dxa"/>
            </w:tcMar>
          </w:tcPr>
          <w:p>
            <w:r>
              <w:rPr>
                <w:b/>
                <w:sz w:val="17"/>
              </w:rPr>
              <w:t>Acrónimo</w:t>
            </w:r>
          </w:p>
        </w:tc>
        <w:tc>
          <w:tcPr>
            <w:tcW w:type="dxa" w:w="4535"/>
            <w:shd w:fill="E2E8F0"/>
            <w:tcMar>
              <w:top w:w="40" w:type="dxa"/>
              <w:bottom w:w="40" w:type="dxa"/>
              <w:left w:w="50" w:type="dxa"/>
              <w:right w:w="50" w:type="dxa"/>
            </w:tcMar>
          </w:tcPr>
          <w:p>
            <w:r>
              <w:rPr>
                <w:b/>
                <w:sz w:val="17"/>
              </w:rPr>
              <w:t>Nombre Oficial</w:t>
            </w:r>
          </w:p>
        </w:tc>
        <w:tc>
          <w:tcPr>
            <w:tcW w:type="dxa" w:w="3912"/>
            <w:shd w:fill="E2E8F0"/>
            <w:tcMar>
              <w:top w:w="40" w:type="dxa"/>
              <w:bottom w:w="40" w:type="dxa"/>
              <w:left w:w="50" w:type="dxa"/>
              <w:right w:w="50" w:type="dxa"/>
            </w:tcMar>
          </w:tcPr>
          <w:p>
            <w:r>
              <w:rPr>
                <w:b/>
                <w:sz w:val="17"/>
              </w:rPr>
              <w:t>Cometido principal en redes</w:t>
            </w:r>
          </w:p>
        </w:tc>
      </w:tr>
      <w:tr>
        <w:tc>
          <w:tcPr>
            <w:tcW w:type="dxa" w:w="1417"/>
            <w:tcMar>
              <w:top w:w="25" w:type="dxa"/>
              <w:bottom w:w="25" w:type="dxa"/>
              <w:left w:w="40" w:type="dxa"/>
              <w:right w:w="40" w:type="dxa"/>
            </w:tcMar>
          </w:tcPr>
          <w:p>
            <w:r>
              <w:rPr>
                <w:b/>
                <w:sz w:val="16"/>
              </w:rPr>
              <w:t>IEEE</w:t>
            </w:r>
          </w:p>
        </w:tc>
        <w:tc>
          <w:tcPr>
            <w:tcW w:type="dxa" w:w="4535"/>
            <w:tcMar>
              <w:top w:w="25" w:type="dxa"/>
              <w:bottom w:w="25" w:type="dxa"/>
              <w:left w:w="40" w:type="dxa"/>
              <w:right w:w="40" w:type="dxa"/>
            </w:tcMar>
          </w:tcPr>
          <w:p>
            <w:r>
              <w:rPr>
                <w:sz w:val="16"/>
              </w:rPr>
              <w:t>Institute of Electrical and Electronics Engineers</w:t>
            </w:r>
          </w:p>
        </w:tc>
        <w:tc>
          <w:tcPr>
            <w:tcW w:type="dxa" w:w="3912"/>
            <w:tcMar>
              <w:top w:w="25" w:type="dxa"/>
              <w:bottom w:w="25" w:type="dxa"/>
              <w:left w:w="40" w:type="dxa"/>
              <w:right w:w="40" w:type="dxa"/>
            </w:tcMar>
            <w:shd w:fill="EFF6FF"/>
          </w:tcPr>
          <w:p>
            <w:r>
              <w:rPr>
                <w:sz w:val="16"/>
              </w:rPr>
              <w:t>Crea los estándares LAN de nivel físico y enlace (familia IEEE 802: Ethernet, Wi-Fi, Bluetooth).</w:t>
            </w:r>
          </w:p>
        </w:tc>
      </w:tr>
      <w:tr>
        <w:tc>
          <w:tcPr>
            <w:tcW w:type="dxa" w:w="1417"/>
            <w:tcMar>
              <w:top w:w="25" w:type="dxa"/>
              <w:bottom w:w="25" w:type="dxa"/>
              <w:left w:w="40" w:type="dxa"/>
              <w:right w:w="40" w:type="dxa"/>
            </w:tcMar>
          </w:tcPr>
          <w:p>
            <w:r>
              <w:rPr>
                <w:b/>
                <w:sz w:val="16"/>
              </w:rPr>
              <w:t>IETF</w:t>
            </w:r>
          </w:p>
        </w:tc>
        <w:tc>
          <w:tcPr>
            <w:tcW w:type="dxa" w:w="4535"/>
            <w:tcMar>
              <w:top w:w="25" w:type="dxa"/>
              <w:bottom w:w="25" w:type="dxa"/>
              <w:left w:w="40" w:type="dxa"/>
              <w:right w:w="40" w:type="dxa"/>
            </w:tcMar>
          </w:tcPr>
          <w:p>
            <w:r>
              <w:rPr>
                <w:sz w:val="16"/>
              </w:rPr>
              <w:t>Internet Engineering Task Force</w:t>
            </w:r>
          </w:p>
        </w:tc>
        <w:tc>
          <w:tcPr>
            <w:tcW w:type="dxa" w:w="3912"/>
            <w:tcMar>
              <w:top w:w="25" w:type="dxa"/>
              <w:bottom w:w="25" w:type="dxa"/>
              <w:left w:w="40" w:type="dxa"/>
              <w:right w:w="40" w:type="dxa"/>
            </w:tcMar>
            <w:shd w:fill="EFF6FF"/>
          </w:tcPr>
          <w:p>
            <w:r>
              <w:rPr>
                <w:sz w:val="16"/>
              </w:rPr>
              <w:t>Desarrolla los estándares y protocolos abiertos de Internet mediante documentos RFC (TCP/IP, DNS, HTTP).</w:t>
            </w:r>
          </w:p>
        </w:tc>
      </w:tr>
      <w:tr>
        <w:tc>
          <w:tcPr>
            <w:tcW w:type="dxa" w:w="1417"/>
            <w:tcMar>
              <w:top w:w="25" w:type="dxa"/>
              <w:bottom w:w="25" w:type="dxa"/>
              <w:left w:w="40" w:type="dxa"/>
              <w:right w:w="40" w:type="dxa"/>
            </w:tcMar>
          </w:tcPr>
          <w:p>
            <w:r>
              <w:rPr>
                <w:b/>
                <w:sz w:val="16"/>
              </w:rPr>
              <w:t>ISO</w:t>
            </w:r>
          </w:p>
        </w:tc>
        <w:tc>
          <w:tcPr>
            <w:tcW w:type="dxa" w:w="4535"/>
            <w:tcMar>
              <w:top w:w="25" w:type="dxa"/>
              <w:bottom w:w="25" w:type="dxa"/>
              <w:left w:w="40" w:type="dxa"/>
              <w:right w:w="40" w:type="dxa"/>
            </w:tcMar>
          </w:tcPr>
          <w:p>
            <w:r>
              <w:rPr>
                <w:sz w:val="16"/>
              </w:rPr>
              <w:t>International Organization for Standardization</w:t>
            </w:r>
          </w:p>
        </w:tc>
        <w:tc>
          <w:tcPr>
            <w:tcW w:type="dxa" w:w="3912"/>
            <w:tcMar>
              <w:top w:w="25" w:type="dxa"/>
              <w:bottom w:w="25" w:type="dxa"/>
              <w:left w:w="40" w:type="dxa"/>
              <w:right w:w="40" w:type="dxa"/>
            </w:tcMar>
            <w:shd w:fill="EFF6FF"/>
          </w:tcPr>
          <w:p>
            <w:r>
              <w:rPr>
                <w:sz w:val="16"/>
              </w:rPr>
              <w:t>Creadora del célebre Modelo de Referencia OSI de 7 capas para la interconexión de sistemas abiertos.</w:t>
            </w:r>
          </w:p>
        </w:tc>
      </w:tr>
      <w:tr>
        <w:tc>
          <w:tcPr>
            <w:tcW w:type="dxa" w:w="1417"/>
            <w:tcMar>
              <w:top w:w="25" w:type="dxa"/>
              <w:bottom w:w="25" w:type="dxa"/>
              <w:left w:w="40" w:type="dxa"/>
              <w:right w:w="40" w:type="dxa"/>
            </w:tcMar>
          </w:tcPr>
          <w:p>
            <w:r>
              <w:rPr>
                <w:b/>
                <w:sz w:val="16"/>
              </w:rPr>
              <w:t>TIA/EIA</w:t>
            </w:r>
          </w:p>
        </w:tc>
        <w:tc>
          <w:tcPr>
            <w:tcW w:type="dxa" w:w="4535"/>
            <w:tcMar>
              <w:top w:w="25" w:type="dxa"/>
              <w:bottom w:w="25" w:type="dxa"/>
              <w:left w:w="40" w:type="dxa"/>
              <w:right w:w="40" w:type="dxa"/>
            </w:tcMar>
          </w:tcPr>
          <w:p>
            <w:r>
              <w:rPr>
                <w:sz w:val="16"/>
              </w:rPr>
              <w:t>Telecommunications Industry Association</w:t>
            </w:r>
          </w:p>
        </w:tc>
        <w:tc>
          <w:tcPr>
            <w:tcW w:type="dxa" w:w="3912"/>
            <w:tcMar>
              <w:top w:w="25" w:type="dxa"/>
              <w:bottom w:w="25" w:type="dxa"/>
              <w:left w:w="40" w:type="dxa"/>
              <w:right w:w="40" w:type="dxa"/>
            </w:tcMar>
            <w:shd w:fill="EFF6FF"/>
          </w:tcPr>
          <w:p>
            <w:r>
              <w:rPr>
                <w:sz w:val="16"/>
              </w:rPr>
              <w:t>Define las normas de cableado estructurado comercial y conectores (estándares ANSI/TIA-568-C).</w:t>
            </w:r>
          </w:p>
        </w:tc>
      </w:tr>
    </w:tbl>
    <w:p>
      <w:pPr>
        <w:spacing w:before="140" w:after="40"/>
      </w:pPr>
      <w:r>
        <w:rPr>
          <w:b/>
          <w:color w:val="1E40AF"/>
          <w:sz w:val="20"/>
        </w:rPr>
        <w:t xml:space="preserve">RETO 6 </w:t>
      </w:r>
      <w:r>
        <w:rPr>
          <w:b/>
          <w:color w:val="0F172A"/>
          <w:sz w:val="20"/>
        </w:rPr>
        <w:t xml:space="preserve">| La Gran Familia IEEE 802: Ethernet, Wi-Fi y WPAN </w:t>
      </w:r>
      <w:r>
        <w:rPr>
          <w:i/>
          <w:color w:val="64748B"/>
          <w:sz w:val="16"/>
        </w:rPr>
        <w:t>(Diapositiva 15 · ⏱️ 3-5 min)</w:t>
      </w:r>
    </w:p>
    <w:p>
      <w:pPr>
        <w:spacing w:before="20" w:after="40"/>
      </w:pPr>
      <w:r>
        <w:rPr>
          <w:color w:val="1E293B"/>
          <w:sz w:val="18"/>
        </w:rPr>
        <w:t>Asocia cada estándar con su nombre comercial y describe brevemente su medio físico y aplicación típica:</w:t>
        <w:br/>
        <w:t>a) IEEE 802.3</w:t>
        <w:br/>
        <w:t>b) IEEE 802.11</w:t>
        <w:br/>
        <w:t>c) IEEE 802.15</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(Familia IEEE 802):</w:t>
              <w:br/>
            </w:r>
          </w:p>
          <w:p>
            <w:pPr>
              <w:spacing w:before="20" w:after="20"/>
            </w:pPr>
            <w:r>
              <w:rPr>
                <w:color w:val="0F172A"/>
                <w:sz w:val="17"/>
              </w:rPr>
              <w:t>a) IEEE 802.3 -&gt; Nombre comercial: ETHERNET</w:t>
            </w:r>
          </w:p>
          <w:p>
            <w:pPr>
              <w:spacing w:before="20" w:after="20"/>
            </w:pPr>
            <w:r>
              <w:rPr>
                <w:color w:val="0F172A"/>
                <w:sz w:val="17"/>
              </w:rPr>
              <w:t xml:space="preserve">   - Medio físico: Cable de cobre de par trenzado (100BASE-TX, 1000BASE-T) o fibra óptica.</w:t>
            </w:r>
          </w:p>
          <w:p>
            <w:pPr>
              <w:spacing w:before="20" w:after="20"/>
            </w:pPr>
            <w:r>
              <w:rPr>
                <w:color w:val="0F172A"/>
                <w:sz w:val="17"/>
              </w:rPr>
              <w:t xml:space="preserve">   - Aplicación: Conexión cableada fiable y de alta velocidad en redes locales de oficinas, aulas y centros de datos.</w:t>
            </w:r>
          </w:p>
          <w:p>
            <w:pPr>
              <w:spacing w:before="20" w:after="20"/>
            </w:pPr>
            <w:r>
              <w:rPr>
                <w:color w:val="0F172A"/>
                <w:sz w:val="17"/>
              </w:rPr>
              <w:t>b) IEEE 802.11 -&gt; Nombre comercial: WI-FI</w:t>
            </w:r>
          </w:p>
          <w:p>
            <w:pPr>
              <w:spacing w:before="20" w:after="20"/>
            </w:pPr>
            <w:r>
              <w:rPr>
                <w:color w:val="0F172A"/>
                <w:sz w:val="17"/>
              </w:rPr>
              <w:t xml:space="preserve">   - Medio físico: Espectro electromagnético no guiado (bandas de 2.4 GHz, 5 GHz y 6 GHz).</w:t>
            </w:r>
          </w:p>
          <w:p>
            <w:pPr>
              <w:spacing w:before="20" w:after="20"/>
            </w:pPr>
            <w:r>
              <w:rPr>
                <w:color w:val="0F172A"/>
                <w:sz w:val="17"/>
              </w:rPr>
              <w:t xml:space="preserve">   - Aplicación: Acceso inalámbrico a la LAN para ordenadores portátiles, smartphones, tablets y domótica.</w:t>
            </w:r>
          </w:p>
          <w:p>
            <w:pPr>
              <w:spacing w:before="20" w:after="20"/>
            </w:pPr>
            <w:r>
              <w:rPr>
                <w:color w:val="0F172A"/>
                <w:sz w:val="17"/>
              </w:rPr>
              <w:t>c) IEEE 802.15 -&gt; Nombre comercial: BLUETOOTH / WIRELESS PAN (WPAN)</w:t>
            </w:r>
          </w:p>
          <w:p>
            <w:pPr>
              <w:spacing w:before="20" w:after="20"/>
            </w:pPr>
            <w:r>
              <w:rPr>
                <w:color w:val="0F172A"/>
                <w:sz w:val="17"/>
              </w:rPr>
              <w:t xml:space="preserve">   - Medio físico: Ondas de radiofrecuencia de corto alcance (banda ISM 2.4 GHz de baja potencia).</w:t>
            </w:r>
          </w:p>
          <w:p>
            <w:pPr>
              <w:spacing w:before="20" w:after="20"/>
            </w:pPr>
            <w:r>
              <w:rPr>
                <w:color w:val="0F172A"/>
                <w:sz w:val="17"/>
              </w:rPr>
              <w:t xml:space="preserve">   - Aplicación: Conexión de periféricos personales a corta distancia (auriculares, teclados, ratones, relojes inteligentes y sensores IoT).</w:t>
            </w:r>
          </w:p>
          <w:p>
            <w:pPr>
              <w:spacing w:before="60" w:after="0"/>
            </w:pPr>
            <w:r>
              <w:rPr>
                <w:b/>
                <w:color w:val="B45309"/>
                <w:sz w:val="16"/>
              </w:rPr>
              <w:t xml:space="preserve">💡 Consejo pedagógico / Error típico de aula: </w:t>
            </w:r>
            <w:r>
              <w:rPr>
                <w:i/>
                <w:color w:val="92400E"/>
                <w:sz w:val="16"/>
              </w:rPr>
              <w:t>Destacar que ambos (802.3 y 802.11) comparten la misma dirección MAC de 48 bits a nivel de subcapa MAC, lo que permite que un portátil pase de cable a Wi-Fi transparentemente.</w:t>
            </w: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