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Tipología y Ciclo de Vida de los Datos</w:t>
      </w:r>
    </w:p>
    <w:p>
      <w:pPr>
        <w:pStyle w:val="Normal"/>
        <w:shd w:fill="FFFFFF" w:val="clear"/>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Máster de Ciencia de Datos de la UOC</w:t>
      </w:r>
    </w:p>
    <w:p>
      <w:pPr>
        <w:pStyle w:val="Normal"/>
        <w:shd w:fill="FFFFFF" w:val="clear"/>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Práctica 1</w:t>
      </w:r>
    </w:p>
    <w:p>
      <w:pPr>
        <w:pStyle w:val="Normal"/>
        <w:shd w:fill="FFFFFF" w:val="clear"/>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r>
    </w:p>
    <w:p>
      <w:pPr>
        <w:pStyle w:val="Normal"/>
        <w:shd w:fill="FFFFFF" w:val="clear"/>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Enrique Javier Andrés Orera</w:t>
      </w:r>
    </w:p>
    <w:p>
      <w:pPr>
        <w:pStyle w:val="Normal"/>
        <w:shd w:fill="FFFFFF" w:val="clear"/>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Sergio Fernández Bertolin</w:t>
      </w:r>
    </w:p>
    <w:p>
      <w:pPr>
        <w:pStyle w:val="Normal"/>
        <w:shd w:fill="FFFFFF" w:val="clear"/>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numPr>
          <w:ilvl w:val="0"/>
          <w:numId w:val="2"/>
        </w:numPr>
        <w:shd w:fill="FFFFFF" w:val="clear"/>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Contexto. Explicar en qué contexto se ha recolectado la información. Explique por qué el sitio web elegido proporciona dicha información.</w:t>
      </w:r>
    </w:p>
    <w:p>
      <w:pPr>
        <w:pStyle w:val="Normal"/>
        <w:shd w:fill="FFFFFF" w:val="clear"/>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La finalidad del proyecto es educativa y de investigación, no comercial. Idealista, el sitio web "raspado", es uno de los portales inmobiliarios de referencia en el contexto estatal y probablemente uno de los mayores portales de compra venta en España. Esta web pone al alcance del usuario multitud de información inmobiliaria para hacer más fácil al usuario su experiencia en la compraventa de inmuebles.</w:t>
      </w:r>
    </w:p>
    <w:p>
      <w:pPr>
        <w:pStyle w:val="Normal"/>
        <w:numPr>
          <w:ilvl w:val="0"/>
          <w:numId w:val="3"/>
        </w:numPr>
        <w:shd w:fill="FFFFFF" w:val="clear"/>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Definir un título para el dataset. Elegir un título que sea descriptivo.</w:t>
      </w:r>
    </w:p>
    <w:p>
      <w:pPr>
        <w:pStyle w:val="Normal"/>
        <w:shd w:fill="FFFFFF" w:val="clear"/>
        <w:spacing w:lineRule="auto" w:line="240" w:before="0" w:after="240"/>
        <w:rPr/>
      </w:pPr>
      <w:r>
        <w:rPr>
          <w:rFonts w:eastAsia="Times New Roman" w:cs="Segoe UI" w:ascii="Segoe UI" w:hAnsi="Segoe UI"/>
          <w:color w:val="24292E"/>
          <w:sz w:val="24"/>
          <w:szCs w:val="24"/>
          <w:lang w:eastAsia="es-ES"/>
        </w:rPr>
        <w:t xml:space="preserve">Llamaremos al dataset "Euribor, </w:t>
      </w:r>
      <w:r>
        <w:rPr>
          <w:rFonts w:eastAsia="Times New Roman" w:cs="Segoe UI" w:ascii="Segoe UI" w:hAnsi="Segoe UI"/>
          <w:color w:val="24292E"/>
          <w:sz w:val="24"/>
          <w:szCs w:val="24"/>
          <w:lang w:eastAsia="es-ES"/>
        </w:rPr>
        <w:t xml:space="preserve">precios de la vivienda y cotizaciones </w:t>
      </w:r>
      <w:r>
        <w:rPr>
          <w:rFonts w:eastAsia="Times New Roman" w:cs="Segoe UI" w:ascii="Segoe UI" w:hAnsi="Segoe UI"/>
          <w:color w:val="24292E"/>
          <w:sz w:val="24"/>
          <w:szCs w:val="24"/>
          <w:lang w:eastAsia="es-ES"/>
        </w:rPr>
        <w:t>I</w:t>
      </w:r>
      <w:r>
        <w:rPr>
          <w:rFonts w:eastAsia="Times New Roman" w:cs="Segoe UI" w:ascii="Segoe UI" w:hAnsi="Segoe UI"/>
          <w:color w:val="24292E"/>
          <w:sz w:val="24"/>
          <w:szCs w:val="24"/>
          <w:lang w:eastAsia="es-ES"/>
        </w:rPr>
        <w:t>bex35</w:t>
      </w:r>
      <w:r>
        <w:rPr>
          <w:rFonts w:eastAsia="Times New Roman" w:cs="Segoe UI" w:ascii="Segoe UI" w:hAnsi="Segoe UI"/>
          <w:color w:val="24292E"/>
          <w:sz w:val="24"/>
          <w:szCs w:val="24"/>
          <w:lang w:eastAsia="es-ES"/>
        </w:rPr>
        <w:t>"</w:t>
      </w:r>
    </w:p>
    <w:p>
      <w:pPr>
        <w:pStyle w:val="Normal"/>
        <w:numPr>
          <w:ilvl w:val="0"/>
          <w:numId w:val="4"/>
        </w:numPr>
        <w:shd w:fill="FFFFFF" w:val="clear"/>
        <w:spacing w:lineRule="auto" w:line="240" w:before="280" w:after="280"/>
        <w:jc w:val="both"/>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Descripción del dataset. Desarrollar una descripción breve del conjunto de datos que se ha extraído (es necesario que esta descripción tenga sentido con el título elegido).</w:t>
      </w:r>
    </w:p>
    <w:p>
      <w:pPr>
        <w:pStyle w:val="Normal"/>
        <w:shd w:fill="FFFFFF" w:val="clear"/>
        <w:spacing w:lineRule="auto" w:line="240" w:before="0" w:after="240"/>
        <w:rPr/>
      </w:pPr>
      <w:bookmarkStart w:id="0" w:name="__DdeLink__2191_3127887186"/>
      <w:r>
        <w:rPr>
          <w:rFonts w:eastAsia="Times New Roman" w:cs="Segoe UI" w:ascii="Segoe UI" w:hAnsi="Segoe UI"/>
          <w:color w:val="24292E"/>
          <w:sz w:val="24"/>
          <w:szCs w:val="24"/>
          <w:lang w:eastAsia="es-ES"/>
        </w:rPr>
        <w:t xml:space="preserve">Creación de un dataset con los valores diarios del índice del Euribor </w:t>
      </w:r>
      <w:r>
        <w:rPr>
          <w:rFonts w:eastAsia="Times New Roman" w:cs="Segoe UI" w:ascii="Segoe UI" w:hAnsi="Segoe UI"/>
          <w:color w:val="24292E"/>
          <w:sz w:val="24"/>
          <w:szCs w:val="24"/>
          <w:lang w:eastAsia="es-ES"/>
        </w:rPr>
        <w:t xml:space="preserve">y  </w:t>
      </w:r>
      <w:r>
        <w:rPr>
          <w:rFonts w:eastAsia="Times New Roman" w:cs="Segoe UI" w:ascii="Segoe UI" w:hAnsi="Segoe UI"/>
          <w:color w:val="24292E"/>
          <w:sz w:val="24"/>
          <w:szCs w:val="24"/>
          <w:lang w:eastAsia="es-ES"/>
        </w:rPr>
        <w:t xml:space="preserve"> los precios de venta medios de la vivienda/</w:t>
      </w:r>
      <w:r>
        <w:rPr>
          <w:rFonts w:eastAsia="Times New Roman" w:cs="Segoe UI" w:ascii="Segoe UI" w:hAnsi="Segoe UI"/>
          <w:color w:val="24292E"/>
          <w:sz w:val="24"/>
          <w:szCs w:val="24"/>
          <w:lang w:eastAsia="es-ES"/>
        </w:rPr>
        <w:t>m2</w:t>
      </w: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xml:space="preserve">desde </w:t>
      </w:r>
      <w:r>
        <w:rPr>
          <w:rFonts w:eastAsia="Times New Roman" w:cs="Segoe UI" w:ascii="Segoe UI" w:hAnsi="Segoe UI"/>
          <w:color w:val="24292E"/>
          <w:sz w:val="24"/>
          <w:szCs w:val="24"/>
          <w:lang w:eastAsia="es-ES"/>
        </w:rPr>
        <w:t>2006</w:t>
      </w:r>
      <w:r>
        <w:rPr>
          <w:rFonts w:eastAsia="Times New Roman" w:cs="Segoe UI" w:ascii="Segoe UI" w:hAnsi="Segoe UI"/>
          <w:color w:val="24292E"/>
          <w:sz w:val="24"/>
          <w:szCs w:val="24"/>
          <w:lang w:eastAsia="es-ES"/>
        </w:rPr>
        <w:t xml:space="preserve"> hasta el día actual </w:t>
      </w:r>
      <w:r>
        <w:rPr>
          <w:rFonts w:eastAsia="Times New Roman" w:cs="Segoe UI" w:ascii="Segoe UI" w:hAnsi="Segoe UI"/>
          <w:color w:val="24292E"/>
          <w:sz w:val="24"/>
          <w:szCs w:val="24"/>
          <w:lang w:eastAsia="es-ES"/>
        </w:rPr>
        <w:t>y de las cotizaciones del Ibex35, con fines educativos</w:t>
      </w:r>
      <w:bookmarkEnd w:id="0"/>
    </w:p>
    <w:p>
      <w:pPr>
        <w:pStyle w:val="Normal"/>
        <w:shd w:fill="FFFFFF" w:val="clear"/>
        <w:spacing w:lineRule="auto" w:line="240" w:before="0" w:after="240"/>
        <w:rPr/>
      </w:pPr>
      <w:r>
        <w:rPr>
          <w:rFonts w:eastAsia="Times New Roman" w:cs="Segoe UI" w:ascii="Segoe UI" w:hAnsi="Segoe UI"/>
          <w:color w:val="24292E"/>
          <w:sz w:val="24"/>
          <w:szCs w:val="24"/>
          <w:lang w:eastAsia="es-ES"/>
        </w:rPr>
        <w:t xml:space="preserve">Se obtienen las cotizaciones </w:t>
      </w:r>
      <w:r>
        <w:rPr>
          <w:rFonts w:eastAsia="Times New Roman" w:cs="Segoe UI" w:ascii="Segoe UI" w:hAnsi="Segoe UI"/>
          <w:color w:val="24292E"/>
          <w:sz w:val="24"/>
          <w:szCs w:val="24"/>
          <w:lang w:eastAsia="es-ES"/>
        </w:rPr>
        <w:t xml:space="preserve">del euribor y los precios de venta medios de la vivienda  </w:t>
      </w:r>
      <w:r>
        <w:rPr>
          <w:rFonts w:eastAsia="Times New Roman" w:cs="Segoe UI" w:ascii="Segoe UI" w:hAnsi="Segoe UI"/>
          <w:color w:val="24292E"/>
          <w:sz w:val="24"/>
          <w:szCs w:val="24"/>
          <w:lang w:eastAsia="es-ES"/>
        </w:rPr>
        <w:t>con un programa en python mediante técnicas de webscraping contra el portal inmobiliario</w:t>
      </w:r>
      <w:r>
        <w:rPr>
          <w:rFonts w:eastAsia="Times New Roman" w:cs="Segoe UI" w:ascii="Segoe UI" w:hAnsi="Segoe UI"/>
          <w:color w:val="24292E"/>
          <w:sz w:val="24"/>
          <w:szCs w:val="24"/>
          <w:lang w:eastAsia="es-ES"/>
        </w:rPr>
        <w:t xml:space="preserve"> </w:t>
      </w:r>
      <w:hyperlink r:id="rId2">
        <w:r>
          <w:rPr>
            <w:rStyle w:val="EnlacedeInternet"/>
          </w:rPr>
          <w:t>www.idealista.com</w:t>
        </w:r>
      </w:hyperlink>
      <w:r>
        <w:rPr>
          <w:rFonts w:eastAsia="Times New Roman" w:cs="Segoe UI" w:ascii="Segoe UI" w:hAnsi="Segoe UI"/>
          <w:color w:val="0000FF"/>
          <w:sz w:val="24"/>
          <w:szCs w:val="24"/>
          <w:u w:val="single"/>
          <w:lang w:eastAsia="es-ES"/>
        </w:rPr>
        <w:t xml:space="preserve"> </w:t>
      </w:r>
    </w:p>
    <w:p>
      <w:pPr>
        <w:pStyle w:val="Normal"/>
        <w:shd w:fill="FFFFFF" w:val="clear"/>
        <w:spacing w:lineRule="auto" w:line="240" w:before="0" w:after="240"/>
        <w:rPr/>
      </w:pPr>
      <w:r>
        <w:rPr>
          <w:rFonts w:eastAsia="Times New Roman" w:cs="Segoe UI" w:ascii="Segoe UI" w:hAnsi="Segoe UI"/>
          <w:color w:val="000000"/>
          <w:sz w:val="24"/>
          <w:szCs w:val="24"/>
          <w:u w:val="none"/>
          <w:lang w:eastAsia="es-ES"/>
        </w:rPr>
        <w:t xml:space="preserve"> </w:t>
      </w:r>
      <w:r>
        <w:rPr>
          <w:rFonts w:eastAsia="Times New Roman" w:cs="Segoe UI" w:ascii="Segoe UI" w:hAnsi="Segoe UI"/>
          <w:color w:val="000000"/>
          <w:sz w:val="24"/>
          <w:szCs w:val="24"/>
          <w:u w:val="none"/>
          <w:lang w:eastAsia="es-ES"/>
        </w:rPr>
        <w:t>L</w:t>
      </w:r>
      <w:r>
        <w:rPr>
          <w:rFonts w:eastAsia="Times New Roman" w:cs="Segoe UI" w:ascii="Segoe UI" w:hAnsi="Segoe UI"/>
          <w:color w:val="000000"/>
          <w:sz w:val="24"/>
          <w:szCs w:val="24"/>
          <w:u w:val="none"/>
          <w:lang w:eastAsia="es-ES"/>
        </w:rPr>
        <w:t xml:space="preserve">as cotizaciones del Ibex35 se obtienen de </w:t>
      </w:r>
      <w:r>
        <w:rPr>
          <w:rFonts w:eastAsia="Times New Roman" w:cs="Segoe UI" w:ascii="Segoe UI" w:hAnsi="Segoe UI"/>
          <w:color w:val="000000"/>
          <w:sz w:val="24"/>
          <w:szCs w:val="24"/>
          <w:u w:val="none"/>
          <w:lang w:eastAsia="es-ES"/>
        </w:rPr>
        <w:t>www.infobolsa.com</w:t>
      </w:r>
    </w:p>
    <w:p>
      <w:pPr>
        <w:pStyle w:val="Normal"/>
        <w:numPr>
          <w:ilvl w:val="0"/>
          <w:numId w:val="5"/>
        </w:numPr>
        <w:shd w:fill="FFFFFF" w:val="clear"/>
        <w:spacing w:lineRule="auto" w:line="240" w:before="280" w:after="280"/>
        <w:jc w:val="both"/>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Representación gráfica. Presentar una imagen o esquema que identifique el dataset visualmente</w:t>
      </w:r>
    </w:p>
    <w:p>
      <w:pPr>
        <w:pStyle w:val="Normal"/>
        <w:shd w:fill="FFFFFF" w:val="clear"/>
        <w:spacing w:lineRule="auto" w:line="240" w:before="280" w:after="28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7476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400040" cy="2747645"/>
                    </a:xfrm>
                    <a:prstGeom prst="rect">
                      <a:avLst/>
                    </a:prstGeom>
                  </pic:spPr>
                </pic:pic>
              </a:graphicData>
            </a:graphic>
          </wp:anchor>
        </w:drawing>
      </w:r>
    </w:p>
    <w:p>
      <w:pPr>
        <w:pStyle w:val="Normal"/>
        <w:numPr>
          <w:ilvl w:val="0"/>
          <w:numId w:val="6"/>
        </w:numPr>
        <w:shd w:fill="FFFFFF" w:val="clear"/>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Contenido. Explicar los campos que incluye el dataset, el periodo de tiempo de los datos y cómo se ha recogido.</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El Dataset generado tiene el siguiente formato:</w:t>
      </w:r>
    </w:p>
    <w:tbl>
      <w:tblPr>
        <w:tblW w:w="8504" w:type="dxa"/>
        <w:jc w:val="left"/>
        <w:tblInd w:w="0" w:type="dxa"/>
        <w:tblCellMar>
          <w:top w:w="55" w:type="dxa"/>
          <w:left w:w="55" w:type="dxa"/>
          <w:bottom w:w="55" w:type="dxa"/>
          <w:right w:w="55" w:type="dxa"/>
        </w:tblCellMar>
      </w:tblPr>
      <w:tblGrid>
        <w:gridCol w:w="944"/>
        <w:gridCol w:w="945"/>
        <w:gridCol w:w="945"/>
        <w:gridCol w:w="945"/>
        <w:gridCol w:w="945"/>
        <w:gridCol w:w="944"/>
        <w:gridCol w:w="945"/>
        <w:gridCol w:w="945"/>
        <w:gridCol w:w="946"/>
      </w:tblGrid>
      <w:tr>
        <w:trPr/>
        <w:tc>
          <w:tcPr>
            <w:tcW w:w="944"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 </w:t>
            </w:r>
            <w:r>
              <w:rPr>
                <w:rFonts w:eastAsia="Times New Roman" w:cs="Segoe UI" w:ascii="Segoe UI" w:hAnsi="Segoe UI"/>
                <w:color w:val="24292E"/>
                <w:sz w:val="18"/>
                <w:szCs w:val="18"/>
                <w:lang w:eastAsia="es-ES"/>
              </w:rPr>
              <w:t xml:space="preserve">Index </w:t>
            </w:r>
          </w:p>
        </w:tc>
        <w:tc>
          <w:tcPr>
            <w:tcW w:w="945"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Dia  </w:t>
            </w:r>
          </w:p>
        </w:tc>
        <w:tc>
          <w:tcPr>
            <w:tcW w:w="945"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Euribor</w:t>
            </w:r>
          </w:p>
        </w:tc>
        <w:tc>
          <w:tcPr>
            <w:tcW w:w="945"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precio_m2_Barcelona</w:t>
            </w:r>
          </w:p>
        </w:tc>
        <w:tc>
          <w:tcPr>
            <w:tcW w:w="945"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precio_m2_Bilbao</w:t>
            </w:r>
          </w:p>
        </w:tc>
        <w:tc>
          <w:tcPr>
            <w:tcW w:w="944"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precio_m2_Madrid</w:t>
            </w:r>
          </w:p>
        </w:tc>
        <w:tc>
          <w:tcPr>
            <w:tcW w:w="945"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precio_m2_Sevilla </w:t>
            </w:r>
          </w:p>
        </w:tc>
        <w:tc>
          <w:tcPr>
            <w:tcW w:w="945" w:type="dxa"/>
            <w:tcBorders>
              <w:top w:val="single" w:sz="2" w:space="0" w:color="000000"/>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precio_m2_Valencia</w:t>
            </w:r>
          </w:p>
        </w:tc>
        <w:tc>
          <w:tcPr>
            <w:tcW w:w="946" w:type="dxa"/>
            <w:tcBorders>
              <w:top w:val="single" w:sz="2" w:space="0" w:color="000000"/>
              <w:left w:val="single" w:sz="2" w:space="0" w:color="000000"/>
              <w:bottom w:val="single" w:sz="2" w:space="0" w:color="000000"/>
              <w:right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IBEX35</w:t>
            </w:r>
          </w:p>
        </w:tc>
      </w:tr>
      <w:tr>
        <w:trPr/>
        <w:tc>
          <w:tcPr>
            <w:tcW w:w="944"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2473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20160104</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0.058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 </w:t>
            </w:r>
            <w:r>
              <w:rPr>
                <w:rFonts w:eastAsia="Times New Roman" w:cs="Segoe UI" w:ascii="Segoe UI" w:hAnsi="Segoe UI"/>
                <w:color w:val="24292E"/>
                <w:sz w:val="18"/>
                <w:szCs w:val="18"/>
                <w:lang w:eastAsia="es-ES"/>
              </w:rPr>
              <w:t xml:space="preserve">3313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2814    </w:t>
            </w:r>
          </w:p>
        </w:tc>
        <w:tc>
          <w:tcPr>
            <w:tcW w:w="944"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2743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1778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1342</w:t>
            </w:r>
          </w:p>
        </w:tc>
        <w:tc>
          <w:tcPr>
            <w:tcW w:w="946" w:type="dxa"/>
            <w:tcBorders>
              <w:left w:val="single" w:sz="2" w:space="0" w:color="000000"/>
              <w:bottom w:val="single" w:sz="2" w:space="0" w:color="000000"/>
              <w:right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9313.200</w:t>
            </w:r>
          </w:p>
        </w:tc>
      </w:tr>
      <w:tr>
        <w:trPr/>
        <w:tc>
          <w:tcPr>
            <w:tcW w:w="944"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2474</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20160105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0.059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3313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2814 </w:t>
            </w:r>
          </w:p>
        </w:tc>
        <w:tc>
          <w:tcPr>
            <w:tcW w:w="944"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2743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1778    </w:t>
            </w:r>
          </w:p>
        </w:tc>
        <w:tc>
          <w:tcPr>
            <w:tcW w:w="945" w:type="dxa"/>
            <w:tcBorders>
              <w:left w:val="single" w:sz="2" w:space="0" w:color="000000"/>
              <w:bottom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1342</w:t>
            </w:r>
          </w:p>
        </w:tc>
        <w:tc>
          <w:tcPr>
            <w:tcW w:w="946" w:type="dxa"/>
            <w:tcBorders>
              <w:left w:val="single" w:sz="2" w:space="0" w:color="000000"/>
              <w:bottom w:val="single" w:sz="2" w:space="0" w:color="000000"/>
              <w:right w:val="single" w:sz="2" w:space="0" w:color="000000"/>
            </w:tcBorders>
            <w:shd w:fill="auto" w:val="clear"/>
          </w:tcPr>
          <w:p>
            <w:pPr>
              <w:pStyle w:val="Normal"/>
              <w:shd w:fill="FFFFFF" w:val="clear"/>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24292E"/>
                <w:sz w:val="18"/>
                <w:szCs w:val="18"/>
                <w:lang w:eastAsia="es-ES"/>
              </w:rPr>
              <w:t xml:space="preserve">9335.200 </w:t>
            </w:r>
          </w:p>
        </w:tc>
      </w:tr>
    </w:tbl>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fill="FFFFFF" w:val="clear"/>
        <w:spacing w:lineRule="auto" w:line="240" w:before="0" w:after="240"/>
        <w:rPr/>
      </w:pPr>
      <w:r>
        <w:rPr>
          <w:rFonts w:eastAsia="Times New Roman" w:cs="Segoe UI" w:ascii="Segoe UI" w:hAnsi="Segoe UI"/>
          <w:color w:val="24292E"/>
          <w:sz w:val="24"/>
          <w:szCs w:val="24"/>
          <w:lang w:eastAsia="es-ES"/>
        </w:rPr>
        <w:t xml:space="preserve">Donde </w:t>
      </w:r>
      <w:r>
        <w:rPr>
          <w:rFonts w:eastAsia="Times New Roman" w:cs="Segoe UI" w:ascii="Segoe UI" w:hAnsi="Segoe UI"/>
          <w:b/>
          <w:bCs/>
          <w:color w:val="24292E"/>
          <w:sz w:val="24"/>
          <w:szCs w:val="24"/>
          <w:lang w:eastAsia="es-ES"/>
        </w:rPr>
        <w:t xml:space="preserve">Index </w:t>
      </w:r>
      <w:r>
        <w:rPr>
          <w:rFonts w:eastAsia="Times New Roman" w:cs="Segoe UI" w:ascii="Segoe UI" w:hAnsi="Segoe UI"/>
          <w:color w:val="24292E"/>
          <w:sz w:val="24"/>
          <w:szCs w:val="24"/>
          <w:lang w:eastAsia="es-ES"/>
        </w:rPr>
        <w:t>es un valor entero auto incremental, empezando en cero</w:t>
      </w:r>
    </w:p>
    <w:p>
      <w:pPr>
        <w:pStyle w:val="Normal"/>
        <w:shd w:fill="FFFFFF" w:val="clear"/>
        <w:spacing w:lineRule="auto" w:line="240" w:before="0" w:after="240"/>
        <w:rPr/>
      </w:pPr>
      <w:r>
        <w:rPr>
          <w:rFonts w:eastAsia="Times New Roman" w:cs="Segoe UI" w:ascii="Segoe UI" w:hAnsi="Segoe UI"/>
          <w:b/>
          <w:bCs/>
          <w:color w:val="24292E"/>
          <w:sz w:val="24"/>
          <w:szCs w:val="24"/>
          <w:lang w:eastAsia="es-ES"/>
        </w:rPr>
        <w:t xml:space="preserve">Dia </w:t>
      </w:r>
      <w:r>
        <w:rPr>
          <w:rFonts w:eastAsia="Times New Roman" w:cs="Segoe UI" w:ascii="Segoe UI" w:hAnsi="Segoe UI"/>
          <w:color w:val="24292E"/>
          <w:sz w:val="24"/>
          <w:szCs w:val="24"/>
          <w:lang w:eastAsia="es-ES"/>
        </w:rPr>
        <w:t>es el dia en el que se ha registrado el valor, con el formato AAAAMMDD, donde las cuatro primeras cifras son el año, las dos siguientes el mes en formato numérico y las dos últimas el día del mes</w:t>
      </w:r>
    </w:p>
    <w:p>
      <w:pPr>
        <w:pStyle w:val="Normal"/>
        <w:shd w:fill="FFFFFF" w:val="clear"/>
        <w:spacing w:lineRule="auto" w:line="240" w:before="0" w:after="240"/>
        <w:rPr/>
      </w:pPr>
      <w:r>
        <w:rPr>
          <w:rFonts w:eastAsia="Times New Roman" w:cs="Segoe UI" w:ascii="Segoe UI" w:hAnsi="Segoe UI"/>
          <w:b/>
          <w:bCs/>
          <w:color w:val="24292E"/>
          <w:sz w:val="24"/>
          <w:szCs w:val="24"/>
          <w:lang w:eastAsia="es-ES"/>
        </w:rPr>
        <w:t xml:space="preserve">Valor </w:t>
      </w:r>
      <w:r>
        <w:rPr>
          <w:rFonts w:eastAsia="Times New Roman" w:cs="Segoe UI" w:ascii="Segoe UI" w:hAnsi="Segoe UI"/>
          <w:color w:val="24292E"/>
          <w:sz w:val="24"/>
          <w:szCs w:val="24"/>
          <w:lang w:eastAsia="es-ES"/>
        </w:rPr>
        <w:t>es el valor del índice del Euribor registrado ese día, en formato decimal</w:t>
      </w:r>
    </w:p>
    <w:p>
      <w:pPr>
        <w:pStyle w:val="Normal"/>
        <w:shd w:fill="FFFFFF" w:val="clear"/>
        <w:spacing w:lineRule="auto" w:line="240" w:before="0" w:after="240"/>
        <w:rPr/>
      </w:pPr>
      <w:r>
        <w:rPr>
          <w:rFonts w:eastAsia="Times New Roman" w:cs="Segoe UI" w:ascii="Segoe UI" w:hAnsi="Segoe UI"/>
          <w:b/>
          <w:bCs/>
          <w:color w:val="000000"/>
          <w:sz w:val="24"/>
          <w:szCs w:val="24"/>
          <w:lang w:eastAsia="es-ES"/>
        </w:rPr>
        <w:t>precio_m2_Barcelona</w:t>
      </w:r>
      <w:r>
        <w:rPr>
          <w:rFonts w:eastAsia="Times New Roman" w:cs="Segoe UI" w:ascii="Segoe UI" w:hAnsi="Segoe UI"/>
          <w:color w:val="24292E"/>
          <w:sz w:val="24"/>
          <w:szCs w:val="24"/>
          <w:lang w:eastAsia="es-ES"/>
        </w:rPr>
        <w:t xml:space="preserve"> es el precio de venta medio por metro cuadrado en la ciudad de Barcelona</w:t>
      </w:r>
    </w:p>
    <w:p>
      <w:pPr>
        <w:pStyle w:val="Normal"/>
        <w:shd w:fill="FFFFFF" w:val="clear"/>
        <w:spacing w:lineRule="auto" w:line="240" w:before="0" w:after="240"/>
        <w:rPr/>
      </w:pPr>
      <w:r>
        <w:rPr>
          <w:rFonts w:eastAsia="Times New Roman" w:cs="Segoe UI" w:ascii="Segoe UI" w:hAnsi="Segoe UI"/>
          <w:b/>
          <w:bCs/>
          <w:color w:val="24292E"/>
          <w:sz w:val="24"/>
          <w:szCs w:val="24"/>
          <w:lang w:eastAsia="es-ES"/>
        </w:rPr>
        <w:t>precio_m2_Bilbao</w:t>
      </w:r>
      <w:r>
        <w:rPr>
          <w:rFonts w:eastAsia="Times New Roman" w:cs="Segoe UI" w:ascii="Segoe UI" w:hAnsi="Segoe UI"/>
          <w:color w:val="24292E"/>
          <w:sz w:val="24"/>
          <w:szCs w:val="24"/>
          <w:lang w:eastAsia="es-ES"/>
        </w:rPr>
        <w:t xml:space="preserve"> es el precio de venta medio por metro cuadrado en la ciudad de Bilbao</w:t>
      </w:r>
    </w:p>
    <w:p>
      <w:pPr>
        <w:pStyle w:val="Normal"/>
        <w:shd w:fill="FFFFFF" w:val="clear"/>
        <w:spacing w:lineRule="auto" w:line="240" w:before="0" w:after="240"/>
        <w:rPr/>
      </w:pPr>
      <w:r>
        <w:rPr>
          <w:rFonts w:eastAsia="Times New Roman" w:cs="Segoe UI" w:ascii="Segoe UI" w:hAnsi="Segoe UI"/>
          <w:b/>
          <w:bCs/>
          <w:color w:val="24292E"/>
          <w:sz w:val="24"/>
          <w:szCs w:val="24"/>
          <w:lang w:eastAsia="es-ES"/>
        </w:rPr>
        <w:t>precio_m2_Madrid</w:t>
      </w:r>
      <w:r>
        <w:rPr>
          <w:rFonts w:eastAsia="Times New Roman" w:cs="Segoe UI" w:ascii="Segoe UI" w:hAnsi="Segoe UI"/>
          <w:color w:val="24292E"/>
          <w:sz w:val="24"/>
          <w:szCs w:val="24"/>
          <w:lang w:eastAsia="es-ES"/>
        </w:rPr>
        <w:t xml:space="preserve"> es el precio de venta medio por metro cuadrado en la ciudad de Madrid</w:t>
      </w:r>
    </w:p>
    <w:p>
      <w:pPr>
        <w:pStyle w:val="Normal"/>
        <w:shd w:fill="FFFFFF" w:val="clear"/>
        <w:spacing w:lineRule="auto" w:line="240" w:before="0" w:after="240"/>
        <w:rPr/>
      </w:pPr>
      <w:r>
        <w:rPr>
          <w:rFonts w:eastAsia="Times New Roman" w:cs="Segoe UI" w:ascii="Segoe UI" w:hAnsi="Segoe UI"/>
          <w:b/>
          <w:bCs/>
          <w:color w:val="24292E"/>
          <w:sz w:val="24"/>
          <w:szCs w:val="24"/>
          <w:lang w:eastAsia="es-ES"/>
        </w:rPr>
        <w:t>precio_m2_Sevilla</w:t>
      </w:r>
      <w:r>
        <w:rPr>
          <w:rFonts w:eastAsia="Times New Roman" w:cs="Segoe UI" w:ascii="Segoe UI" w:hAnsi="Segoe UI"/>
          <w:color w:val="24292E"/>
          <w:sz w:val="24"/>
          <w:szCs w:val="24"/>
          <w:lang w:eastAsia="es-ES"/>
        </w:rPr>
        <w:t xml:space="preserve"> es el precio de venta medio por metro cuadrado en la ciudad de Sevilla</w:t>
      </w:r>
    </w:p>
    <w:p>
      <w:pPr>
        <w:pStyle w:val="Normal"/>
        <w:shd w:fill="FFFFFF" w:val="clear"/>
        <w:spacing w:lineRule="auto" w:line="240" w:before="0" w:after="240"/>
        <w:rPr/>
      </w:pPr>
      <w:r>
        <w:rPr>
          <w:rFonts w:eastAsia="Times New Roman" w:cs="Segoe UI" w:ascii="Segoe UI" w:hAnsi="Segoe UI"/>
          <w:b/>
          <w:bCs/>
          <w:color w:val="24292E"/>
          <w:sz w:val="24"/>
          <w:szCs w:val="24"/>
          <w:lang w:eastAsia="es-ES"/>
        </w:rPr>
        <w:t>precio_m2_Valencia</w:t>
      </w:r>
      <w:r>
        <w:rPr>
          <w:rFonts w:eastAsia="Times New Roman" w:cs="Segoe UI" w:ascii="Segoe UI" w:hAnsi="Segoe UI"/>
          <w:color w:val="24292E"/>
          <w:sz w:val="24"/>
          <w:szCs w:val="24"/>
          <w:lang w:eastAsia="es-ES"/>
        </w:rPr>
        <w:t xml:space="preserve"> es el precio de venta medio por metro cuadrado en la ciudad de Valencia</w:t>
      </w:r>
    </w:p>
    <w:p>
      <w:pPr>
        <w:pStyle w:val="Normal"/>
        <w:shd w:fill="FFFFFF" w:val="clear"/>
        <w:spacing w:lineRule="auto" w:line="240" w:before="0" w:after="240"/>
        <w:rPr/>
      </w:pPr>
      <w:r>
        <w:rPr>
          <w:rFonts w:eastAsia="Times New Roman" w:cs="Segoe UI" w:ascii="Segoe UI" w:hAnsi="Segoe UI"/>
          <w:b/>
          <w:bCs/>
          <w:color w:val="24292E"/>
          <w:sz w:val="24"/>
          <w:szCs w:val="24"/>
          <w:lang w:eastAsia="es-ES"/>
        </w:rPr>
        <w:t>I</w:t>
      </w:r>
      <w:r>
        <w:rPr>
          <w:rFonts w:eastAsia="Times New Roman" w:cs="Segoe UI" w:ascii="Segoe UI" w:hAnsi="Segoe UI"/>
          <w:b/>
          <w:bCs/>
          <w:color w:val="24292E"/>
          <w:sz w:val="24"/>
          <w:szCs w:val="24"/>
          <w:lang w:eastAsia="es-ES"/>
        </w:rPr>
        <w:t>BEX35</w:t>
      </w:r>
      <w:r>
        <w:rPr>
          <w:rFonts w:eastAsia="Times New Roman" w:cs="Segoe UI" w:ascii="Segoe UI" w:hAnsi="Segoe UI"/>
          <w:color w:val="24292E"/>
          <w:sz w:val="24"/>
          <w:szCs w:val="24"/>
          <w:lang w:eastAsia="es-ES"/>
        </w:rPr>
        <w:t xml:space="preserve"> es la cotización del indice Ibex 35</w:t>
      </w:r>
    </w:p>
    <w:p>
      <w:pPr>
        <w:pStyle w:val="Normal"/>
        <w:shd w:fill="FFFFFF" w:val="clear"/>
        <w:spacing w:lineRule="auto" w:line="240" w:before="0" w:after="240"/>
        <w:rPr/>
      </w:pPr>
      <w:r>
        <w:rPr>
          <w:rFonts w:eastAsia="Times New Roman" w:cs="Segoe UI" w:ascii="Segoe UI" w:hAnsi="Segoe UI"/>
          <w:color w:val="24292E"/>
          <w:sz w:val="24"/>
          <w:szCs w:val="24"/>
          <w:lang w:eastAsia="es-ES"/>
        </w:rPr>
        <w:t>El periodo de tiempo d</w:t>
      </w:r>
      <w:r>
        <w:rPr>
          <w:rFonts w:eastAsia="Times New Roman" w:cs="Segoe UI" w:ascii="Segoe UI" w:hAnsi="Segoe UI"/>
          <w:color w:val="24292E"/>
          <w:sz w:val="24"/>
          <w:szCs w:val="24"/>
          <w:lang w:eastAsia="es-ES"/>
        </w:rPr>
        <w:t xml:space="preserve">e </w:t>
      </w:r>
      <w:r>
        <w:rPr>
          <w:rFonts w:eastAsia="Times New Roman" w:cs="Segoe UI" w:ascii="Segoe UI" w:hAnsi="Segoe UI"/>
          <w:color w:val="24292E"/>
          <w:sz w:val="24"/>
          <w:szCs w:val="24"/>
          <w:lang w:eastAsia="es-ES"/>
        </w:rPr>
        <w:t xml:space="preserve">recogida es desde el </w:t>
      </w:r>
      <w:r>
        <w:rPr>
          <w:rFonts w:eastAsia="Times New Roman" w:cs="Segoe UI" w:ascii="Segoe UI" w:hAnsi="Segoe UI"/>
          <w:color w:val="24292E"/>
          <w:kern w:val="0"/>
          <w:sz w:val="24"/>
          <w:szCs w:val="24"/>
          <w:lang w:val="es-ES" w:eastAsia="es-ES" w:bidi="ar-SA"/>
        </w:rPr>
        <w:t>2</w:t>
      </w:r>
      <w:r>
        <w:rPr>
          <w:rFonts w:eastAsia="Times New Roman" w:cs="Segoe UI" w:ascii="Segoe UI" w:hAnsi="Segoe UI"/>
          <w:color w:val="24292E"/>
          <w:sz w:val="24"/>
          <w:szCs w:val="24"/>
          <w:lang w:eastAsia="es-ES"/>
        </w:rPr>
        <w:t xml:space="preserve"> de enero de </w:t>
      </w:r>
      <w:r>
        <w:rPr>
          <w:rFonts w:eastAsia="Times New Roman" w:cs="Segoe UI" w:ascii="Segoe UI" w:hAnsi="Segoe UI"/>
          <w:color w:val="24292E"/>
          <w:kern w:val="0"/>
          <w:sz w:val="24"/>
          <w:szCs w:val="24"/>
          <w:lang w:val="es-ES" w:eastAsia="es-ES" w:bidi="ar-SA"/>
        </w:rPr>
        <w:t>2006</w:t>
      </w:r>
      <w:r>
        <w:rPr>
          <w:rFonts w:eastAsia="Times New Roman" w:cs="Segoe UI" w:ascii="Segoe UI" w:hAnsi="Segoe UI"/>
          <w:color w:val="24292E"/>
          <w:sz w:val="24"/>
          <w:szCs w:val="24"/>
          <w:lang w:eastAsia="es-ES"/>
        </w:rPr>
        <w:t xml:space="preserve"> hasta el 30 de octubre de 2020 y se ha recogido mediante un raspado recurrente de las páginas de idalista con la información diaria y mensual del índice Euribor, </w:t>
      </w:r>
      <w:r>
        <w:rPr>
          <w:rFonts w:eastAsia="Times New Roman" w:cs="Segoe UI" w:ascii="Segoe UI" w:hAnsi="Segoe UI"/>
          <w:color w:val="24292E"/>
          <w:sz w:val="24"/>
          <w:szCs w:val="24"/>
          <w:lang w:eastAsia="es-ES"/>
        </w:rPr>
        <w:t>y de los precios de venta medios/m² . También del raspado del indice Ibex 35 de la pagina www.infobolsa.com</w:t>
      </w:r>
    </w:p>
    <w:p>
      <w:pPr>
        <w:pStyle w:val="Normal"/>
        <w:numPr>
          <w:ilvl w:val="0"/>
          <w:numId w:val="7"/>
        </w:numPr>
        <w:shd w:fill="FFFFFF" w:val="clear"/>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Agradecimientos. Presentar al propietario del conjunto de datos. Es necesario incluir citas de investigación o análisis anteriores (si los hay).</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Idealista es uno de los portales inmobialiarios de referencia en el contexto estatal y probablemente uno de los mayores portales de compra venta en España.</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Infobolsa es el portal de información financiera de BME Bolsas y Mercados Españoles.</w:t>
      </w:r>
    </w:p>
    <w:p>
      <w:pPr>
        <w:pStyle w:val="Normal"/>
        <w:shd w:fill="FFFFFF" w:val="clear"/>
        <w:spacing w:lineRule="auto" w:line="240" w:before="0" w:after="240"/>
        <w:rPr>
          <w:rFonts w:ascii="Segoe UI" w:hAnsi="Segoe UI" w:eastAsia="Times New Roman" w:cs="Segoe UI"/>
          <w:color w:val="24292E"/>
          <w:kern w:val="0"/>
          <w:sz w:val="24"/>
          <w:szCs w:val="24"/>
          <w:lang w:val="es-ES" w:eastAsia="es-ES" w:bidi="ar-SA"/>
        </w:rPr>
      </w:pPr>
      <w:r>
        <w:rPr>
          <w:rFonts w:eastAsia="Times New Roman" w:cs="Segoe UI" w:ascii="Segoe UI" w:hAnsi="Segoe UI"/>
          <w:color w:val="24292E"/>
          <w:kern w:val="0"/>
          <w:sz w:val="24"/>
          <w:szCs w:val="24"/>
          <w:lang w:val="es-ES" w:eastAsia="es-ES" w:bidi="ar-SA"/>
        </w:rPr>
        <w:t>Desconocemos la existencia de estudios previos.</w:t>
      </w:r>
    </w:p>
    <w:p>
      <w:pPr>
        <w:pStyle w:val="Normal"/>
        <w:numPr>
          <w:ilvl w:val="0"/>
          <w:numId w:val="8"/>
        </w:numPr>
        <w:shd w:fill="FFFFFF" w:val="clear"/>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Inspiración. Explique por qué es interesante este conjunto de datos y qué preguntas se pretenden responder.</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En el momento actual, dentro de la mayor pandemia del siglo, hay una incertidumbre creciente en todos los aspectos financieros, de los que no queda exento el mercado inmobiliario.</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Mediante esta recolección de datos se pretende obtener una herramienta que permita analizar la tendencia del principal índice inmobiliario en Europa, el Euribor, para poder realizar tanto análisis como predicciones.</w:t>
      </w:r>
    </w:p>
    <w:p>
      <w:pPr>
        <w:pStyle w:val="Normal"/>
        <w:numPr>
          <w:ilvl w:val="0"/>
          <w:numId w:val="9"/>
        </w:numPr>
        <w:shd w:fill="FFFFFF" w:val="clear"/>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Licencia. Seleccione una de estas licencias para su dataset y explique el motivo de su selección: ○ Released Under CC0: Public Domain License ○ Released Under CC BY-NC-SA 4.0 License ○ Released Under CC BY-SA 4.0 License ○ Database released under Open Database License, individual contents under Database Contents License ○ Other (specified above) ○ Unknown License</w:t>
      </w:r>
    </w:p>
    <w:p>
      <w:pPr>
        <w:pStyle w:val="Normal"/>
        <w:shd w:fill="FFFFFF" w:val="clear"/>
        <w:spacing w:lineRule="auto" w:line="240" w:before="0" w:after="240"/>
        <w:rPr/>
      </w:pPr>
      <w:r>
        <w:rPr>
          <w:rFonts w:eastAsia="Times New Roman" w:cs="Segoe UI" w:ascii="Segoe UI" w:hAnsi="Segoe UI"/>
          <w:color w:val="24292E"/>
          <w:sz w:val="24"/>
          <w:szCs w:val="24"/>
          <w:lang w:eastAsia="es-ES"/>
        </w:rPr>
        <w:t xml:space="preserve">Hemos escogido la licencia </w:t>
      </w:r>
      <w:r>
        <w:rPr>
          <w:rFonts w:eastAsia="Times New Roman" w:cs="Segoe UI" w:ascii="Segoe UI" w:hAnsi="Segoe UI"/>
          <w:b/>
          <w:bCs/>
          <w:color w:val="24292E"/>
          <w:sz w:val="24"/>
          <w:szCs w:val="24"/>
          <w:lang w:eastAsia="es-ES"/>
        </w:rPr>
        <w:t>CC BY-NC-SA 4.0 License</w:t>
      </w:r>
      <w:r>
        <w:rPr>
          <w:rFonts w:eastAsia="Times New Roman" w:cs="Segoe UI" w:ascii="Segoe UI" w:hAnsi="Segoe UI"/>
          <w:color w:val="24292E"/>
          <w:sz w:val="24"/>
          <w:szCs w:val="24"/>
          <w:lang w:eastAsia="es-ES"/>
        </w:rPr>
        <w:t>, porque creemos que recoge adecuadamente el espiritu de la creación del dataset. Un dataset creado para un uso educativo, no comercial.</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Está licencia tiene los siguientes términos:</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Atribución : debe otorgar el crédito correspondiente , proporcionar un enlace a la licencia e indicar si se realizaron cambios . Puede hacerlo de cualquier manera razonable, pero no de ninguna manera que sugiera que el licenciante lo respalda a usted o su uso.</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No comercial: no puede utilizar el material con fines comerciales .</w:t>
      </w:r>
    </w:p>
    <w:p>
      <w:pPr>
        <w:pStyle w:val="Normal"/>
        <w:shd w:fill="FFFFFF" w:val="clear"/>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ShareAlike : si remezcla, transforma o construye sobre el material, debe distribuir sus contribuciones bajo la misma licencia que el original.</w:t>
      </w:r>
    </w:p>
    <w:p>
      <w:pPr>
        <w:pStyle w:val="Normal"/>
        <w:shd w:fill="FFFFFF" w:val="clear"/>
        <w:spacing w:lineRule="auto" w:line="240" w:before="0" w:after="240"/>
        <w:rPr/>
      </w:pPr>
      <w:r>
        <w:rPr>
          <w:rFonts w:eastAsia="Times New Roman" w:cs="Segoe UI" w:ascii="Segoe UI" w:hAnsi="Segoe UI"/>
          <w:color w:val="24292E"/>
          <w:sz w:val="24"/>
          <w:szCs w:val="24"/>
          <w:lang w:eastAsia="es-ES"/>
        </w:rPr>
        <w:t>Terminos extraídos de </w:t>
      </w:r>
      <w:hyperlink r:id="rId4">
        <w:r>
          <w:rPr>
            <w:rStyle w:val="Style"/>
            <w:rFonts w:eastAsia="Times New Roman" w:cs="Segoe UI" w:ascii="Segoe UI" w:hAnsi="Segoe UI"/>
            <w:color w:val="0000FF"/>
            <w:sz w:val="24"/>
            <w:szCs w:val="24"/>
            <w:u w:val="single"/>
            <w:lang w:eastAsia="es-ES"/>
          </w:rPr>
          <w:t>https://creativecommons.org/licenses/by-nc-sa/4.0/</w:t>
        </w:r>
      </w:hyperlink>
    </w:p>
    <w:p>
      <w:pPr>
        <w:pStyle w:val="Normal"/>
        <w:numPr>
          <w:ilvl w:val="0"/>
          <w:numId w:val="10"/>
        </w:numPr>
        <w:shd w:fill="FFFFFF" w:val="clear"/>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Código. Adjuntar el código con el que se ha generado el dataset, preferiblemente en Python o, alternativamente, en 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 coding: utf-8 -*-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Script para extraer el euribor diario de la página web de Idealista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Allí hay almacenados los datos del Euribor desde Enero de 2006 hasta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el momento actual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Importación de librerías necesarias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locale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datetime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random</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from bs4 import BeautifulSoup as bsoup</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requests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calendar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numpy as np</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pandas as pd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matplotlib.pyplot as plt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import time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from zipfile import ZipFile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from selenium import webdriver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Necesario para calendar (configuración local a hora española)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locale.setlocale(locale.LC_ALL, 'es_ES.utf8')</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Creamos listas donde guardaremos los días y los valores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dias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valores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Inicializaciones para interfaz con datos IBEX35</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username_input = '//*[@id="login"]/ul[1]/li[1]/input'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password_input = '//*[@id="login"]/ul[1]/li[2]/input'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remember_input = '//*[@id="login"]/ul[1]/li[3]/input'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login_submit = '//*[@id="login"]/ul[1]/li[2]/a'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logout = '//*[@id="ifb-menu"]/div/ul/li[2]/a[2]'</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Lista de user agents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userAgents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10.0; Win64; x64) AppleWebKit/537.36 (KHTML, like Gecko) Chrome/60.0.3112.113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6.1; Win64; x64) AppleWebKit/537.36 (KHTML, like Gecko) Chrome/60.0.3112.90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5.1; Win64; x64) AppleWebKit/537.36 (KHTML, like Gecko) Chrome/60.0.3112.90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6.2; Win64; x64) AppleWebKit/537.36 (KHTML, like Gecko) Chrome/60.0.3112.90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(X11; Linux x86_64) AppleWebKit/537.36 (KHTML, like Gecko) Chrome/44.0.2403.157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6.3; Win64; x64) AppleWebKit/537.36 (KHTML, like Gecko) Chrome/60.0.3112.113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10.0; Win64; x64) AppleWebKit/537.36 (KHTML, like Gecko) Chrome/57.0.2987.133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6.1; Win64; x64) AppleWebKit/537.36 (KHTML, like Gecko) Chrome/57.0.2987.133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10.0; Win64; x64) AppleWebKit/537.36 (KHTML, like Gecko) Chrome/55.0.2883.87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6.1; Win64; x64) AppleWebKit/537.36 (KHTML, like Gecko) Chrome/55.0.2883.87 Safari/537.36',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'Mozilla/4.0 (compatible; MSIE 9.0; Windows NT 6.1)',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6.1; WOW64; Trident/7.0; rv:11.0) like Gecko',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(compatible; MSIE 9.0; Windows NT 6.1; WOW64; Trident/5.0)',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6.1; Trident/7.0; rv:11.0) like Gecko',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6.2; WOW64; Trident/7.0; rv:11.0) like Gecko',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10.0; WOW64; Trident/7.0; rv:11.0) like Gecko',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(compatible; MSIE 9.0; Windows NT 6.0; Trident/5.0)',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6.3; WOW64; Trident/7.0; rv:11.0) like Gecko',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(compatible; MSIE 9.0; Windows NT 6.1; Trident/5.0)',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(Windows NT 6.1; Win64; x64; Trident/7.0; rv:11.0) like Gecko',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(compatible; MSIE 10.0; Windows NT 6.1; WOW64; Trident/6.0)',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'Mozilla/5.0 (compatible; MSIE 10.0; Windows NT 6.1; Trident/6.0)',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'Mozilla/4.0 (compatible; MSIE 8.0; Windows NT 5.1; Trident/4.0; .NET CLR 2.0.50727; .NET CLR 3.0.4506.2152; .NET CLR 3.5.30729)'</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Función para extraer el euribor diario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def get_euribor(dias, valores):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Fecha actual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now = datetime.datetime.now()</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anyo = int(now.strftime("%Y"))</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Defino año final 2006, que es hasta donde tengo datos de precios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anyo_final = 2006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mes = int(now.strftime("%m"))</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controlmesactual = True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Para cada año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for i_anyo in range(anyo, anyo_final-1,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Para cada mes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for i_mes in range(mes, 0,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if controlmesactual: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url = "https://www.idealista.com/news/euribor/mensual/mes-actual/"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controlmesactual = False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else: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url = "https://www.idealista.com/news/euribor/mensual/%s-%d/"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calendar.month_name[int(i_mes)], i_anyo)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Seleccionamos user agent aleatoriamente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userAgent = random.choice(userAgents)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Cargamos cabeceras por defecto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headers = requests.utils.default_headers()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Actualizamos cabeceras con el User-Agent aleatorio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headers.update({'User-Agent': userAgent})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Espaciado entre peticiones (2 ó 3 segundos)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sleep_secs = random.randrange(2, 4)</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time.sleep(sleep_secs)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Descargamos el sitio web de interés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html = requests.get(url, headers=headers)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soup = bsoup(html.content)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contador = 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for dato in soup.body.tbody.find_all('td'):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contador = contador + 1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if contador % 2 ==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fecha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fecha = "%d%s%s" % (i_anyo, '{:02d}'.format(i_mes), '{:02d}'.format(int(dato.string)))</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Añadimos la fecha a la lista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dias.append(fecha)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print(fecha)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else: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euribor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euribor = dato.string[:-1].replace(",",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Añadimos el euribor a la lista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valores.append(float(euribor))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print(float(euribor))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mes = 12</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return euribor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Función para extraer el IBEX35 diario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def precios_ibex(dict_ibex, anio):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url_anio = "https://www.infobolsa.es/cotizacion/historico-ibex_35?startDate=%d0101&amp;endDate=%d1231" % (anio, anio)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Opciones para el driver de Selenium</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 = webdriver.ChromeOptions()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Headless impide que el navegador Crhrome controlado por python se muestre en pantalla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options.add_argument('headless')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Ignoramos posibles errores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options.add_argument('--ignore-certificate-errors')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options.add_argument('--ignore-ssl-errors')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Elegimos el user-agent del pool de user-agents userAgents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options.add_argument('user-agent=%s' % (random.choice(userAgents)))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Creamos objeto webdriver (selenium), que es el que realiza la petición con las opciones anteriormente establecidas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try:</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 = webdriver.Chrome(options=options)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except: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Si no podemos crear el objeto webdriver es porque no tenemos el driver Chrome.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Lo descargamos y descomprimimos.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print("Descargamos y descomprimimos driver Chrome")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driver = requests.get('http://chromedriver.storage.googleapis.com/86.0.4240.22/chromedriver_win32.zip')</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with open('chrome_driver.zip', 'wb') as 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d.write(driver.content)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with ZipFile('chrome_driver.zip', 'r') as zfile: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try:</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zfile.extractall()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except: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print("Something else went wrong")</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Una vez descargado y descomprimido el driver Chrome, creamos objeto webdriver (selenium), que es el que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realiza la petición con las opciones anteriormente establecidas.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 = webdriver.Chrome(options=options)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Espaciado entre peticiones (de 10 a 15 segundos)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sleep_secs = random.randrange(10, 15)</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time.sleep(sleep_secs)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Tiempo de espera del driver para asegurarse de que carga la página en su totalidad, 5 segundos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seconds = 5</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web_driver.implicitly_wait(seconds)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Se abre una nueva petición a la página deseada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web_driver.get('https://www.infobolsa.es/account/login')</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web_driver.find_element_by_xpath(username_input).send_keys('sergiofbertolin@gmail.com')</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web_driver.find_element_by_xpath(password_input).send_keys('7y.zRt47ywsi')</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web_driver.find_element_by_xpath(remember_input).click()</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web_driver.find_element_by_xpath(login_submit).click()</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web_driver.get(url_anio)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Cambiamos al marco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web_driver.switch_to.frame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Obtenemos el marco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web_driver.page_source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soup_tabla_ibex = bsoup(web_driver.page_source, "lxml")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anyomes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ibex35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contador = 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for dato_tabla_ibex in soup_tabla_ibex.body.tbody.find_all('td'):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contador +=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if contador % 6 ==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print(dato_tabla_ibex.string)</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 = dato_tabla_ibex.string</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anyomes = "%s%s%s" % (a[6:10], a[3:5], a[0:2])</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elif contador % 6 == 2:</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print(dato_tabla_ibex.string)</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b = dato_tabla_ibex.string</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indice = b.replace(".",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indice = indice.replace(",",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ibex35.append(indice)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elif contador % 6 == 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contador = 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if anyomes in dias: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dict_ibex[anyomes] = indice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Cerramos driver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web_driver.get('https://www.infobolsa.es/auth/bye')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web_driver.close()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return (dict_ibex)</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Función para extraer los precios medios por m2 de una Ciudad.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Se trata de un contenido dinámico.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Utilizando la libreria Selenium, podremos acceder al marco donde se encuentra la tabla que se genera de forma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dinámica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def precios_ciudad(dias, ciudad):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ciudad_url_dict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'Barcelona': 'https://www.idealista.com/sala-de-prensa/informes-precio-vivienda/venta/cataluna/barcelona-provincia/barcelona/historico/',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'Bilbao': 'https://www.idealista.com/sala-de-prensa/informes-precio-vivienda/venta/euskadi/vizcaya/bilbao/historico/',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'Madrid': 'https://www.idealista.com/sala-de-prensa/informes-precio-vivienda/venta/madrid-comunidad/madrid-provincia/madrid/historico/',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'Sevilla': 'https://www.idealista.com/sala-de-prensa/informes-precio-vivienda/venta/andalucia/sevilla-provincia/sevilla/historico/',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'Valencia': 'https://www.idealista.com/sala-de-prensa/informes-precio-vivienda/venta/comunitat-valenciana/valencia-valencia/valencia/historico/'}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url_ciudad = ciudad_url_dict[ciudad]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Opciones para el driver de Selenium</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 = webdriver.ChromeOptions()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Headless impide que el navegador Crhrome controlado por python se muestre en pantalla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options.add_argument('headless')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Ignoramos posibles errores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options.add_argument('--ignore-certificate-errors')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options.add_argument('--ignore-ssl-errors')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Elegimos el user-agent del pool de user-agents userAgents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options.add_argument('user-agent=%s' % (random.choice(userAgents)))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Creamos objeto webdriver (selenium), que es el que realiza la petición con las opciones anteriormente establecidas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try:</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 = webdriver.Chrome(options=options)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except: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Si no podemos crear el objeto webdriver es porque no tenemos el driver Chrome.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Lo descargamos y descomprimimos.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print("Descargamos y descomprimimos driver Chrome")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driver = requests.get('http://chromedriver.storage.googleapis.com/86.0.4240.22/chromedriver_win32.zip')</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with open('chrome_driver.zip', 'wb') as 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d.write(driver.content)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with ZipFile('chrome_driver.zip', 'r') as zfile: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try:</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zfile.extractall()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except: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print("Something else went wrong")</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Una vez descargado y descomprimido el driver Chrome, creamos objeto webdriver (selenium), que es el que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realiza la petición con las opciones anteriormente establecidas.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 = webdriver.Chrome(options=options)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Espaciado entre peticiones (de 10 a 15 segundos)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sleep_secs = random.randrange(10, 16)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time.sleep(sleep_secs)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Tiempo de espera del driver para asegurarse de que carga la página en su totalidad, 5 segundos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seconds = 5</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web_driver.implicitly_wait(seconds)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Se abre una nueva petición a la página deseada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web_driver.get(url_ciudad)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Buscamos el elemento 'iframe' que es el marco donde se encuentra la tabla dinámica que queremos obtener.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frame = web_driver.find_element_by_tag_name('iframe')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Cambiamos al marco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web_driver.switch_to.frame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Obtenemos el marco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web_driver.page_source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soup_tabla_precios = bsoup(web_driver.page_source, "lxml")</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anyomes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contador = 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for dato_tabla_precios in soup_tabla_precios.body.tbody.find_all('td'):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contador +=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if contador % 5 ==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 = dato_tabla_precios.string.split()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for i in range(1, 13):</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if calendar.month_name[i] == a[0].lower():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anyomes.append("%s%s" % (a[1], '{:02d}'.format(i)))</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elif contador % 5 == 2:</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b = dato_tabla_precios.string.split()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if b[0] == 'n.d.':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precio_m2.append(np.NaN)</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else: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 = b[0].replace(".",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precio_m2.append(precio)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diccionario = dict(zip(anyomes, precio_m2))</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precio_m2_2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for i in range(len(dias)):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try:</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precio_m2_2.append(np.int(diccionario[dias[i][0:6]]))</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except: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precio_m2_2.append(np.NaN)</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 Cerramos driver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web_driver.close()</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return precio_m2_2</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get_euribor(dias, valores)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start_period = 2020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end_period = 2015</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Inicializo un diccionario con NAs para todos los días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dict_ibex =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for i in range(len(dias)):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dict_ibex[dias[i]] = np.NaN</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for i in range(start_period, end_period, -1):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dict_ibex = precios_ibex(dict_ibex, i)</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ciudades = ['Barcelona', 'Bilbao', 'Madrid', 'Sevilla', 'Valencia']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Creamos diccionario de listas con las listas días, valores, precios_m2_Barcelona, precios_m2_Bilbao,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precios_m2_Madrid, precios_m2_Sevilla, precios_m2_Valencia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euribor_dict = {'Dia': dias[::-1], 'Euribor': valores[::-1],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 + ciudades[0]: precios_ciudad(dias, ciudades[0])[::-1],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 + ciudades[1]: precios_ciudad(dias, ciudades[1])[::-1],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 + ciudades[2]: precios_ciudad(dias, ciudades[2])[::-1],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 + ciudades[3]: precios_ciudad(dias, ciudades[3])[::-1],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'precio_m2_' + ciudades[4]: precios_ciudad(dias, ciudades[4])[::-1],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'IBEX35': list(dict_ibex.values())[::-1]}</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Creamos un DataFrame para almacenar el diccionario de listas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euribor_df = pd.DataFrame(euribor_dict)</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Almacenamos los resultados de nuestro dataset en un csv</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euribor_df.to_csv('euribordiario.csv')</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Representamos gráficamente la evolución temporal del Euribor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print(euribor_df)</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f, ax1 = plt.subplots()</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ax1.plot(euribor_df.index, euribor_df.Euribor, color='blue', label='Euribor')</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ax1.set(xlabel='Fecha (AñoMesDia)', ylabel='tasa de interés del Euribor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xml:space="preserve">        </w:t>
      </w:r>
      <w:r>
        <w:rPr>
          <w:rFonts w:eastAsia="Times New Roman" w:cs="Segoe UI" w:ascii="Segoe UI" w:hAnsi="Segoe UI"/>
          <w:b w:val="false"/>
          <w:bCs w:val="false"/>
          <w:color w:val="24292E"/>
          <w:sz w:val="24"/>
          <w:szCs w:val="24"/>
          <w:lang w:eastAsia="es-ES"/>
        </w:rPr>
        <w:t>title='Evolución del Euribor, precio del m2 de la vivienda e Índice IBEX35 ')</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plt.xticks(np.arange(euribor_df.shape[0])[::150], euribor_df.Dia[::150], rotation=90)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plt.legend(bbox_to_anchor=(1.05, 1), loc='upper left', borderaxespad=0.)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un segundo eje que comparte el eje x</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 = ax1.twinx()</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ax2.set_ylabel('precios m2 o cotizaciones IBEX35')</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ax2.plot(euribor_df.index, euribor_df.precio_m2_Barcelona, color='red', label='Barcelona')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ax2.plot(euribor_df.index, euribor_df.precio_m2_Bilbao, color='green', label='Bilbao')</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ax2.plot(euribor_df.index, euribor_df.precio_m2_Madrid, color='yellow', label='Madrid')</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ax2.plot(euribor_df.index, euribor_df.precio_m2_Sevilla, color='orange', label='Sevilla')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ax2.plot(euribor_df.index, euribor_df.precio_m2_Valencia, color='purple', label='Valencia')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ax2.plot(euribor_df.index, euribor_df.IBEX35, color='olive', label='IBEX35')</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plt.legend(bbox_to_anchor=(1.05, 0.90), loc='upper left', borderaxespad=0.)</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plt.show()</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 Almacenamos la gráfica</w:t>
      </w:r>
    </w:p>
    <w:p>
      <w:pPr>
        <w:pStyle w:val="Normal"/>
        <w:shd w:fill="FFFFFF" w:val="clear"/>
        <w:spacing w:lineRule="auto" w:line="240" w:before="240" w:after="240"/>
        <w:rPr>
          <w:rFonts w:ascii="Segoe UI" w:hAnsi="Segoe UI" w:eastAsia="Times New Roman" w:cs="Segoe UI"/>
          <w:b w:val="false"/>
          <w:b w:val="false"/>
          <w:bCs w:val="false"/>
          <w:color w:val="24292E"/>
          <w:sz w:val="24"/>
          <w:szCs w:val="24"/>
          <w:lang w:eastAsia="es-ES"/>
        </w:rPr>
      </w:pPr>
      <w:r>
        <w:rPr>
          <w:rFonts w:eastAsia="Times New Roman" w:cs="Segoe UI" w:ascii="Segoe UI" w:hAnsi="Segoe UI"/>
          <w:b w:val="false"/>
          <w:bCs w:val="false"/>
          <w:color w:val="24292E"/>
          <w:sz w:val="24"/>
          <w:szCs w:val="24"/>
          <w:lang w:eastAsia="es-ES"/>
        </w:rPr>
        <w:t>f.savefig("euribor.png")</w:t>
      </w:r>
    </w:p>
    <w:p>
      <w:pPr>
        <w:pStyle w:val="Normal"/>
        <w:shd w:fill="FFFFFF" w:val="clear"/>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numPr>
          <w:ilvl w:val="0"/>
          <w:numId w:val="10"/>
        </w:numPr>
        <w:shd w:fill="FFFFFF" w:val="clear"/>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Dataset. Publicación del dataset en formato CSV en Zenodo (obtención del DOI) con una breve descripción.</w:t>
      </w:r>
    </w:p>
    <w:p>
      <w:pPr>
        <w:pStyle w:val="Normal"/>
        <w:shd w:fill="FFFFFF" w:val="clear"/>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fill="FFFFFF" w:val="clear"/>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fill="FFFFFF" w:val="clear"/>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fill="FFFFFF" w:val="clear"/>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tbl>
      <w:tblPr>
        <w:tblW w:w="8504" w:type="dxa"/>
        <w:jc w:val="left"/>
        <w:tblInd w:w="0" w:type="dxa"/>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CONTRIBUCIONES</w:t>
            </w:r>
          </w:p>
        </w:tc>
        <w:tc>
          <w:tcPr>
            <w:tcW w:w="4252" w:type="dxa"/>
            <w:tcBorders>
              <w:top w:val="single" w:sz="4" w:space="0" w:color="000000"/>
              <w:left w:val="single" w:sz="4" w:space="0" w:color="000000"/>
              <w:bottom w:val="single" w:sz="4" w:space="0" w:color="000000"/>
              <w:right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FIRMAS</w:t>
            </w:r>
          </w:p>
        </w:tc>
      </w:tr>
      <w:tr>
        <w:trPr/>
        <w:tc>
          <w:tcPr>
            <w:tcW w:w="4252" w:type="dxa"/>
            <w:tcBorders>
              <w:left w:val="single" w:sz="4" w:space="0" w:color="000000"/>
              <w:bottom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Investigación previa</w:t>
            </w:r>
          </w:p>
        </w:tc>
        <w:tc>
          <w:tcPr>
            <w:tcW w:w="4252" w:type="dxa"/>
            <w:tcBorders>
              <w:left w:val="single" w:sz="4" w:space="0" w:color="000000"/>
              <w:bottom w:val="single" w:sz="4" w:space="0" w:color="000000"/>
              <w:right w:val="single" w:sz="4" w:space="0" w:color="000000"/>
            </w:tcBorders>
            <w:shd w:fill="auto" w:val="clear"/>
          </w:tcPr>
          <w:p>
            <w:pPr>
              <w:pStyle w:val="Contenidodelatabla"/>
              <w:spacing w:before="0" w:after="20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bookmarkStart w:id="1" w:name="__DdeLink__1861_3921533877"/>
            <w:r>
              <w:rPr>
                <w:rFonts w:ascii="Liberation Serif" w:hAnsi="Liberation Serif"/>
                <w:b w:val="false"/>
                <w:bCs w:val="false"/>
                <w:i w:val="false"/>
                <w:iCs w:val="false"/>
                <w:strike w:val="false"/>
                <w:dstrike w:val="false"/>
                <w:outline w:val="false"/>
                <w:shadow w:val="false"/>
                <w:color w:val="000000"/>
                <w:sz w:val="24"/>
                <w:szCs w:val="24"/>
                <w:u w:val="none"/>
              </w:rPr>
              <w:t>EJAO, SFB</w:t>
            </w:r>
            <w:bookmarkEnd w:id="1"/>
          </w:p>
        </w:tc>
      </w:tr>
      <w:tr>
        <w:trPr/>
        <w:tc>
          <w:tcPr>
            <w:tcW w:w="4252" w:type="dxa"/>
            <w:tcBorders>
              <w:left w:val="single" w:sz="4" w:space="0" w:color="000000"/>
              <w:bottom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Redacción de las respuestas</w:t>
            </w:r>
          </w:p>
        </w:tc>
        <w:tc>
          <w:tcPr>
            <w:tcW w:w="4252" w:type="dxa"/>
            <w:tcBorders>
              <w:left w:val="single" w:sz="4" w:space="0" w:color="000000"/>
              <w:bottom w:val="single" w:sz="4" w:space="0" w:color="000000"/>
              <w:right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EJAO, SFB</w:t>
            </w:r>
          </w:p>
        </w:tc>
      </w:tr>
      <w:tr>
        <w:trPr/>
        <w:tc>
          <w:tcPr>
            <w:tcW w:w="4252" w:type="dxa"/>
            <w:tcBorders>
              <w:left w:val="single" w:sz="4" w:space="0" w:color="000000"/>
              <w:bottom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Desarrollo del código</w:t>
            </w:r>
          </w:p>
        </w:tc>
        <w:tc>
          <w:tcPr>
            <w:tcW w:w="4252" w:type="dxa"/>
            <w:tcBorders>
              <w:left w:val="single" w:sz="4" w:space="0" w:color="000000"/>
              <w:bottom w:val="single" w:sz="4" w:space="0" w:color="000000"/>
              <w:right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EJAO, SFB</w:t>
            </w:r>
          </w:p>
        </w:tc>
      </w:tr>
    </w:tbl>
    <w:p>
      <w:pPr>
        <w:pStyle w:val="Normal"/>
        <w:shd w:fill="FFFFFF" w:val="clear"/>
        <w:spacing w:lineRule="auto" w:line="240" w:before="240" w:after="240"/>
        <w:rPr/>
      </w:pPr>
      <w:r>
        <w:rPr/>
      </w:r>
    </w:p>
    <w:sectPr>
      <w:footerReference w:type="default" r:id="rId5"/>
      <w:type w:val="nextPage"/>
      <w:pgSz w:w="11906" w:h="16838"/>
      <w:pgMar w:left="1701" w:right="1701" w:header="0" w:top="1417" w:footer="1417" w:bottom="2770" w:gutter="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egoe UI">
    <w:charset w:val="00"/>
    <w:family w:val="roman"/>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Autores:</w:t>
    </w:r>
  </w:p>
  <w:p>
    <w:pPr>
      <w:pStyle w:val="Piedepgina"/>
      <w:spacing w:before="0" w:after="200"/>
      <w:rPr/>
    </w:pPr>
    <w:r>
      <w:rPr/>
      <w:t>Enrique J. Andrés Orera</w:t>
      <w:br/>
      <w:t>Sergio Fernández Bertolin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Cs w:val="21"/>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88" w:before="0" w:after="200"/>
      <w:jc w:val="left"/>
    </w:pPr>
    <w:rPr>
      <w:rFonts w:ascii="Calibri" w:hAnsi="Calibri" w:eastAsia="Segoe UI" w:cs="Tahoma"/>
      <w:color w:val="auto"/>
      <w:kern w:val="0"/>
      <w:sz w:val="21"/>
      <w:szCs w:val="21"/>
      <w:lang w:val="es-ES" w:eastAsia="en-US" w:bidi="ar-SA"/>
    </w:rPr>
  </w:style>
  <w:style w:type="paragraph" w:styleId="Ttulo1">
    <w:name w:val="Heading 1"/>
    <w:basedOn w:val="Normal"/>
    <w:next w:val="Normal"/>
    <w:qFormat/>
    <w:pPr>
      <w:keepNext w:val="true"/>
      <w:keepLines/>
      <w:numPr>
        <w:ilvl w:val="0"/>
        <w:numId w:val="0"/>
      </w:numPr>
      <w:spacing w:lineRule="auto" w:line="240" w:before="360" w:after="40"/>
      <w:outlineLvl w:val="0"/>
    </w:pPr>
    <w:rPr>
      <w:rFonts w:ascii="Calibri Light" w:hAnsi="Calibri Light" w:eastAsia="Segoe UI" w:cs="Tahoma"/>
      <w:color w:val="538135"/>
      <w:sz w:val="40"/>
      <w:szCs w:val="40"/>
    </w:rPr>
  </w:style>
  <w:style w:type="paragraph" w:styleId="Ttulo2">
    <w:name w:val="Heading 2"/>
    <w:basedOn w:val="Normal"/>
    <w:next w:val="Normal"/>
    <w:qFormat/>
    <w:pPr>
      <w:keepNext w:val="true"/>
      <w:keepLines/>
      <w:numPr>
        <w:ilvl w:val="0"/>
        <w:numId w:val="0"/>
      </w:numPr>
      <w:spacing w:lineRule="auto" w:line="240" w:before="80" w:after="0"/>
      <w:outlineLvl w:val="1"/>
    </w:pPr>
    <w:rPr>
      <w:rFonts w:ascii="Calibri Light" w:hAnsi="Calibri Light" w:eastAsia="Segoe UI" w:cs="Tahoma"/>
      <w:color w:val="538135"/>
      <w:sz w:val="28"/>
      <w:szCs w:val="28"/>
    </w:rPr>
  </w:style>
  <w:style w:type="paragraph" w:styleId="Ttulo3">
    <w:name w:val="Heading 3"/>
    <w:basedOn w:val="Normal"/>
    <w:next w:val="Normal"/>
    <w:qFormat/>
    <w:pPr>
      <w:keepNext w:val="true"/>
      <w:keepLines/>
      <w:numPr>
        <w:ilvl w:val="0"/>
        <w:numId w:val="0"/>
      </w:numPr>
      <w:spacing w:lineRule="auto" w:line="240" w:before="80" w:after="0"/>
      <w:outlineLvl w:val="2"/>
    </w:pPr>
    <w:rPr>
      <w:rFonts w:ascii="Calibri Light" w:hAnsi="Calibri Light" w:eastAsia="Segoe UI" w:cs="Tahoma"/>
      <w:color w:val="538135"/>
      <w:sz w:val="24"/>
      <w:szCs w:val="24"/>
    </w:rPr>
  </w:style>
  <w:style w:type="paragraph" w:styleId="Ttulo4">
    <w:name w:val="Heading 4"/>
    <w:basedOn w:val="Normal"/>
    <w:next w:val="Normal"/>
    <w:qFormat/>
    <w:pPr>
      <w:keepNext w:val="true"/>
      <w:keepLines/>
      <w:numPr>
        <w:ilvl w:val="0"/>
        <w:numId w:val="0"/>
      </w:numPr>
      <w:spacing w:before="80" w:after="0"/>
      <w:outlineLvl w:val="3"/>
    </w:pPr>
    <w:rPr>
      <w:rFonts w:ascii="Calibri Light" w:hAnsi="Calibri Light" w:eastAsia="Segoe UI" w:cs="Tahoma"/>
      <w:color w:val="70AD47"/>
      <w:sz w:val="22"/>
      <w:szCs w:val="22"/>
    </w:rPr>
  </w:style>
  <w:style w:type="paragraph" w:styleId="Ttulo5">
    <w:name w:val="Heading 5"/>
    <w:basedOn w:val="Normal"/>
    <w:next w:val="Normal"/>
    <w:qFormat/>
    <w:pPr>
      <w:keepNext w:val="true"/>
      <w:keepLines/>
      <w:numPr>
        <w:ilvl w:val="0"/>
        <w:numId w:val="0"/>
      </w:numPr>
      <w:spacing w:before="40" w:after="0"/>
      <w:outlineLvl w:val="4"/>
    </w:pPr>
    <w:rPr>
      <w:rFonts w:ascii="Calibri Light" w:hAnsi="Calibri Light" w:eastAsia="Segoe UI" w:cs="Tahoma"/>
      <w:i/>
      <w:iCs/>
      <w:color w:val="70AD47"/>
      <w:sz w:val="22"/>
      <w:szCs w:val="22"/>
    </w:rPr>
  </w:style>
  <w:style w:type="paragraph" w:styleId="Ttulo6">
    <w:name w:val="Heading 6"/>
    <w:basedOn w:val="Normal"/>
    <w:next w:val="Normal"/>
    <w:qFormat/>
    <w:pPr>
      <w:keepNext w:val="true"/>
      <w:keepLines/>
      <w:numPr>
        <w:ilvl w:val="0"/>
        <w:numId w:val="0"/>
      </w:numPr>
      <w:spacing w:before="40" w:after="0"/>
      <w:outlineLvl w:val="5"/>
    </w:pPr>
    <w:rPr>
      <w:rFonts w:ascii="Calibri Light" w:hAnsi="Calibri Light" w:eastAsia="Segoe UI" w:cs="Tahoma"/>
      <w:color w:val="70AD47"/>
    </w:rPr>
  </w:style>
  <w:style w:type="paragraph" w:styleId="Ttulo7">
    <w:name w:val="Heading 7"/>
    <w:basedOn w:val="Normal"/>
    <w:next w:val="Normal"/>
    <w:qFormat/>
    <w:pPr>
      <w:keepNext w:val="true"/>
      <w:keepLines/>
      <w:numPr>
        <w:ilvl w:val="0"/>
        <w:numId w:val="0"/>
      </w:numPr>
      <w:spacing w:before="40" w:after="0"/>
      <w:outlineLvl w:val="6"/>
    </w:pPr>
    <w:rPr>
      <w:rFonts w:ascii="Calibri Light" w:hAnsi="Calibri Light" w:eastAsia="Segoe UI" w:cs="Tahoma"/>
      <w:b/>
      <w:bCs/>
      <w:color w:val="70AD47"/>
    </w:rPr>
  </w:style>
  <w:style w:type="paragraph" w:styleId="Ttulo8">
    <w:name w:val="Heading 8"/>
    <w:basedOn w:val="Normal"/>
    <w:next w:val="Normal"/>
    <w:qFormat/>
    <w:pPr>
      <w:keepNext w:val="true"/>
      <w:keepLines/>
      <w:numPr>
        <w:ilvl w:val="0"/>
        <w:numId w:val="0"/>
      </w:numPr>
      <w:spacing w:before="40" w:after="0"/>
      <w:outlineLvl w:val="7"/>
    </w:pPr>
    <w:rPr>
      <w:rFonts w:ascii="Calibri Light" w:hAnsi="Calibri Light" w:eastAsia="Segoe UI" w:cs="Tahoma"/>
      <w:b/>
      <w:bCs/>
      <w:i/>
      <w:iCs/>
      <w:color w:val="70AD47"/>
      <w:sz w:val="20"/>
      <w:szCs w:val="20"/>
    </w:rPr>
  </w:style>
  <w:style w:type="paragraph" w:styleId="Ttulo9">
    <w:name w:val="Heading 9"/>
    <w:basedOn w:val="Normal"/>
    <w:next w:val="Normal"/>
    <w:qFormat/>
    <w:pPr>
      <w:keepNext w:val="true"/>
      <w:keepLines/>
      <w:numPr>
        <w:ilvl w:val="0"/>
        <w:numId w:val="0"/>
      </w:numPr>
      <w:spacing w:before="40" w:after="0"/>
      <w:outlineLvl w:val="8"/>
    </w:pPr>
    <w:rPr>
      <w:rFonts w:ascii="Calibri Light" w:hAnsi="Calibri Light" w:eastAsia="Segoe UI" w:cs="Tahoma"/>
      <w:i/>
      <w:iCs/>
      <w:color w:val="70AD47"/>
      <w:sz w:val="20"/>
      <w:szCs w:val="20"/>
    </w:rPr>
  </w:style>
  <w:style w:type="character" w:styleId="DefaultParagraphFont">
    <w:name w:val="Default Paragraph Font"/>
    <w:qFormat/>
    <w:rPr/>
  </w:style>
  <w:style w:type="character" w:styleId="Ttulo1Car">
    <w:name w:val="Título 1 Car"/>
    <w:basedOn w:val="DefaultParagraphFont"/>
    <w:qFormat/>
    <w:rPr>
      <w:rFonts w:ascii="Calibri Light" w:hAnsi="Calibri Light" w:eastAsia="Segoe UI" w:cs="Tahoma"/>
      <w:color w:val="538135"/>
      <w:sz w:val="40"/>
      <w:szCs w:val="40"/>
    </w:rPr>
  </w:style>
  <w:style w:type="character" w:styleId="Ttulo2Car">
    <w:name w:val="Título 2 Car"/>
    <w:basedOn w:val="DefaultParagraphFont"/>
    <w:qFormat/>
    <w:rPr>
      <w:rFonts w:ascii="Calibri Light" w:hAnsi="Calibri Light" w:eastAsia="Segoe UI" w:cs="Tahoma"/>
      <w:color w:val="538135"/>
      <w:sz w:val="28"/>
      <w:szCs w:val="28"/>
    </w:rPr>
  </w:style>
  <w:style w:type="character" w:styleId="Ttulo3Car">
    <w:name w:val="Título 3 Car"/>
    <w:basedOn w:val="DefaultParagraphFont"/>
    <w:qFormat/>
    <w:rPr>
      <w:rFonts w:ascii="Calibri Light" w:hAnsi="Calibri Light" w:eastAsia="Segoe UI" w:cs="Tahoma"/>
      <w:color w:val="538135"/>
      <w:sz w:val="24"/>
      <w:szCs w:val="24"/>
    </w:rPr>
  </w:style>
  <w:style w:type="character" w:styleId="Ttulo4Car">
    <w:name w:val="Título 4 Car"/>
    <w:basedOn w:val="DefaultParagraphFont"/>
    <w:qFormat/>
    <w:rPr>
      <w:rFonts w:ascii="Calibri Light" w:hAnsi="Calibri Light" w:eastAsia="Segoe UI" w:cs="Tahoma"/>
      <w:color w:val="70AD47"/>
      <w:sz w:val="22"/>
      <w:szCs w:val="22"/>
    </w:rPr>
  </w:style>
  <w:style w:type="character" w:styleId="Ttulo5Car">
    <w:name w:val="Título 5 Car"/>
    <w:basedOn w:val="DefaultParagraphFont"/>
    <w:qFormat/>
    <w:rPr>
      <w:rFonts w:ascii="Calibri Light" w:hAnsi="Calibri Light" w:eastAsia="Segoe UI" w:cs="Tahoma"/>
      <w:i/>
      <w:iCs/>
      <w:color w:val="70AD47"/>
      <w:sz w:val="22"/>
      <w:szCs w:val="22"/>
    </w:rPr>
  </w:style>
  <w:style w:type="character" w:styleId="Ttulo6Car">
    <w:name w:val="Título 6 Car"/>
    <w:basedOn w:val="DefaultParagraphFont"/>
    <w:qFormat/>
    <w:rPr>
      <w:rFonts w:ascii="Calibri Light" w:hAnsi="Calibri Light" w:eastAsia="Segoe UI" w:cs="Tahoma"/>
      <w:color w:val="70AD47"/>
    </w:rPr>
  </w:style>
  <w:style w:type="character" w:styleId="Ttulo7Car">
    <w:name w:val="Título 7 Car"/>
    <w:basedOn w:val="DefaultParagraphFont"/>
    <w:qFormat/>
    <w:rPr>
      <w:rFonts w:ascii="Calibri Light" w:hAnsi="Calibri Light" w:eastAsia="Segoe UI" w:cs="Tahoma"/>
      <w:b/>
      <w:bCs/>
      <w:color w:val="70AD47"/>
    </w:rPr>
  </w:style>
  <w:style w:type="character" w:styleId="Ttulo8Car">
    <w:name w:val="Título 8 Car"/>
    <w:basedOn w:val="DefaultParagraphFont"/>
    <w:qFormat/>
    <w:rPr>
      <w:rFonts w:ascii="Calibri Light" w:hAnsi="Calibri Light" w:eastAsia="Segoe UI" w:cs="Tahoma"/>
      <w:b/>
      <w:bCs/>
      <w:i/>
      <w:iCs/>
      <w:color w:val="70AD47"/>
      <w:sz w:val="20"/>
      <w:szCs w:val="20"/>
    </w:rPr>
  </w:style>
  <w:style w:type="character" w:styleId="Ttulo9Car">
    <w:name w:val="Título 9 Car"/>
    <w:basedOn w:val="DefaultParagraphFont"/>
    <w:qFormat/>
    <w:rPr>
      <w:rFonts w:ascii="Calibri Light" w:hAnsi="Calibri Light" w:eastAsia="Segoe UI" w:cs="Tahoma"/>
      <w:i/>
      <w:iCs/>
      <w:color w:val="70AD47"/>
      <w:sz w:val="20"/>
      <w:szCs w:val="20"/>
    </w:rPr>
  </w:style>
  <w:style w:type="character" w:styleId="TtuloCar">
    <w:name w:val="Título Car"/>
    <w:basedOn w:val="DefaultParagraphFont"/>
    <w:qFormat/>
    <w:rPr>
      <w:rFonts w:ascii="Calibri Light" w:hAnsi="Calibri Light" w:eastAsia="Segoe UI" w:cs="Tahoma"/>
      <w:color w:val="262626"/>
      <w:spacing w:val="-15"/>
      <w:sz w:val="96"/>
      <w:szCs w:val="96"/>
    </w:rPr>
  </w:style>
  <w:style w:type="character" w:styleId="SubttuloCar">
    <w:name w:val="Subtítulo Car"/>
    <w:basedOn w:val="DefaultParagraphFont"/>
    <w:qFormat/>
    <w:rPr>
      <w:rFonts w:ascii="Calibri Light" w:hAnsi="Calibri Light" w:eastAsia="Segoe UI" w:cs="Tahoma"/>
      <w:sz w:val="30"/>
      <w:szCs w:val="30"/>
    </w:rPr>
  </w:style>
  <w:style w:type="character" w:styleId="Strong">
    <w:name w:val="Strong"/>
    <w:basedOn w:val="DefaultParagraphFont"/>
    <w:qFormat/>
    <w:rPr>
      <w:b/>
      <w:bCs/>
    </w:rPr>
  </w:style>
  <w:style w:type="character" w:styleId="Destacado">
    <w:name w:val="Destacado"/>
    <w:basedOn w:val="DefaultParagraphFont"/>
    <w:qFormat/>
    <w:rPr>
      <w:i/>
      <w:iCs/>
      <w:color w:val="70AD47"/>
    </w:rPr>
  </w:style>
  <w:style w:type="character" w:styleId="CitaCar">
    <w:name w:val="Cita Car"/>
    <w:basedOn w:val="DefaultParagraphFont"/>
    <w:qFormat/>
    <w:rPr>
      <w:i/>
      <w:iCs/>
      <w:color w:val="262626"/>
    </w:rPr>
  </w:style>
  <w:style w:type="character" w:styleId="CitadestacadaCar">
    <w:name w:val="Cita destacada Car"/>
    <w:basedOn w:val="DefaultParagraphFont"/>
    <w:qFormat/>
    <w:rPr>
      <w:rFonts w:ascii="Calibri Light" w:hAnsi="Calibri Light" w:eastAsia="Segoe UI" w:cs="Tahoma"/>
      <w:i/>
      <w:iCs/>
      <w:color w:val="70AD47"/>
      <w:sz w:val="32"/>
      <w:szCs w:val="32"/>
    </w:rPr>
  </w:style>
  <w:style w:type="character" w:styleId="SubtleEmphasis">
    <w:name w:val="Subtle Emphasis"/>
    <w:basedOn w:val="DefaultParagraphFont"/>
    <w:qFormat/>
    <w:rPr>
      <w:i/>
      <w:iCs/>
    </w:rPr>
  </w:style>
  <w:style w:type="character" w:styleId="IntenseEmphasis">
    <w:name w:val="Intense Emphasis"/>
    <w:basedOn w:val="DefaultParagraphFont"/>
    <w:qFormat/>
    <w:rPr>
      <w:b/>
      <w:bCs/>
      <w:i/>
      <w:iCs/>
    </w:rPr>
  </w:style>
  <w:style w:type="character" w:styleId="SubtleReference">
    <w:name w:val="Subtle Reference"/>
    <w:basedOn w:val="DefaultParagraphFont"/>
    <w:qFormat/>
    <w:rPr>
      <w:smallCaps/>
      <w:color w:val="595959"/>
    </w:rPr>
  </w:style>
  <w:style w:type="character" w:styleId="IntenseReference">
    <w:name w:val="Intense Reference"/>
    <w:basedOn w:val="DefaultParagraphFont"/>
    <w:qFormat/>
    <w:rPr>
      <w:b/>
      <w:bCs/>
      <w:smallCaps/>
      <w:color w:val="70AD47"/>
    </w:rPr>
  </w:style>
  <w:style w:type="character" w:styleId="BookTitle">
    <w:name w:val="Book Title"/>
    <w:basedOn w:val="DefaultParagraphFont"/>
    <w:qFormat/>
    <w:rPr>
      <w:b/>
      <w:bCs/>
      <w:smallCaps/>
      <w:spacing w:val="7"/>
      <w:sz w:val="21"/>
      <w:szCs w:val="21"/>
    </w:rPr>
  </w:style>
  <w:style w:type="character" w:styleId="Plc">
    <w:name w:val="pl-c"/>
    <w:basedOn w:val="DefaultParagraphFont"/>
    <w:qFormat/>
    <w:rPr/>
  </w:style>
  <w:style w:type="character" w:styleId="Pls">
    <w:name w:val="pl-s"/>
    <w:basedOn w:val="DefaultParagraphFont"/>
    <w:qFormat/>
    <w:rPr/>
  </w:style>
  <w:style w:type="character" w:styleId="Plk">
    <w:name w:val="pl-k"/>
    <w:basedOn w:val="DefaultParagraphFont"/>
    <w:qFormat/>
    <w:rPr/>
  </w:style>
  <w:style w:type="character" w:styleId="Pls1">
    <w:name w:val="pl-s1"/>
    <w:basedOn w:val="DefaultParagraphFont"/>
    <w:qFormat/>
    <w:rPr/>
  </w:style>
  <w:style w:type="character" w:styleId="Plv">
    <w:name w:val="pl-v"/>
    <w:basedOn w:val="DefaultParagraphFont"/>
    <w:qFormat/>
    <w:rPr/>
  </w:style>
  <w:style w:type="character" w:styleId="Plen">
    <w:name w:val="pl-en"/>
    <w:basedOn w:val="DefaultParagraphFont"/>
    <w:qFormat/>
    <w:rPr/>
  </w:style>
  <w:style w:type="character" w:styleId="Plc1">
    <w:name w:val="pl-c1"/>
    <w:basedOn w:val="DefaultParagraphFont"/>
    <w:qFormat/>
    <w:rPr/>
  </w:style>
  <w:style w:type="character" w:styleId="EnlacedeInternet">
    <w:name w:val="Enlace de Internet"/>
    <w:rPr>
      <w:color w:val="000080"/>
      <w:u w:val="single"/>
      <w:lang w:val="zxx" w:eastAsia="zxx" w:bidi="zxx"/>
    </w:rPr>
  </w:style>
  <w:style w:type="character" w:styleId="Caracteresdenotaalpie">
    <w:name w:val="Caracteres de nota al pie"/>
    <w:qFormat/>
    <w:rPr/>
  </w:style>
  <w:style w:type="character" w:styleId="Ancladenotaalpie">
    <w:name w:val="Ancla de nota al pie"/>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
    <w:name w:val="caption"/>
    <w:basedOn w:val="Normal"/>
    <w:next w:val="Normal"/>
    <w:qFormat/>
    <w:pPr>
      <w:spacing w:lineRule="auto" w:line="240"/>
    </w:pPr>
    <w:rPr>
      <w:b/>
      <w:bCs/>
      <w:smallCaps/>
      <w:color w:val="595959"/>
    </w:rPr>
  </w:style>
  <w:style w:type="paragraph" w:styleId="Titular">
    <w:name w:val="Title"/>
    <w:basedOn w:val="Normal"/>
    <w:next w:val="Normal"/>
    <w:qFormat/>
    <w:pPr>
      <w:spacing w:lineRule="auto" w:line="240" w:before="0" w:after="0"/>
      <w:contextualSpacing/>
    </w:pPr>
    <w:rPr>
      <w:rFonts w:ascii="Calibri Light" w:hAnsi="Calibri Light" w:eastAsia="Segoe UI" w:cs="Tahoma"/>
      <w:color w:val="262626"/>
      <w:spacing w:val="-15"/>
      <w:sz w:val="96"/>
      <w:szCs w:val="96"/>
    </w:rPr>
  </w:style>
  <w:style w:type="paragraph" w:styleId="Subttulo">
    <w:name w:val="Subtitle"/>
    <w:basedOn w:val="Normal"/>
    <w:next w:val="Normal"/>
    <w:qFormat/>
    <w:pPr>
      <w:spacing w:lineRule="auto" w:line="240"/>
    </w:pPr>
    <w:rPr>
      <w:rFonts w:ascii="Calibri Light" w:hAnsi="Calibri Light" w:eastAsia="Segoe UI" w:cs="Tahoma"/>
      <w:sz w:val="30"/>
      <w:szCs w:val="30"/>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Segoe UI" w:cs="Tahoma"/>
      <w:color w:val="auto"/>
      <w:kern w:val="0"/>
      <w:sz w:val="21"/>
      <w:szCs w:val="21"/>
      <w:lang w:val="es-ES" w:eastAsia="en-US" w:bidi="ar-SA"/>
    </w:rPr>
  </w:style>
  <w:style w:type="paragraph" w:styleId="Quote">
    <w:name w:val="Quote"/>
    <w:basedOn w:val="Normal"/>
    <w:next w:val="Normal"/>
    <w:qFormat/>
    <w:pPr>
      <w:spacing w:before="160" w:after="200"/>
      <w:ind w:left="720" w:right="720" w:hanging="0"/>
      <w:jc w:val="center"/>
    </w:pPr>
    <w:rPr>
      <w:i/>
      <w:iCs/>
      <w:color w:val="262626"/>
    </w:rPr>
  </w:style>
  <w:style w:type="paragraph" w:styleId="IntenseQuote">
    <w:name w:val="Intense Quote"/>
    <w:basedOn w:val="Normal"/>
    <w:next w:val="Normal"/>
    <w:qFormat/>
    <w:pPr>
      <w:spacing w:lineRule="auto" w:line="264" w:before="160" w:after="160"/>
      <w:ind w:left="720" w:right="720" w:hanging="0"/>
      <w:jc w:val="center"/>
    </w:pPr>
    <w:rPr>
      <w:rFonts w:ascii="Calibri Light" w:hAnsi="Calibri Light" w:eastAsia="Segoe UI" w:cs="Tahoma"/>
      <w:i/>
      <w:iCs/>
      <w:color w:val="70AD47"/>
      <w:sz w:val="32"/>
      <w:szCs w:val="32"/>
    </w:rPr>
  </w:style>
  <w:style w:type="paragraph" w:styleId="TOCHeading">
    <w:name w:val="TOC Heading"/>
    <w:basedOn w:val="Ttulo1"/>
    <w:next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Notaalpie">
    <w:name w:val="Footnote Text"/>
    <w:basedOn w:val="Normal"/>
    <w:pPr>
      <w:suppressLineNumbers/>
      <w:ind w:left="339" w:right="0" w:hanging="339"/>
    </w:pPr>
    <w:rPr>
      <w:sz w:val="20"/>
      <w:szCs w:val="20"/>
    </w:rPr>
  </w:style>
  <w:style w:type="paragraph" w:styleId="Cabeceraypie">
    <w:name w:val="Cabecera y pie"/>
    <w:basedOn w:val="Normal"/>
    <w:qFormat/>
    <w:pPr>
      <w:suppressLineNumbers/>
      <w:tabs>
        <w:tab w:val="clear" w:pos="708"/>
        <w:tab w:val="center" w:pos="4252" w:leader="none"/>
        <w:tab w:val="right" w:pos="8504" w:leader="none"/>
      </w:tabs>
    </w:pPr>
    <w:rPr/>
  </w:style>
  <w:style w:type="paragraph" w:styleId="Piedepgina">
    <w:name w:val="Footer"/>
    <w:basedOn w:val="Cabeceraypie"/>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dealista.com/" TargetMode="External"/><Relationship Id="rId3" Type="http://schemas.openxmlformats.org/officeDocument/2006/relationships/image" Target="media/image1.png"/><Relationship Id="rId4" Type="http://schemas.openxmlformats.org/officeDocument/2006/relationships/hyperlink" Target="https://creativecommons.org/licenses/by-nc-sa/4.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TotalTime>
  <Application>LibreOffice/6.3.5.2$Windows_X86_64 LibreOffice_project/dd0751754f11728f69b42ee2af66670068624673</Application>
  <Pages>22</Pages>
  <Words>2325</Words>
  <Characters>16958</Characters>
  <CharactersWithSpaces>20720</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2020-10-30T14:26:00Z</dcterms:created>
  <dc:creator>Sergio Fernández Bertolín</dc:creator>
  <dc:description/>
  <dc:language>es-ES</dc:language>
  <cp:lastModifiedBy/>
  <dcterms:modified xsi:type="dcterms:W3CDTF">2020-11-09T13:54:05Z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