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F31C" w14:textId="77777777" w:rsidR="007F2383" w:rsidRDefault="00576C5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  <w:t>Tipología y Ciclo de Vida de los Datos</w:t>
      </w:r>
    </w:p>
    <w:p w14:paraId="1A2E5988" w14:textId="77777777" w:rsidR="007F2383" w:rsidRDefault="00576C5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  <w:t>Máster de Ciencia de Datos de la UOC</w:t>
      </w:r>
    </w:p>
    <w:p w14:paraId="7F2D8082" w14:textId="77777777" w:rsidR="007F2383" w:rsidRDefault="00576C5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  <w:t>Práctica 1</w:t>
      </w:r>
    </w:p>
    <w:p w14:paraId="0FA7EDB8" w14:textId="77777777" w:rsidR="007F2383" w:rsidRDefault="007F238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s-ES"/>
        </w:rPr>
      </w:pPr>
    </w:p>
    <w:p w14:paraId="3857744D" w14:textId="77777777" w:rsidR="007F2383" w:rsidRDefault="00576C5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Enrique Javier Andrés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Orera</w:t>
      </w:r>
      <w:proofErr w:type="spellEnd"/>
    </w:p>
    <w:p w14:paraId="0E157A41" w14:textId="4034EC02" w:rsidR="007F2383" w:rsidRDefault="00576C5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Sergio Fernández Bertol</w:t>
      </w:r>
      <w:r w:rsidR="008F1E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í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n</w:t>
      </w:r>
    </w:p>
    <w:p w14:paraId="68FFBFA4" w14:textId="77777777" w:rsidR="007F2383" w:rsidRDefault="007F238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</w:p>
    <w:p w14:paraId="3667E0FA" w14:textId="77777777" w:rsidR="007F2383" w:rsidRDefault="00576C56">
      <w:pPr>
        <w:numPr>
          <w:ilvl w:val="0"/>
          <w:numId w:val="2"/>
        </w:numPr>
        <w:shd w:val="clear" w:color="auto" w:fill="FFFFFF"/>
        <w:spacing w:before="280" w:after="28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Contexto. Explicar en qué contexto se ha recolectado la información. Explique por qué el sitio web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elegido proporciona dicha información.</w:t>
      </w:r>
    </w:p>
    <w:p w14:paraId="4A2EADF6" w14:textId="24A36D5F" w:rsidR="007F2383" w:rsidRDefault="00576C5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 finalidad del proyecto es educativa y de investigación, no comercial. </w:t>
      </w:r>
      <w:r w:rsidRPr="008F1E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Idealista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uno de los dos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sitio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web "raspado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", es uno de los portales inmobiliarios de referencia en el contexto estatal y probablemente uno de los mayores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portales de compra venta en España. Esta web pone al alcance del usuario multitud de información inmobiliaria para hacer más fácil al usuario su experiencia en la compraventa de inmuebles.</w:t>
      </w:r>
    </w:p>
    <w:p w14:paraId="105792D7" w14:textId="05563AED" w:rsidR="008F1E35" w:rsidRDefault="008F1E3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También se extraen datos del portal de datos financiero </w:t>
      </w:r>
      <w:proofErr w:type="spellStart"/>
      <w:r w:rsidRPr="008F1E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Infobolsa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que aporta datos oficiales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de </w:t>
      </w:r>
      <w:r w:rsidRP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BME</w:t>
      </w:r>
      <w:proofErr w:type="gramEnd"/>
      <w:r w:rsidRP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Bolsas y Mercados Españoles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Seleccionamos este portal para descargar los datos financieros del IBEX35 porque la estructura de nombre de URL y su estructura HTML nos permite hacer peticiones efectivas anuales de datos de este índice.</w:t>
      </w:r>
    </w:p>
    <w:p w14:paraId="7BD499B8" w14:textId="77777777" w:rsidR="007F2383" w:rsidRDefault="00576C56">
      <w:pPr>
        <w:numPr>
          <w:ilvl w:val="0"/>
          <w:numId w:val="3"/>
        </w:numPr>
        <w:shd w:val="clear" w:color="auto" w:fill="FFFFFF"/>
        <w:spacing w:before="280" w:after="28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Definir un título para el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. Elegir un título que sea descrip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tivo.</w:t>
      </w:r>
    </w:p>
    <w:p w14:paraId="261A2281" w14:textId="6F49A51A" w:rsidR="008F1E35" w:rsidRDefault="00576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Llamaremos al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"Euribor, precios de la vivienda y cotizaciones Ibex35"</w:t>
      </w:r>
    </w:p>
    <w:p w14:paraId="774FBA8C" w14:textId="77777777" w:rsidR="008F1E35" w:rsidRDefault="008F1E3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 w:type="page"/>
      </w:r>
    </w:p>
    <w:p w14:paraId="4FB18649" w14:textId="07011A4B" w:rsidR="008F1E35" w:rsidRDefault="008F1E35" w:rsidP="008F1E35">
      <w:pPr>
        <w:shd w:val="clear" w:color="auto" w:fill="FFFFFF"/>
        <w:spacing w:before="280" w:after="280" w:line="240" w:lineRule="auto"/>
        <w:ind w:left="720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</w:p>
    <w:p w14:paraId="53AA6FAD" w14:textId="6CB200E7" w:rsidR="007F2383" w:rsidRDefault="00576C56">
      <w:pPr>
        <w:numPr>
          <w:ilvl w:val="0"/>
          <w:numId w:val="4"/>
        </w:numPr>
        <w:shd w:val="clear" w:color="auto" w:fill="FFFFFF"/>
        <w:spacing w:before="280" w:after="28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Descripción del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. Desarrollar una descripción breve del conjunto de datos que se ha extraído (es necesario que esta descripción tenga sentido con el título elegido).</w:t>
      </w:r>
    </w:p>
    <w:p w14:paraId="4C8B1E42" w14:textId="64C6AD11" w:rsidR="007F2383" w:rsidRDefault="00576C56" w:rsidP="008F1E35">
      <w:pPr>
        <w:shd w:val="clear" w:color="auto" w:fill="FFFFFF"/>
        <w:spacing w:after="240" w:line="240" w:lineRule="auto"/>
        <w:jc w:val="both"/>
      </w:pPr>
      <w:bookmarkStart w:id="0" w:name="__DdeLink__2191_3127887186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Creación de 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 los valores diarios del índice del Euribor y   los precios de venta medios de la vivienda/m</w:t>
      </w:r>
      <w:r w:rsidR="008F1E35" w:rsidRPr="008F1E35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S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desde 2006 hasta el día actual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Adjuntamos también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las cotizaciones 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al cierre diario de mercado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del I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35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desde 2016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con fines educativos</w:t>
      </w:r>
      <w:bookmarkEnd w:id="0"/>
    </w:p>
    <w:p w14:paraId="10149EB9" w14:textId="7E69786F" w:rsidR="007F2383" w:rsidRDefault="00576C56" w:rsidP="008F1E35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Se obtienen las cotizaciones del 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uribor y los 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recios de venta medios de la vivienda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 un programa en </w:t>
      </w:r>
      <w:r w:rsidR="008F1E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ython mediante técnicas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webscraping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contra el portal inmobiliario </w:t>
      </w:r>
      <w:hyperlink r:id="rId7">
        <w:r>
          <w:rPr>
            <w:rStyle w:val="EnlacedeInternet"/>
          </w:rPr>
          <w:t>www.idealista.com</w:t>
        </w:r>
      </w:hyperlink>
      <w:r w:rsidR="008F1E3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</w:p>
    <w:p w14:paraId="0219E365" w14:textId="6FD1E3D7" w:rsidR="007F2383" w:rsidRDefault="00576C56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Las cotizaciones del Ibex35 se obtienen de www.infobolsa.com</w:t>
      </w:r>
      <w:r w:rsidR="008F1E35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.</w:t>
      </w:r>
    </w:p>
    <w:p w14:paraId="36355868" w14:textId="444E23E6" w:rsidR="007F2383" w:rsidRDefault="0084329F">
      <w:pPr>
        <w:numPr>
          <w:ilvl w:val="0"/>
          <w:numId w:val="5"/>
        </w:numPr>
        <w:shd w:val="clear" w:color="auto" w:fill="FFFFFF"/>
        <w:spacing w:before="280" w:after="28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A39EC04" wp14:editId="40F820CB">
            <wp:simplePos x="0" y="0"/>
            <wp:positionH relativeFrom="column">
              <wp:posOffset>-3810</wp:posOffset>
            </wp:positionH>
            <wp:positionV relativeFrom="paragraph">
              <wp:posOffset>569595</wp:posOffset>
            </wp:positionV>
            <wp:extent cx="540131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59" y="21450"/>
                <wp:lineTo x="215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76C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Representación gráfica. Presentar una imagen o esquema que identifique el </w:t>
      </w:r>
      <w:proofErr w:type="spellStart"/>
      <w:r w:rsidR="00576C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 w:rsidR="00576C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visualmente</w:t>
      </w:r>
    </w:p>
    <w:p w14:paraId="5F6A6C6E" w14:textId="12BEFF20" w:rsidR="0084329F" w:rsidRDefault="0084329F">
      <w:pPr>
        <w:spacing w:after="0" w:line="240" w:lineRule="auto"/>
      </w:pPr>
      <w:r>
        <w:br w:type="page"/>
      </w:r>
    </w:p>
    <w:p w14:paraId="378D68E6" w14:textId="76DA407A" w:rsidR="007F2383" w:rsidRDefault="007F2383">
      <w:pPr>
        <w:shd w:val="clear" w:color="auto" w:fill="FFFFFF"/>
        <w:spacing w:before="280" w:after="280" w:line="240" w:lineRule="auto"/>
        <w:jc w:val="both"/>
      </w:pPr>
    </w:p>
    <w:p w14:paraId="46FE053D" w14:textId="77777777" w:rsidR="007F2383" w:rsidRDefault="00576C56">
      <w:pPr>
        <w:numPr>
          <w:ilvl w:val="0"/>
          <w:numId w:val="6"/>
        </w:numPr>
        <w:shd w:val="clear" w:color="auto" w:fill="FFFFFF"/>
        <w:spacing w:before="280" w:after="28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Contenido. Explicar los campos que incluye el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, el periodo de tiempo de los datos y cómo se ha recogido.</w:t>
      </w:r>
    </w:p>
    <w:p w14:paraId="1A1BCC28" w14:textId="77777777" w:rsidR="007F2383" w:rsidRDefault="00576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generado tiene el siguiente formato:</w:t>
      </w:r>
    </w:p>
    <w:tbl>
      <w:tblPr>
        <w:tblW w:w="850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3"/>
        <w:gridCol w:w="887"/>
        <w:gridCol w:w="683"/>
        <w:gridCol w:w="1784"/>
        <w:gridCol w:w="1500"/>
        <w:gridCol w:w="1578"/>
        <w:gridCol w:w="1505"/>
        <w:gridCol w:w="1668"/>
        <w:gridCol w:w="829"/>
      </w:tblGrid>
      <w:tr w:rsidR="007F2383" w14:paraId="04155BC9" w14:textId="77777777"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73C996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Index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095C07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Dia  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1C5EE5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Euribor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7155D4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precio_m2_Barcelona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6694D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precio_m2_Bilbao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328D28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precio_m2_Madrid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5E1DBB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precio_m2_Sevilla 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785D8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precio_m2_Valencia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C6937F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IBEX35</w:t>
            </w:r>
          </w:p>
        </w:tc>
      </w:tr>
      <w:tr w:rsidR="007F2383" w14:paraId="376BCBFE" w14:textId="77777777"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6EF008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2473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B3DB8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20160104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7B9B61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0.058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4A26C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 3313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D7B5F7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2814    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6CAF6E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2743   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2DB9C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1778 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FE8E7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1342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96E214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9313.200</w:t>
            </w:r>
          </w:p>
        </w:tc>
      </w:tr>
      <w:tr w:rsidR="007F2383" w14:paraId="55867BC6" w14:textId="77777777"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7DA7FD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2474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A27C9D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20160105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935580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0.059 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3C766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3313  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55ADC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2814 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BB9CB7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2743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7D672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1778    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6AB593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>1342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C479EE" w14:textId="77777777" w:rsidR="007F2383" w:rsidRDefault="00576C56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s-ES"/>
              </w:rPr>
              <w:t xml:space="preserve">9335.200 </w:t>
            </w:r>
          </w:p>
        </w:tc>
      </w:tr>
    </w:tbl>
    <w:p w14:paraId="23472C61" w14:textId="77777777" w:rsidR="007F2383" w:rsidRDefault="007F23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C7E49B8" w14:textId="77777777" w:rsidR="007F2383" w:rsidRDefault="00576C56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Donde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Index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un valor entero auto incremental, empezando en cero</w:t>
      </w:r>
    </w:p>
    <w:p w14:paraId="13DF18CC" w14:textId="77777777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Dia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es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el que se ha registrado el valor, con el formato AAAAMMDD, donde las cuatro primeras cifras son el año, las dos siguientes el mes en formato numérico y las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dos últimas el día del mes</w:t>
      </w:r>
    </w:p>
    <w:p w14:paraId="70C714CF" w14:textId="450CCBBE" w:rsidR="007F2383" w:rsidRDefault="0084329F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Euribor</w:t>
      </w:r>
      <w:r w:rsidR="00576C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r w:rsidR="00576C5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el valor del índice del Euribor registrado ese día, en formato decimal</w:t>
      </w:r>
    </w:p>
    <w:p w14:paraId="20764D13" w14:textId="77777777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precio_m2_Barcelona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el precio de venta medio por metro cuadrado en la ciudad de Barcelona</w:t>
      </w:r>
    </w:p>
    <w:p w14:paraId="75779FC0" w14:textId="77777777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precio_m2_Bilbao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el precio de venta medio por metro cuadrado en la ciudad de Bilbao</w:t>
      </w:r>
    </w:p>
    <w:p w14:paraId="09387E64" w14:textId="77777777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precio_m2_Madrid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el precio de venta medio por metro cuadrado en la ciudad de Madrid</w:t>
      </w:r>
    </w:p>
    <w:p w14:paraId="57557CB2" w14:textId="77777777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precio_m2_Sevilla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el precio de venta medio por metro cuadrado en la ciudad de Sevilla</w:t>
      </w:r>
    </w:p>
    <w:p w14:paraId="059DA59D" w14:textId="77777777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precio_m2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_Valencia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el precio de venta medio por metro cuadrado en la ciudad de Valencia</w:t>
      </w:r>
    </w:p>
    <w:p w14:paraId="0BE72F8F" w14:textId="332ACCC8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IBEX35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la cotización </w:t>
      </w:r>
      <w:r w:rsidR="0084329F" w:rsidRP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diaria al cierre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Ibex 35</w:t>
      </w:r>
    </w:p>
    <w:p w14:paraId="3F184B47" w14:textId="0946BDAD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El periodo de tiempo de recogida es desde el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enero de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2006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hasta el 30 de octubre de 2020 y se ha recogido mediante un raspado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recurrente de las páginas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de id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alista con la información diaria y mensual del índice Euribor, y de los precios de venta medios/m²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También 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ha obtenido un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raspado del 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í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ndice Ibex 35 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entre 1 de enero de 2016 y el día actual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la p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á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gina </w:t>
      </w:r>
      <w:r w:rsidR="0084329F" w:rsidRP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www.infobolsa.com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En esta página no se proporcionan datos de antigüedad mayor a 5 años si la suscripción no es de pago y se ha utilizado una suscripción gratuita.</w:t>
      </w:r>
    </w:p>
    <w:p w14:paraId="220CC3D4" w14:textId="77777777" w:rsidR="007F2383" w:rsidRDefault="00576C56">
      <w:pPr>
        <w:numPr>
          <w:ilvl w:val="0"/>
          <w:numId w:val="7"/>
        </w:numPr>
        <w:shd w:val="clear" w:color="auto" w:fill="FFFFFF"/>
        <w:spacing w:before="280" w:after="28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Agradecimientos. Presentar al propietario del conjunt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 de datos. Es necesario incluir citas de investigación o análisis anteriores (si los hay).</w:t>
      </w:r>
    </w:p>
    <w:p w14:paraId="5EC1581B" w14:textId="79E759F4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Idealista es uno de los portales inmobi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liarios de referencia en el contexto estatal y probablemente uno de los mayores portales de compra venta en España.</w:t>
      </w:r>
    </w:p>
    <w:p w14:paraId="3A5DF793" w14:textId="77777777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Infobols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el portal de información financiera de BME Bolsas y Mercados Españoles.</w:t>
      </w:r>
    </w:p>
    <w:p w14:paraId="41EF8E3B" w14:textId="77777777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Desconocemos la existencia de estudios previos.</w:t>
      </w:r>
    </w:p>
    <w:p w14:paraId="1E304062" w14:textId="77777777" w:rsidR="007F2383" w:rsidRDefault="00576C56">
      <w:pPr>
        <w:numPr>
          <w:ilvl w:val="0"/>
          <w:numId w:val="8"/>
        </w:numPr>
        <w:shd w:val="clear" w:color="auto" w:fill="FFFFFF"/>
        <w:spacing w:before="280" w:after="28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Inspiración. Explique por qué es interesante este conjunto de datos y qué preguntas se pretenden responder.</w:t>
      </w:r>
    </w:p>
    <w:p w14:paraId="3C22A600" w14:textId="77777777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el momento actual, 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entro de la mayor pandemia del siglo, hay una incertidumbre creciente en todos los aspectos financieros, de los que no queda exento el mercado inmobiliario.</w:t>
      </w:r>
    </w:p>
    <w:p w14:paraId="184722E6" w14:textId="77777777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Mediante esta recolección de datos se pretende obtener una herramienta que permita analizar la tend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encia del principal índice inmobiliario en Europa, el Euribor, para poder realizar tanto análisis como predicciones.</w:t>
      </w:r>
    </w:p>
    <w:p w14:paraId="7C127D4F" w14:textId="77777777" w:rsidR="007F2383" w:rsidRDefault="00576C56">
      <w:pPr>
        <w:numPr>
          <w:ilvl w:val="0"/>
          <w:numId w:val="9"/>
        </w:numPr>
        <w:shd w:val="clear" w:color="auto" w:fill="FFFFFF"/>
        <w:spacing w:before="280" w:after="28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Licencia. Seleccione una de estas licencias para su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y explique el motivo de su selección: 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Released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Under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CC0: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Public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Domain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Released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Under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CC BY-NC-SA 4.0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Released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Under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CC BY-SA 4.0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Database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released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under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Open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Database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, individual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contents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under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Database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Contents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License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Other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(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specified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above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) 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Unknown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License</w:t>
      </w:r>
      <w:proofErr w:type="spellEnd"/>
    </w:p>
    <w:p w14:paraId="6C5E42E5" w14:textId="10025461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Hemos escogido la licencia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CC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BY-NC-SA 4.0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License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porque creemos que recoge adecuadamente el esp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í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ritu de la creación del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creado para un uso educativo, no comercial.</w:t>
      </w:r>
    </w:p>
    <w:p w14:paraId="77394D7D" w14:textId="77777777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Está licencia tiene los siguientes términos:</w:t>
      </w:r>
    </w:p>
    <w:p w14:paraId="6C5EAFD1" w14:textId="428C39C5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Atribución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debe otorgar el crédito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correspondiente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proporcionar un enlace a la licencia e indicar si se realizaron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cambios 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Puede hacerlo de cualquier manera razonable, pero no de ninguna manera que sugiera que el licenciante lo respalda a usted o su uso.</w:t>
      </w:r>
    </w:p>
    <w:p w14:paraId="078BC510" w14:textId="446BD013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No comercial: no puede utilizar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material con fines comerciales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1813AC17" w14:textId="771A43A3" w:rsidR="007F2383" w:rsidRDefault="00576C56" w:rsidP="008432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ShareAlike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si remezcla, transforma o construye sobre el material, debe distribuir sus contribuciones bajo la misma licencia que el original.</w:t>
      </w:r>
    </w:p>
    <w:p w14:paraId="45BDA773" w14:textId="69C830E4" w:rsidR="007F2383" w:rsidRDefault="00576C56" w:rsidP="008432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</w:t>
      </w:r>
      <w:r w:rsidR="008432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é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rminos extraídos de </w:t>
      </w:r>
      <w:hyperlink r:id="rId9"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https://creativecommons.org/licenses/by-nc-sa/4.0/</w:t>
        </w:r>
      </w:hyperlink>
    </w:p>
    <w:p w14:paraId="20762A07" w14:textId="77777777" w:rsidR="0084329F" w:rsidRDefault="0084329F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br w:type="page"/>
      </w:r>
    </w:p>
    <w:p w14:paraId="17CDD05B" w14:textId="40087B7C" w:rsidR="007F2383" w:rsidRDefault="00576C5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lastRenderedPageBreak/>
        <w:t xml:space="preserve">Código. Adjuntar el código con el que se ha generado el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, preferiblemente en Python o, alternativamente, en R.</w:t>
      </w:r>
    </w:p>
    <w:p w14:paraId="4DBEE3E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-*-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coding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utf-8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-*-</w:t>
      </w:r>
    </w:p>
    <w:p w14:paraId="2F3A4BF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"""</w:t>
      </w:r>
    </w:p>
    <w:p w14:paraId="6A81394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Script para extraer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diario de la página web de Idealista</w:t>
      </w:r>
    </w:p>
    <w:p w14:paraId="7A7ECD2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Allí hay almacenados los datos del Euribor desde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Enero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2006 hasta</w:t>
      </w:r>
    </w:p>
    <w:p w14:paraId="6D9231A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momento actual</w:t>
      </w:r>
    </w:p>
    <w:p w14:paraId="1C86D81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"""</w:t>
      </w:r>
    </w:p>
    <w:p w14:paraId="7C1D964A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61B993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Importación de librerías necesarias</w:t>
      </w:r>
    </w:p>
    <w:p w14:paraId="3BD157B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91E58D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locale</w:t>
      </w:r>
      <w:proofErr w:type="spellEnd"/>
    </w:p>
    <w:p w14:paraId="4C4463F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datetime</w:t>
      </w:r>
      <w:proofErr w:type="spellEnd"/>
    </w:p>
    <w:p w14:paraId="76BBC55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</w:t>
      </w:r>
      <w:proofErr w:type="spellEnd"/>
    </w:p>
    <w:p w14:paraId="1C8F30F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bs4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BeautifulSoup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bsoup</w:t>
      </w:r>
      <w:proofErr w:type="spellEnd"/>
    </w:p>
    <w:p w14:paraId="3C5645C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requests</w:t>
      </w:r>
      <w:proofErr w:type="spellEnd"/>
    </w:p>
    <w:p w14:paraId="54BFB92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calendar</w:t>
      </w:r>
    </w:p>
    <w:p w14:paraId="5A2F39E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np</w:t>
      </w:r>
      <w:proofErr w:type="spellEnd"/>
    </w:p>
    <w:p w14:paraId="60CC3A5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pandas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pd</w:t>
      </w:r>
      <w:proofErr w:type="spellEnd"/>
    </w:p>
    <w:p w14:paraId="15E7E28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matplotlib.pyplot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plt</w:t>
      </w:r>
      <w:proofErr w:type="spellEnd"/>
    </w:p>
    <w:p w14:paraId="7BE9CEE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time</w:t>
      </w:r>
    </w:p>
    <w:p w14:paraId="53B32B7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zipfile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ZipFile</w:t>
      </w:r>
      <w:proofErr w:type="spellEnd"/>
    </w:p>
    <w:p w14:paraId="1B96587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</w:p>
    <w:p w14:paraId="71CC4223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4123D6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Necesario para calendar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(configuración local a hora española)</w:t>
      </w:r>
    </w:p>
    <w:p w14:paraId="0ACAD95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locale.setlocale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locale.LC_ALL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'es_ES.utf8')</w:t>
      </w:r>
    </w:p>
    <w:p w14:paraId="23016DB3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8DA264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Creamos listas donde guardaremos los días y los valores</w:t>
      </w:r>
    </w:p>
    <w:p w14:paraId="33FA1DE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[]</w:t>
      </w:r>
    </w:p>
    <w:p w14:paraId="1D59C05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valores = []</w:t>
      </w:r>
    </w:p>
    <w:p w14:paraId="1733D35F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A40A53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Inicializaciones para interfaz con datos IBEX35</w:t>
      </w:r>
    </w:p>
    <w:p w14:paraId="5D0F610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username_input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'//*[@id="login"]/ul[1]/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1]/input'</w:t>
      </w:r>
    </w:p>
    <w:p w14:paraId="320979B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password_input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'//*[@id="login"]/ul[1]/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2]/input'</w:t>
      </w:r>
    </w:p>
    <w:p w14:paraId="30905D1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remember_input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'//*[@id="login"]/ul[1]/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3]/input'</w:t>
      </w:r>
    </w:p>
    <w:p w14:paraId="2D4F365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login_submit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'//*[@id="login"]/ul[1]/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2]/a'</w:t>
      </w:r>
    </w:p>
    <w:p w14:paraId="52E5317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logout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'//*[@id="ifb-menu"]/div/ul/li[2]/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2]'</w:t>
      </w:r>
    </w:p>
    <w:p w14:paraId="3DA6F44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8F6FA8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Lista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agents</w:t>
      </w:r>
      <w:proofErr w:type="spellEnd"/>
    </w:p>
    <w:p w14:paraId="45F6BF2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[</w:t>
      </w:r>
    </w:p>
    <w:p w14:paraId="260F088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10.0;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Chrome/60.0.3112.113 Safari/537.36',</w:t>
      </w:r>
    </w:p>
    <w:p w14:paraId="29C76EC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6.1;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Chrome/60.0.3112.90 Saf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ari/537.36',</w:t>
      </w:r>
    </w:p>
    <w:p w14:paraId="62F1773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5.1;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Chrome/60.0.3112.90 Safari/537.36',</w:t>
      </w:r>
    </w:p>
    <w:p w14:paraId="6476AE2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'Mozilla/5.0 (Windows NT 6.2;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Chrome/60.0.3112.90 Safari/537.36',</w:t>
      </w:r>
    </w:p>
    <w:p w14:paraId="3802F03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'Mozilla/5.0 (X11; Linux x86_64)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Chrome/44.0.2403.157 Safari/537.36',</w:t>
      </w:r>
    </w:p>
    <w:p w14:paraId="63C6721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6.3;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Chrome/60.0.3112.113 Safari/537.36',</w:t>
      </w:r>
    </w:p>
    <w:p w14:paraId="4F134C0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'Mozilla/5.0 (Windows NT 10.0;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Chrome/57.0.2987.133 Safari/537.36',</w:t>
      </w:r>
    </w:p>
    <w:p w14:paraId="3258451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6.1;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Chrome/57.0.2987.133 Safari/537.36',</w:t>
      </w:r>
    </w:p>
    <w:p w14:paraId="7F5F650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0 (Windows NT 10.0;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Chrome/55.0.2883.87 Safari/537.36',</w:t>
      </w:r>
    </w:p>
    <w:p w14:paraId="09B4EB4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6.1; Win64; x64)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AppleWebKit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/537.36 (KHTML,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Gecko) Chrome/55.0.2883.87 Safari/537.36',</w:t>
      </w:r>
    </w:p>
    <w:p w14:paraId="7CB211B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'Mozilla/4.0 (compatible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; MSIE 9.0; Windows NT 6.1)',</w:t>
      </w:r>
    </w:p>
    <w:p w14:paraId="565EE2B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6.1; WOW64; Trident/7.0; rv:11.0)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Gecko',</w:t>
      </w:r>
    </w:p>
    <w:p w14:paraId="112D424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(compatible; MSIE 9.0; Windows NT 6.1; WOW64; Trident/5.0)',</w:t>
      </w:r>
    </w:p>
    <w:p w14:paraId="1055756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6.1; Trident/7.0; rv:11.0)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Gecko',</w:t>
      </w:r>
    </w:p>
    <w:p w14:paraId="39863D7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'Mozilla/5.0 (Windows NT 6.2; WOW64; Trident/7.0; rv:11.0)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Gecko',</w:t>
      </w:r>
    </w:p>
    <w:p w14:paraId="6DF210B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10.0; WOW64; Trident/7.0; rv:11.0)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Gecko',</w:t>
      </w:r>
    </w:p>
    <w:p w14:paraId="7A79408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(compatible; MSIE 9.0; Windows NT 6.0; Trident/5.0)',</w:t>
      </w:r>
    </w:p>
    <w:p w14:paraId="18AD96D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6.3; W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OW64; Trident/7.0; rv:11.0)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Gecko',</w:t>
      </w:r>
    </w:p>
    <w:p w14:paraId="567FC20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(compatible; MSIE 9.0; Windows NT 6.1; Trident/5.0)',</w:t>
      </w:r>
    </w:p>
    <w:p w14:paraId="7E43EBF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(Windows NT 6.1; Win64; x64; Trident/7.0; rv:11.0)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Gecko',</w:t>
      </w:r>
    </w:p>
    <w:p w14:paraId="0EC0905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(compatible; MSIE 10.0; Windows NT 6.1; WOW64;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Trident/6.0)',</w:t>
      </w:r>
    </w:p>
    <w:p w14:paraId="0C6E2E3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'Mozilla/5.0 (compatible; MSIE 10.0; Windows NT 6.1; Trident/6.0)',</w:t>
      </w:r>
    </w:p>
    <w:p w14:paraId="79EF372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'Mozilla/4.0 (compatible; MSIE 8.0; Windows NT 5.1; Trident/4.0; .NET CLR 2.0.50727; .NET CLR 3.0.4506.2152; .NET CLR 3.5.30729)'</w:t>
      </w:r>
    </w:p>
    <w:p w14:paraId="6923270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]</w:t>
      </w:r>
    </w:p>
    <w:p w14:paraId="049D5EB6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244728D0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8F56BF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Función para extraer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diario</w:t>
      </w:r>
    </w:p>
    <w:p w14:paraId="5A3C73C5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C32228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get_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valores):</w:t>
      </w:r>
    </w:p>
    <w:p w14:paraId="0A62BC2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Fecha actual</w:t>
      </w:r>
    </w:p>
    <w:p w14:paraId="08D9FA3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datetime.datetime.now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D60F117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B0DC26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now.strftime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("%Y"))</w:t>
      </w:r>
    </w:p>
    <w:p w14:paraId="59E84C2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Defino año final 2006, que es hasta donde tengo datos de precios</w:t>
      </w:r>
    </w:p>
    <w:p w14:paraId="3FBE408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anyo_final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2006</w:t>
      </w:r>
    </w:p>
    <w:p w14:paraId="00BE0BA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mes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now.strftime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("%m"))</w:t>
      </w:r>
    </w:p>
    <w:p w14:paraId="15D2D221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3D3ED2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controlmesactual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True</w:t>
      </w:r>
    </w:p>
    <w:p w14:paraId="043D696B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301D5E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Para cada año</w:t>
      </w:r>
    </w:p>
    <w:p w14:paraId="387718C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i_anyo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anyo_final-1, -1):</w:t>
      </w:r>
    </w:p>
    <w:p w14:paraId="4BFEE77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Para cada mes</w:t>
      </w:r>
    </w:p>
    <w:p w14:paraId="0D033B5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i_mes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mes, 0, -1):</w:t>
      </w:r>
    </w:p>
    <w:p w14:paraId="50075FE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controlmesactual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45F6F3B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"https://www.idealista.com/news/euribor/mensual/mes-actual/"</w:t>
      </w:r>
    </w:p>
    <w:p w14:paraId="2DF0824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controlmesactual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False</w:t>
      </w:r>
    </w:p>
    <w:p w14:paraId="7EC3C77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37C83E5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"https://www.idealista.com/news/euribor/mensual/%s-%d/" % (</w:t>
      </w:r>
    </w:p>
    <w:p w14:paraId="180C008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calendar.month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i_mes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)],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i_any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1F7DC125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6676A7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# Seleccionamos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aleatoriamente</w:t>
      </w:r>
    </w:p>
    <w:p w14:paraId="386BBEF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random.choice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1889762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C87668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# Cargamos cabeceras por defecto</w:t>
      </w:r>
    </w:p>
    <w:p w14:paraId="21751C2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requests.utils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.default_headers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24C5557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16D700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# Actualizamos cabeceras con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er-Agent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aleatorio</w:t>
      </w:r>
    </w:p>
    <w:p w14:paraId="1E6FB1A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headers.update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({'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})</w:t>
      </w:r>
    </w:p>
    <w:p w14:paraId="3DFF5033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6B48A0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# Espaciado entre peticiones (2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ó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3 segundos)</w:t>
      </w:r>
    </w:p>
    <w:p w14:paraId="571FC55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sleep_secs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random.randrange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(2, 4)</w:t>
      </w:r>
    </w:p>
    <w:p w14:paraId="78E1BD0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time.sleep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sleep_secs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071D47AE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953903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# Descargamos el sitio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 de interés</w:t>
      </w:r>
    </w:p>
    <w:p w14:paraId="65CF613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html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requests.get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5FD09A3F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0BA4FF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bsoup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html.content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669B3C01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C59DAD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contador = 0</w:t>
      </w:r>
    </w:p>
    <w:p w14:paraId="4E2C3F5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286EE7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dato in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soup.body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.tbody.find_all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'):</w:t>
      </w:r>
    </w:p>
    <w:p w14:paraId="5D76D00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contador = contador + 1</w:t>
      </w:r>
    </w:p>
    <w:p w14:paraId="321767F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dor % 2 == 1:</w:t>
      </w:r>
    </w:p>
    <w:p w14:paraId="46FD781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# fecha</w:t>
      </w:r>
    </w:p>
    <w:p w14:paraId="04F56ED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fecha = "%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d%s%s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 %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i_anyo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'{:02d}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format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i_mes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'{:02d}'.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format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dato.string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)))</w:t>
      </w:r>
    </w:p>
    <w:p w14:paraId="56A8F49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# Añadimos la fecha a la lista</w:t>
      </w:r>
    </w:p>
    <w:p w14:paraId="2ABBDBD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dias.append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(fecha)</w:t>
      </w:r>
    </w:p>
    <w:p w14:paraId="03EE57B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(fecha)</w:t>
      </w:r>
    </w:p>
    <w:p w14:paraId="69A71A2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4AA3703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#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</w:p>
    <w:p w14:paraId="7B148ED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dato.string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[:-1].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replace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(",", ".")</w:t>
      </w:r>
    </w:p>
    <w:p w14:paraId="5EB9F73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# Añadimos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la lista</w:t>
      </w:r>
    </w:p>
    <w:p w14:paraId="1F4F1E0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valores.append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float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</w:t>
      </w:r>
    </w:p>
    <w:p w14:paraId="393ED85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float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</w:t>
      </w:r>
    </w:p>
    <w:p w14:paraId="3AFE627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mes = 12</w:t>
      </w:r>
    </w:p>
    <w:p w14:paraId="4C1529EE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2F6651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</w:p>
    <w:p w14:paraId="219187E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716E97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506E6B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# Función para extraer el IBEX35 diario</w:t>
      </w:r>
    </w:p>
    <w:p w14:paraId="24CF24E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):</w:t>
      </w:r>
    </w:p>
    <w:p w14:paraId="39C75A9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url_anio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"https://www.infobolsa.es/cotizacion/historico-ibex_35?startDate=%d0101&amp;endDate=%d1231" %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FEBB7F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0FE29E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Opciones para 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</w:p>
    <w:p w14:paraId="319B016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webdriver.ChromeOptions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22909406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F8B687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Headless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impide que el navegador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Crhrome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controlado por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python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muestre en pantalla</w:t>
      </w:r>
    </w:p>
    <w:p w14:paraId="4234250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headless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657CE2FB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31C952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Ignoramos posibles errores</w:t>
      </w:r>
    </w:p>
    <w:p w14:paraId="7A927DB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('--ignore-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certificate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errors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60EE989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('--ignore-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ssl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errors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3C6012F3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CC3BC0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Elegimos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del pool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Agents</w:t>
      </w:r>
      <w:proofErr w:type="spellEnd"/>
    </w:p>
    <w:p w14:paraId="0C1265B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=%s' %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random.choice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)))</w:t>
      </w:r>
    </w:p>
    <w:p w14:paraId="38D5D8C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EEA315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Creamos objeto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que es el que realiza la petición con las opciones anteriormente establecidas</w:t>
      </w:r>
    </w:p>
    <w:p w14:paraId="7972E74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try:</w:t>
      </w:r>
    </w:p>
    <w:p w14:paraId="481ED27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webdriver.Chrome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617D63C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2269410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    # Si no podemos crear el objeto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porque no tenemos 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Chrome.</w:t>
      </w:r>
    </w:p>
    <w:p w14:paraId="3AF16A5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Lo descargamos y descomprimimos.</w:t>
      </w:r>
    </w:p>
    <w:p w14:paraId="5A8849B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"Descargamos y descomprimimos driver Chrome")</w:t>
      </w:r>
    </w:p>
    <w:p w14:paraId="397FE1D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driver = requests.get('http://chrom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edriver.storage.googleapis.com/86.0.4240.22/chromedriver_win32.zip')</w:t>
      </w:r>
    </w:p>
    <w:p w14:paraId="7A07ED70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D2CD6F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open(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'chrome_driver.zip', 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 as d:</w:t>
      </w:r>
    </w:p>
    <w:p w14:paraId="5C3F0C7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d.write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driver.content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79CDB8B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434715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ZipFile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'chrome_driver.zip', 'r')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4AECF23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try:</w:t>
      </w:r>
    </w:p>
    <w:p w14:paraId="7F1613F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zfile.extractall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0D096DC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3DC482C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Something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")</w:t>
      </w:r>
    </w:p>
    <w:p w14:paraId="36D98A7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Una vez descargado y descomprimido 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Chrome, creamos objeto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que es el que</w:t>
      </w:r>
    </w:p>
    <w:p w14:paraId="52A2F63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realiza la petición con la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 opciones anteriormente establecidas.</w:t>
      </w:r>
    </w:p>
    <w:p w14:paraId="50CB774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webdriver.Chrome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8AC224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EABFA2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Espaciado entre peticiones (de 10 a 15 segundos)</w:t>
      </w:r>
    </w:p>
    <w:p w14:paraId="56A957E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sleep_secs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random.randrange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(10, 15)</w:t>
      </w:r>
    </w:p>
    <w:p w14:paraId="399E24B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time.sleep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sleep_secs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02F44F1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18BC6F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Tiempo de espera del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 asegurarse de que carga la página en su totalidad, 5 segundos</w:t>
      </w:r>
    </w:p>
    <w:p w14:paraId="1A5C5A0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seconds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5</w:t>
      </w:r>
    </w:p>
    <w:p w14:paraId="63F7ACB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driver.implicitly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_wait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seconds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FA9DC5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Se abre una nueva petición a la página deseada</w:t>
      </w:r>
    </w:p>
    <w:p w14:paraId="2276089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web_driver.get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('https://www.infobolsa.es/account/login')</w:t>
      </w:r>
    </w:p>
    <w:p w14:paraId="2534315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driver.find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lement_by_xpath(username_input).send_keys('sergiofbertolin@gmail.com')</w:t>
      </w:r>
    </w:p>
    <w:p w14:paraId="5E54CD8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driver.find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_element_by_xpath(password_input).send_keys('7y.zRt47ywsi')</w:t>
      </w:r>
    </w:p>
    <w:p w14:paraId="765EDEA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driver.find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_element_by_xpath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remember_input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click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3091C37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driver.find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_element_by_xpath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login_su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bmit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click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630417E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web_driver.get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url_anio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F16B052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4770FB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Cambiamos al marco</w:t>
      </w:r>
    </w:p>
    <w:p w14:paraId="36A35FE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driver.switch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_to.frame</w:t>
      </w:r>
      <w:proofErr w:type="spellEnd"/>
    </w:p>
    <w:p w14:paraId="34A250F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Obtenemos el marco</w:t>
      </w:r>
    </w:p>
    <w:p w14:paraId="52091B3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driver.page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_source</w:t>
      </w:r>
      <w:proofErr w:type="spellEnd"/>
    </w:p>
    <w:p w14:paraId="42655CF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5ABC5E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soup_tabla_ibex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bsoup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web_driver.page_source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lxml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")</w:t>
      </w:r>
    </w:p>
    <w:p w14:paraId="69D4BAEF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2114589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[]</w:t>
      </w:r>
    </w:p>
    <w:p w14:paraId="2498473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ibex35 = []</w:t>
      </w:r>
    </w:p>
    <w:p w14:paraId="00EFF99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contador = 0</w:t>
      </w:r>
    </w:p>
    <w:p w14:paraId="1146168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soup_tabla_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ibex.body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.tbody.find_all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'):</w:t>
      </w:r>
    </w:p>
    <w:p w14:paraId="48DC082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contador += 1</w:t>
      </w:r>
    </w:p>
    <w:p w14:paraId="3C307DF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contador % 6 == 1:</w:t>
      </w:r>
    </w:p>
    <w:p w14:paraId="2B5E4AA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ibex.string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5B627FD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a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ibex.string</w:t>
      </w:r>
      <w:proofErr w:type="spellEnd"/>
      <w:proofErr w:type="gramEnd"/>
    </w:p>
    <w:p w14:paraId="6CCE79F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"%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s%s%s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 % (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6:10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], a[3:5], a[0:2])</w:t>
      </w:r>
    </w:p>
    <w:p w14:paraId="482B1C4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contador % 6 == 2:</w:t>
      </w:r>
    </w:p>
    <w:p w14:paraId="38E7C3C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ibex.string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E4D8A4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b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ibex.string</w:t>
      </w:r>
      <w:proofErr w:type="spellEnd"/>
      <w:proofErr w:type="gramEnd"/>
    </w:p>
    <w:p w14:paraId="6FBF4E8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b.replace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(".", "")</w:t>
      </w:r>
    </w:p>
    <w:p w14:paraId="1933EDA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indice.replace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(",", ".")</w:t>
      </w:r>
    </w:p>
    <w:p w14:paraId="7831E9E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ibex35.append(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DE6230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contador % 6 == 0:</w:t>
      </w:r>
    </w:p>
    <w:p w14:paraId="70DA5F5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contador = 0</w:t>
      </w:r>
    </w:p>
    <w:p w14:paraId="0488755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020AFB8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]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indice</w:t>
      </w:r>
      <w:proofErr w:type="spellEnd"/>
    </w:p>
    <w:p w14:paraId="7A5F365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1B577F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Cerramos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</w:p>
    <w:p w14:paraId="19C7F19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web_driver.get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('https://www.infobolsa.es/auth/bye')</w:t>
      </w:r>
    </w:p>
    <w:p w14:paraId="268CADF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driver.close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7DFA8A5C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F9ADD0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431DA40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32A04D1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E07BE2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Función para extraer los precios medios por m2 de una Ciudad.</w:t>
      </w:r>
    </w:p>
    <w:p w14:paraId="6A17FF5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Se trata de un contenido dinámico.</w:t>
      </w:r>
    </w:p>
    <w:p w14:paraId="35ACA16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Utilizando la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libreria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podremos acceder al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marco donde se encuentra la tabla que se genera de forma</w:t>
      </w:r>
    </w:p>
    <w:p w14:paraId="3AB7ACC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dinámica</w:t>
      </w:r>
    </w:p>
    <w:p w14:paraId="336B2987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124E97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ciudad):</w:t>
      </w:r>
    </w:p>
    <w:p w14:paraId="701DA11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ciudad_url_dict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{</w:t>
      </w:r>
    </w:p>
    <w:p w14:paraId="3BBA034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'Barcelona': 'https://www.idealista.com/sala-de-prensa/informes-precio-vivienda/venta/cataluna/barcelona-provincia/barce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lona/historico/',</w:t>
      </w:r>
    </w:p>
    <w:p w14:paraId="6A1C10C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'Bilbao': 'https://www.idealista.com/sala-de-prensa/informes-precio-vivienda/venta/euskadi/vizcaya/bilbao/historico/',</w:t>
      </w:r>
    </w:p>
    <w:p w14:paraId="51BBC02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'Madrid': 'https://www.idealista.com/sala-de-prensa/informes-precio-vivienda/venta/madrid-comunidad/mad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rid-provincia/madrid/historico/',</w:t>
      </w:r>
    </w:p>
    <w:p w14:paraId="2AC6DA8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'Sevilla': 'https://www.idealista.com/sala-de-prensa/informes-precio-vivienda/venta/andalucia/sevilla-provincia/sevilla/historico/',</w:t>
      </w:r>
    </w:p>
    <w:p w14:paraId="29B94DE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'Valencia': 'https://www.idealista.com/sala-de-prensa/informes-precio-viv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ienda/venta/comunitat-valenciana/valencia-valencia/valencia/historico/'}</w:t>
      </w:r>
    </w:p>
    <w:p w14:paraId="44EE2B86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0088BA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ciudad_url_dict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[ciudad]</w:t>
      </w:r>
    </w:p>
    <w:p w14:paraId="62E21C3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761840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Opciones para 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</w:p>
    <w:p w14:paraId="13131FC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webdriver.ChromeOptions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5FB67B8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6AD649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Headless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impide que el navegador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Crhrome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controlado por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python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se muestre en pantalla</w:t>
      </w:r>
    </w:p>
    <w:p w14:paraId="74F82B4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headless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6FA10E8B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0B7DCE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Ignoramos posibles errores</w:t>
      </w:r>
    </w:p>
    <w:p w14:paraId="78A2BE9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('--ignore-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certificate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errors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1675BE6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('--ignore-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ssl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errors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3E166DD4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D8033E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Elegimos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del pool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userAgents</w:t>
      </w:r>
      <w:proofErr w:type="spellEnd"/>
    </w:p>
    <w:p w14:paraId="3A53451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options.add_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user-agent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=%s' %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random.choice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userAgents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)))</w:t>
      </w:r>
    </w:p>
    <w:p w14:paraId="278E2AB2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408B00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Creamos objeto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que es el que realiza la petici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ón con las opciones anteriormente establecidas</w:t>
      </w:r>
    </w:p>
    <w:p w14:paraId="2C54D8D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try:</w:t>
      </w:r>
    </w:p>
    <w:p w14:paraId="4E0EF4E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webdriver.Chrome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ED67BD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7558CD5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Si no podemos crear el objeto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porque no tenemos 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Chrome.</w:t>
      </w:r>
    </w:p>
    <w:p w14:paraId="6ACADA0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Lo descargamos y descomprimimos.</w:t>
      </w:r>
    </w:p>
    <w:p w14:paraId="031AFA6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"Descargamos y descomprimimos driver Chrome")</w:t>
      </w:r>
    </w:p>
    <w:p w14:paraId="3D056D1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driver = requests.get('http://chromedriver.storage.googleapis.com/86.0.4240.22/chromedriver_win32.zip')</w:t>
      </w:r>
    </w:p>
    <w:p w14:paraId="1436776E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890754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open(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'chrome_driver.zip', 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 as d:</w:t>
      </w:r>
    </w:p>
    <w:p w14:paraId="28F0E99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d.write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driver.conten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3D3EC8F5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2CB03D3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ZipFile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'chrome_driver.zip', 'r')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002840A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try:</w:t>
      </w:r>
    </w:p>
    <w:p w14:paraId="2344A42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zfile.extractall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1B59439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4A8278D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Something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")</w:t>
      </w:r>
    </w:p>
    <w:p w14:paraId="0A6244B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Una vez descargado y descomprimido 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Chrome, creamos 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bjeto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selenium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que es el que</w:t>
      </w:r>
    </w:p>
    <w:p w14:paraId="76F3094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# realiza la petición con las opciones anteriormente establecidas.</w:t>
      </w:r>
    </w:p>
    <w:p w14:paraId="64B8D39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webdriver.Chrome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19A5B8B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9B6977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Espaciado entre peticiones (de 10 a 15 segundos)</w:t>
      </w:r>
    </w:p>
    <w:p w14:paraId="2CDEBF3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sleep_secs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random.randrange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(10, 16)</w:t>
      </w:r>
    </w:p>
    <w:p w14:paraId="785AD09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time.sleep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sleep_secs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4F01E7E2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729A2A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Tiempo de espera del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asegurarse de que carga la página en su totalidad, 5 segundos</w:t>
      </w:r>
    </w:p>
    <w:p w14:paraId="335149B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seconds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5</w:t>
      </w:r>
    </w:p>
    <w:p w14:paraId="5086C18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driver.implicitly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_wait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seconds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5CBB717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Se abre una nueva petición a la página 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eseada</w:t>
      </w:r>
    </w:p>
    <w:p w14:paraId="1DFDEEF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web_driver.get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url_ciudad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31C5BE7E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A29C12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Buscamos el elemento 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 que es el marco donde se encuentra la tabla dinámica que queremos obtener.</w:t>
      </w:r>
    </w:p>
    <w:p w14:paraId="7EE4367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driver.find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_element_by_tag_name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</w:t>
      </w:r>
    </w:p>
    <w:p w14:paraId="140AFEC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Cambiamos al marco</w:t>
      </w:r>
    </w:p>
    <w:p w14:paraId="04DDCA8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driver.switch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o.frame</w:t>
      </w:r>
      <w:proofErr w:type="spellEnd"/>
    </w:p>
    <w:p w14:paraId="4BAF5E8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Obtenemos el marco</w:t>
      </w:r>
    </w:p>
    <w:p w14:paraId="21CA57C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driver.page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_source</w:t>
      </w:r>
      <w:proofErr w:type="spellEnd"/>
    </w:p>
    <w:p w14:paraId="6A974FDA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9DF4C1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soup_tabla_precios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bsoup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web_driver.page_source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lxml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")</w:t>
      </w:r>
    </w:p>
    <w:p w14:paraId="1677E049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FE40BA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[]</w:t>
      </w:r>
    </w:p>
    <w:p w14:paraId="3A9F521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precio_m2 = []</w:t>
      </w:r>
    </w:p>
    <w:p w14:paraId="0D1E23F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contador = 0</w:t>
      </w:r>
    </w:p>
    <w:p w14:paraId="58557C4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dato_tabla_precios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soup_tabla_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precios.body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.tbody.find_all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'):</w:t>
      </w:r>
    </w:p>
    <w:p w14:paraId="628CFA8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contador += 1</w:t>
      </w:r>
    </w:p>
    <w:p w14:paraId="5573948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contador % 5 == 1:</w:t>
      </w:r>
    </w:p>
    <w:p w14:paraId="4E162BE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a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precios.string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.split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439F187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 in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1, 13):</w:t>
      </w:r>
    </w:p>
    <w:p w14:paraId="497AFF2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calendar.month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_name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[i] == a[0].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lower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():</w:t>
      </w:r>
    </w:p>
    <w:p w14:paraId="0E9C28A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   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anyomes.append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("%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s%s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 % (a[1], '{:02d}'.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format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(i)))</w:t>
      </w:r>
    </w:p>
    <w:p w14:paraId="17D1720E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contador % 5 == 2:</w:t>
      </w:r>
    </w:p>
    <w:p w14:paraId="59114A9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b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dato_tabla_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precios.string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.split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0766817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0] == 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n.d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.':</w:t>
      </w:r>
    </w:p>
    <w:p w14:paraId="028124B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precio_m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2.append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np.NaN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2F6B728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481669C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precio =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0].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replace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(".", "")</w:t>
      </w:r>
    </w:p>
    <w:p w14:paraId="1EE5175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precio_m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2.append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(precio)</w:t>
      </w:r>
    </w:p>
    <w:p w14:paraId="55BD3DD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7FA6E1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diccionario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zip(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anyomes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precio_m2))</w:t>
      </w:r>
    </w:p>
    <w:p w14:paraId="3D5F6F42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13C023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precio_m2_2 = []</w:t>
      </w:r>
    </w:p>
    <w:p w14:paraId="462D6CD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)):</w:t>
      </w:r>
    </w:p>
    <w:p w14:paraId="57B4654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try:</w:t>
      </w:r>
    </w:p>
    <w:p w14:paraId="3E9EC02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precio_m2_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2.append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(np.int(diccionario[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[i][0:6]]))</w:t>
      </w:r>
    </w:p>
    <w:p w14:paraId="6B3E135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except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477A0BB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precio_m2_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2.append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np.NaN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30211E9D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1A0356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# Cerramos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</w:t>
      </w:r>
      <w:proofErr w:type="gramEnd"/>
    </w:p>
    <w:p w14:paraId="7A2E0F2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web_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driver.close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54093239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7FD8AA4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precio_m2_2</w:t>
      </w:r>
    </w:p>
    <w:p w14:paraId="3608F2AE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052E05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6754F5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get_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valores)</w:t>
      </w:r>
    </w:p>
    <w:p w14:paraId="6D724985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47B6FF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start_period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2020</w:t>
      </w:r>
    </w:p>
    <w:p w14:paraId="1E846D1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end_period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2015</w:t>
      </w:r>
    </w:p>
    <w:p w14:paraId="59590070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672ABA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Inicializo un diccionario con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todos los días</w:t>
      </w:r>
    </w:p>
    <w:p w14:paraId="383096F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{}</w:t>
      </w:r>
    </w:p>
    <w:p w14:paraId="3B1B4A8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)):</w:t>
      </w:r>
    </w:p>
    <w:p w14:paraId="210718F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[i]]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np.NaN</w:t>
      </w:r>
      <w:proofErr w:type="spellEnd"/>
      <w:proofErr w:type="gramEnd"/>
    </w:p>
    <w:p w14:paraId="2855F2EF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455729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 in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start_period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end_period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-1):</w:t>
      </w:r>
    </w:p>
    <w:p w14:paraId="5D192A4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dict_ibex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i)</w:t>
      </w:r>
    </w:p>
    <w:p w14:paraId="2977941A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B7966A9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ciudades = ['Barcelona', 'Bilbao', 'Madrid', 'Sevilla', 'Valencia']</w:t>
      </w:r>
    </w:p>
    <w:p w14:paraId="2B644A98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18E83F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Creamos diccionario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listas con las listas días, valores, precios_m2_Barcelona, precios_m2_Bilbao,</w:t>
      </w:r>
    </w:p>
    <w:p w14:paraId="13692692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precios_m2_Madrid, precios_m2_Sevilla, precios_m2_Valencia</w:t>
      </w:r>
    </w:p>
    <w:p w14:paraId="43F97D5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euribor_dict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{'Dia':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[::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-1], 'Euribor': valores[::-1],</w:t>
      </w:r>
    </w:p>
    <w:p w14:paraId="554A4553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'precio_m2_' +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ciudades[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0]: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ciudades[0])[::-1],</w:t>
      </w:r>
    </w:p>
    <w:p w14:paraId="1D526F6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'precio_m2_' +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ciudades[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1]: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ciudades[1])[::-1],</w:t>
      </w:r>
    </w:p>
    <w:p w14:paraId="7E8770C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'precio_m2_' +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ciudades[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2]: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ciudades[2])[::-1],</w:t>
      </w:r>
    </w:p>
    <w:p w14:paraId="2CFE069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'precio_m2_' +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iudades[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3]: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ciudades[3])[::-1],</w:t>
      </w:r>
    </w:p>
    <w:p w14:paraId="284EA9C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'precio_m2_' +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ciudades[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4]: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precios_ciudad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ciudades[4])[::-1],</w:t>
      </w:r>
    </w:p>
    <w:p w14:paraId="6CD47E4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        'IBEX35':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dict_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ibex.values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())[::-1]}</w:t>
      </w:r>
    </w:p>
    <w:p w14:paraId="2EFE3A99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6A1AC55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Creamos 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almacenar el diccionario de lis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tas</w:t>
      </w:r>
    </w:p>
    <w:p w14:paraId="2011789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pd.DataFrame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euribor_dict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594B23F9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2AFE45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# Almacenamos los resultados de nuestro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csv</w:t>
      </w:r>
      <w:proofErr w:type="spellEnd"/>
    </w:p>
    <w:p w14:paraId="20D8CCF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euribor_df.to_csv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('euribordiario.csv')</w:t>
      </w:r>
    </w:p>
    <w:p w14:paraId="383C8310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047CDA6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Representamos gráficamente la evolución temporal del Euribor</w:t>
      </w:r>
    </w:p>
    <w:p w14:paraId="44D34FE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79AC0F86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58DC8F0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f, ax1 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plt.subplots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2066CEA4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ax1.plot(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euribor_df.Euribor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color='blue',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='Euribor')</w:t>
      </w:r>
    </w:p>
    <w:p w14:paraId="231222A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ax1.set(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xlabel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='Fecha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AñoMesDia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='tasa de interés del Euribor (%)',</w:t>
      </w:r>
    </w:p>
    <w:p w14:paraId="09C90A1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title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='Evolución del Euribor, precio del m2 de la vivienda e Índice IBEX35 ')</w:t>
      </w:r>
    </w:p>
    <w:p w14:paraId="0093B8A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plt.xticks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np.arange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euribor_df.shape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[0])[::150],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euribor_df.Dia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[::150],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rotation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=90)</w:t>
      </w:r>
    </w:p>
    <w:p w14:paraId="3E203C15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plt.legend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bbox_to_anchor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=(1.05, 1),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upper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left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borderaxespad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=0.)</w:t>
      </w:r>
    </w:p>
    <w:p w14:paraId="75ADC1CD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un segundo eje que comparte el eje x</w:t>
      </w:r>
    </w:p>
    <w:p w14:paraId="25F0C86A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 = ax1.twinx()</w:t>
      </w:r>
    </w:p>
    <w:p w14:paraId="2145569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ax2.set_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ylabel(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'precios m2 o cotizacion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IBEX35')</w:t>
      </w:r>
    </w:p>
    <w:p w14:paraId="7C1693C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euribor_df.precio_m2_Barcelona, color='red',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='Barcelona')</w:t>
      </w:r>
    </w:p>
    <w:p w14:paraId="0930EFE0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euribor_df.precio_m2_Bilbao, color='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green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='Bilbao')</w:t>
      </w:r>
    </w:p>
    <w:p w14:paraId="356F141B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ax2.plot(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euribor_df.precio_m2_Madrid, color='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yel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='Madrid')</w:t>
      </w:r>
    </w:p>
    <w:p w14:paraId="01631E56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euribor_df.precio_m2_Sevilla, color='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='Sevilla')</w:t>
      </w:r>
    </w:p>
    <w:p w14:paraId="528F8A81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euribor_df.precio_m2_Valencia, color='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purple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='Valencia')</w:t>
      </w:r>
    </w:p>
    <w:p w14:paraId="67C158B8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ax2.plot(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euribor_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df.index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euribor_df.IBEX35, color=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'olive',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label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='IBEX35')</w:t>
      </w:r>
    </w:p>
    <w:p w14:paraId="7F7578AF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plt.legend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bbox_to_anchor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=(1.05, 0.90),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='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upper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left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',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borderaxespad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=0.)</w:t>
      </w:r>
    </w:p>
    <w:p w14:paraId="58A3DCB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plt.show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()</w:t>
      </w:r>
    </w:p>
    <w:p w14:paraId="2AF87107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 Almacenamos la gráfica</w:t>
      </w:r>
    </w:p>
    <w:p w14:paraId="1814F3FC" w14:textId="77777777" w:rsidR="007F2383" w:rsidRDefault="00576C5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f.savefig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("euribor.png")</w:t>
      </w:r>
    </w:p>
    <w:p w14:paraId="28484DF2" w14:textId="77777777" w:rsidR="007F2383" w:rsidRDefault="00576C5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. Publicación del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en formato CSV en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Zenodo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(obtención del DOI) con una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breve descripción.</w:t>
      </w:r>
    </w:p>
    <w:p w14:paraId="78E30E35" w14:textId="6248FB1A" w:rsidR="007F2383" w:rsidRDefault="00FC3E0F" w:rsidP="00FC3E0F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FC3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Creación de un </w:t>
      </w:r>
      <w:proofErr w:type="spellStart"/>
      <w:r w:rsidRPr="00FC3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 w:rsidRPr="00FC3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 los valores diarios del índice del Euribor y los precios de venta medios de la vivienda/m2 desde 2006 hasta el 9 de noviembre de 2020. Adjuntamos también las cotizaciones al cierre diario de mercado del Ibex35 desde 2016, con fines educativos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730A9EC0" w14:textId="77777777" w:rsidR="00A2682C" w:rsidRPr="00A2682C" w:rsidRDefault="00A2682C" w:rsidP="00A26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2682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https://doi.org/10.5281/zenodo.4264801</w:t>
      </w:r>
    </w:p>
    <w:p w14:paraId="717ABE40" w14:textId="77777777" w:rsidR="007F2383" w:rsidRDefault="007F238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tbl>
      <w:tblPr>
        <w:tblW w:w="850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7F2383" w14:paraId="4B875F5B" w14:textId="77777777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1A134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CONTRIBUCIONES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1F66C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FIRMAS</w:t>
            </w:r>
          </w:p>
        </w:tc>
      </w:tr>
      <w:tr w:rsidR="007F2383" w14:paraId="1D4DD217" w14:textId="77777777"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202E6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Investigación previa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E70F" w14:textId="77777777" w:rsidR="007F2383" w:rsidRDefault="00576C56">
            <w:pPr>
              <w:pStyle w:val="Contenidodelatab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bookmarkStart w:id="1" w:name="__DdeLink__1861_3921533877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EJAO, SFB</w:t>
            </w:r>
            <w:bookmarkEnd w:id="1"/>
          </w:p>
        </w:tc>
      </w:tr>
      <w:tr w:rsidR="007F2383" w14:paraId="3EC3B17D" w14:textId="77777777"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17334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Redacción de las respuestas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D813B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EJAO, SFB</w:t>
            </w:r>
          </w:p>
        </w:tc>
      </w:tr>
      <w:tr w:rsidR="007F2383" w14:paraId="5F395C28" w14:textId="77777777"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CE864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Desarrollo del código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C3850" w14:textId="77777777" w:rsidR="007F2383" w:rsidRDefault="00576C56">
            <w:pPr>
              <w:pStyle w:val="Contenidodelatab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EJAO, SFB</w:t>
            </w:r>
          </w:p>
        </w:tc>
      </w:tr>
    </w:tbl>
    <w:p w14:paraId="3691578E" w14:textId="77777777" w:rsidR="007F2383" w:rsidRDefault="007F2383">
      <w:pPr>
        <w:shd w:val="clear" w:color="auto" w:fill="FFFFFF"/>
        <w:spacing w:before="240" w:after="240" w:line="240" w:lineRule="auto"/>
      </w:pPr>
    </w:p>
    <w:sectPr w:rsidR="007F2383">
      <w:footerReference w:type="default" r:id="rId10"/>
      <w:pgSz w:w="11906" w:h="16838"/>
      <w:pgMar w:top="1417" w:right="1701" w:bottom="2770" w:left="1701" w:header="0" w:footer="1417" w:gutter="0"/>
      <w:cols w:space="720"/>
      <w:formProt w:val="0"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DAC89" w14:textId="77777777" w:rsidR="00576C56" w:rsidRDefault="00576C56">
      <w:pPr>
        <w:spacing w:after="0" w:line="240" w:lineRule="auto"/>
      </w:pPr>
      <w:r>
        <w:separator/>
      </w:r>
    </w:p>
  </w:endnote>
  <w:endnote w:type="continuationSeparator" w:id="0">
    <w:p w14:paraId="6F24689B" w14:textId="77777777" w:rsidR="00576C56" w:rsidRDefault="0057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E2D53" w14:textId="77777777" w:rsidR="007F2383" w:rsidRDefault="00576C56">
    <w:pPr>
      <w:pStyle w:val="Piedepgina"/>
    </w:pPr>
    <w:r>
      <w:t>Autores:</w:t>
    </w:r>
  </w:p>
  <w:p w14:paraId="091D9A4E" w14:textId="4FBB4AD5" w:rsidR="007F2383" w:rsidRDefault="00576C56">
    <w:pPr>
      <w:pStyle w:val="Piedepgina"/>
    </w:pPr>
    <w:r>
      <w:t xml:space="preserve">Enrique J. Andrés </w:t>
    </w:r>
    <w:proofErr w:type="spellStart"/>
    <w:r>
      <w:t>Orera</w:t>
    </w:r>
    <w:proofErr w:type="spellEnd"/>
    <w:r>
      <w:br/>
      <w:t>Sergio Fernández Bertol</w:t>
    </w:r>
    <w:r w:rsidR="008F1E35">
      <w:t>í</w:t>
    </w:r>
    <w: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FA7B3" w14:textId="77777777" w:rsidR="00576C56" w:rsidRDefault="00576C56">
      <w:pPr>
        <w:spacing w:after="0" w:line="240" w:lineRule="auto"/>
      </w:pPr>
      <w:r>
        <w:separator/>
      </w:r>
    </w:p>
  </w:footnote>
  <w:footnote w:type="continuationSeparator" w:id="0">
    <w:p w14:paraId="1AD1745B" w14:textId="77777777" w:rsidR="00576C56" w:rsidRDefault="0057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D496C"/>
    <w:multiLevelType w:val="multilevel"/>
    <w:tmpl w:val="FF88A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524CFD"/>
    <w:multiLevelType w:val="multilevel"/>
    <w:tmpl w:val="B7F0E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36972"/>
    <w:multiLevelType w:val="multilevel"/>
    <w:tmpl w:val="20B4E5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93F82"/>
    <w:multiLevelType w:val="multilevel"/>
    <w:tmpl w:val="43AEB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E3C44"/>
    <w:multiLevelType w:val="multilevel"/>
    <w:tmpl w:val="7256C5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92286"/>
    <w:multiLevelType w:val="multilevel"/>
    <w:tmpl w:val="29144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960A0"/>
    <w:multiLevelType w:val="multilevel"/>
    <w:tmpl w:val="35F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F2F0E"/>
    <w:multiLevelType w:val="multilevel"/>
    <w:tmpl w:val="DEF29B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A2A31"/>
    <w:multiLevelType w:val="multilevel"/>
    <w:tmpl w:val="A3A69A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B6097"/>
    <w:multiLevelType w:val="multilevel"/>
    <w:tmpl w:val="B8E0F1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83"/>
    <w:rsid w:val="00104997"/>
    <w:rsid w:val="00576C56"/>
    <w:rsid w:val="007F2383"/>
    <w:rsid w:val="0084329F"/>
    <w:rsid w:val="008F1E35"/>
    <w:rsid w:val="00A2682C"/>
    <w:rsid w:val="00D233F2"/>
    <w:rsid w:val="00D72E01"/>
    <w:rsid w:val="00F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FB43"/>
  <w15:docId w15:val="{4EC4AEFA-A51D-4FE2-AED1-C8C98D40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sz w:val="2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qFormat/>
    <w:rPr>
      <w:rFonts w:ascii="Calibri Light" w:eastAsia="Segoe UI" w:hAnsi="Calibri Light" w:cs="Tahoma"/>
      <w:color w:val="538135"/>
      <w:sz w:val="40"/>
      <w:szCs w:val="40"/>
    </w:rPr>
  </w:style>
  <w:style w:type="character" w:customStyle="1" w:styleId="Ttulo2Car">
    <w:name w:val="Título 2 Car"/>
    <w:basedOn w:val="Fuentedeprrafopredeter"/>
    <w:qFormat/>
    <w:rPr>
      <w:rFonts w:ascii="Calibri Light" w:eastAsia="Segoe UI" w:hAnsi="Calibri Light" w:cs="Tahoma"/>
      <w:color w:val="538135"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libri Light" w:eastAsia="Segoe UI" w:hAnsi="Calibri Light" w:cs="Tahoma"/>
      <w:color w:val="538135"/>
      <w:sz w:val="24"/>
      <w:szCs w:val="24"/>
    </w:rPr>
  </w:style>
  <w:style w:type="character" w:customStyle="1" w:styleId="Ttulo4Car">
    <w:name w:val="Título 4 Car"/>
    <w:basedOn w:val="Fuentedeprrafopredeter"/>
    <w:qFormat/>
    <w:rPr>
      <w:rFonts w:ascii="Calibri Light" w:eastAsia="Segoe UI" w:hAnsi="Calibri Light" w:cs="Tahoma"/>
      <w:color w:val="70AD47"/>
      <w:sz w:val="22"/>
      <w:szCs w:val="22"/>
    </w:rPr>
  </w:style>
  <w:style w:type="character" w:customStyle="1" w:styleId="Ttulo5Car">
    <w:name w:val="Título 5 Car"/>
    <w:basedOn w:val="Fuentedeprrafopredeter"/>
    <w:qFormat/>
    <w:rPr>
      <w:rFonts w:ascii="Calibri Light" w:eastAsia="Segoe UI" w:hAnsi="Calibri Light" w:cs="Tahoma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qFormat/>
    <w:rPr>
      <w:rFonts w:ascii="Calibri Light" w:eastAsia="Segoe UI" w:hAnsi="Calibri Light" w:cs="Tahoma"/>
      <w:color w:val="70AD47"/>
    </w:rPr>
  </w:style>
  <w:style w:type="character" w:customStyle="1" w:styleId="Ttulo7Car">
    <w:name w:val="Título 7 Car"/>
    <w:basedOn w:val="Fuentedeprrafopredeter"/>
    <w:qFormat/>
    <w:rPr>
      <w:rFonts w:ascii="Calibri Light" w:eastAsia="Segoe UI" w:hAnsi="Calibri Light" w:cs="Tahoma"/>
      <w:b/>
      <w:bCs/>
      <w:color w:val="70AD47"/>
    </w:rPr>
  </w:style>
  <w:style w:type="character" w:customStyle="1" w:styleId="Ttulo8Car">
    <w:name w:val="Título 8 Car"/>
    <w:basedOn w:val="Fuentedeprrafopredeter"/>
    <w:qFormat/>
    <w:rPr>
      <w:rFonts w:ascii="Calibri Light" w:eastAsia="Segoe UI" w:hAnsi="Calibri Light" w:cs="Tahoma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qFormat/>
    <w:rPr>
      <w:rFonts w:ascii="Calibri Light" w:eastAsia="Segoe UI" w:hAnsi="Calibri Light" w:cs="Tahoma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qFormat/>
    <w:rPr>
      <w:rFonts w:ascii="Calibri Light" w:eastAsia="Segoe UI" w:hAnsi="Calibri Light" w:cs="Tahoma"/>
      <w:color w:val="262626"/>
      <w:spacing w:val="-15"/>
      <w:sz w:val="96"/>
      <w:szCs w:val="96"/>
    </w:rPr>
  </w:style>
  <w:style w:type="character" w:customStyle="1" w:styleId="SubttuloCar">
    <w:name w:val="Subtítulo Car"/>
    <w:basedOn w:val="Fuentedeprrafopredeter"/>
    <w:qFormat/>
    <w:rPr>
      <w:rFonts w:ascii="Calibri Light" w:eastAsia="Segoe UI" w:hAnsi="Calibri Light" w:cs="Tahoma"/>
      <w:sz w:val="30"/>
      <w:szCs w:val="3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Destacado">
    <w:name w:val="Destacado"/>
    <w:basedOn w:val="Fuentedeprrafopredeter"/>
    <w:qFormat/>
    <w:rPr>
      <w:i/>
      <w:iCs/>
      <w:color w:val="70AD47"/>
    </w:rPr>
  </w:style>
  <w:style w:type="character" w:customStyle="1" w:styleId="CitaCar">
    <w:name w:val="Cita Car"/>
    <w:basedOn w:val="Fuentedeprrafopredeter"/>
    <w:qFormat/>
    <w:rPr>
      <w:i/>
      <w:iCs/>
      <w:color w:val="262626"/>
    </w:rPr>
  </w:style>
  <w:style w:type="character" w:customStyle="1" w:styleId="CitadestacadaCar">
    <w:name w:val="Cita destacada Car"/>
    <w:basedOn w:val="Fuentedeprrafopredeter"/>
    <w:qFormat/>
    <w:rPr>
      <w:rFonts w:ascii="Calibri Light" w:eastAsia="Segoe UI" w:hAnsi="Calibri Light" w:cs="Tahoma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qFormat/>
    <w:rPr>
      <w:i/>
      <w:iCs/>
    </w:rPr>
  </w:style>
  <w:style w:type="character" w:styleId="nfasisintenso">
    <w:name w:val="Intense Emphasis"/>
    <w:basedOn w:val="Fuentedeprrafopredeter"/>
    <w:qFormat/>
    <w:rPr>
      <w:b/>
      <w:bCs/>
      <w:i/>
      <w:iCs/>
    </w:rPr>
  </w:style>
  <w:style w:type="character" w:styleId="Referenciasutil">
    <w:name w:val="Subtle Reference"/>
    <w:basedOn w:val="Fuentedeprrafopredeter"/>
    <w:qFormat/>
    <w:rPr>
      <w:smallCaps/>
      <w:color w:val="595959"/>
    </w:rPr>
  </w:style>
  <w:style w:type="character" w:styleId="Referenciaintensa">
    <w:name w:val="Intense Reference"/>
    <w:basedOn w:val="Fuentedeprrafopredeter"/>
    <w:qFormat/>
    <w:rPr>
      <w:b/>
      <w:bCs/>
      <w:smallCaps/>
      <w:color w:val="70AD47"/>
    </w:rPr>
  </w:style>
  <w:style w:type="character" w:styleId="Ttulodellibro">
    <w:name w:val="Book Title"/>
    <w:basedOn w:val="Fuentedeprrafopredeter"/>
    <w:qFormat/>
    <w:rPr>
      <w:b/>
      <w:bCs/>
      <w:smallCaps/>
      <w:spacing w:val="7"/>
      <w:sz w:val="21"/>
      <w:szCs w:val="21"/>
    </w:rPr>
  </w:style>
  <w:style w:type="character" w:customStyle="1" w:styleId="pl-c">
    <w:name w:val="pl-c"/>
    <w:basedOn w:val="Fuentedeprrafopredeter"/>
    <w:qFormat/>
  </w:style>
  <w:style w:type="character" w:customStyle="1" w:styleId="pl-s">
    <w:name w:val="pl-s"/>
    <w:basedOn w:val="Fuentedeprrafopredeter"/>
    <w:qFormat/>
  </w:style>
  <w:style w:type="character" w:customStyle="1" w:styleId="pl-k">
    <w:name w:val="pl-k"/>
    <w:basedOn w:val="Fuentedeprrafopredeter"/>
    <w:qFormat/>
  </w:style>
  <w:style w:type="character" w:customStyle="1" w:styleId="pl-s1">
    <w:name w:val="pl-s1"/>
    <w:basedOn w:val="Fuentedeprrafopredeter"/>
    <w:qFormat/>
  </w:style>
  <w:style w:type="character" w:customStyle="1" w:styleId="pl-v">
    <w:name w:val="pl-v"/>
    <w:basedOn w:val="Fuentedeprrafopredeter"/>
    <w:qFormat/>
  </w:style>
  <w:style w:type="character" w:customStyle="1" w:styleId="pl-en">
    <w:name w:val="pl-en"/>
    <w:basedOn w:val="Fuentedeprrafopredeter"/>
    <w:qFormat/>
  </w:style>
  <w:style w:type="character" w:customStyle="1" w:styleId="pl-c1">
    <w:name w:val="pl-c1"/>
    <w:basedOn w:val="Fuentedeprrafopredeter"/>
    <w:qFormat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paragraph" w:styleId="Ttulo">
    <w:name w:val="Title"/>
    <w:basedOn w:val="Normal"/>
    <w:next w:val="Textoindependiente"/>
    <w:uiPriority w:val="10"/>
    <w:qFormat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Calibri Light" w:hAnsi="Calibri Light"/>
      <w:sz w:val="30"/>
      <w:szCs w:val="30"/>
    </w:rPr>
  </w:style>
  <w:style w:type="paragraph" w:styleId="Sinespaciado">
    <w:name w:val="No Spacing"/>
    <w:qFormat/>
    <w:rPr>
      <w:sz w:val="2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Cabeceraypie"/>
  </w:style>
  <w:style w:type="paragraph" w:styleId="Encabezado">
    <w:name w:val="header"/>
    <w:basedOn w:val="Normal"/>
    <w:link w:val="EncabezadoCar"/>
    <w:uiPriority w:val="99"/>
    <w:unhideWhenUsed/>
    <w:rsid w:val="008F1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E35"/>
    <w:rPr>
      <w:sz w:val="21"/>
    </w:rPr>
  </w:style>
  <w:style w:type="character" w:styleId="Hipervnculo">
    <w:name w:val="Hyperlink"/>
    <w:basedOn w:val="Fuentedeprrafopredeter"/>
    <w:uiPriority w:val="99"/>
    <w:unhideWhenUsed/>
    <w:rsid w:val="00843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29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4997"/>
    <w:rPr>
      <w:rFonts w:ascii="Courier New" w:eastAsia="Times New Roman" w:hAnsi="Courier New" w:cs="Courier New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dealist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3407</Words>
  <Characters>18744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 Bertolín</dc:creator>
  <dc:description/>
  <cp:lastModifiedBy>Sergio Fernández Bertolín</cp:lastModifiedBy>
  <cp:revision>6</cp:revision>
  <dcterms:created xsi:type="dcterms:W3CDTF">2020-11-09T15:33:00Z</dcterms:created>
  <dcterms:modified xsi:type="dcterms:W3CDTF">2020-11-09T16:02:00Z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