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4417" w14:textId="7BCEAADF" w:rsidR="00C875D9" w:rsidRPr="00C875D9" w:rsidRDefault="00C875D9" w:rsidP="00C87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5D9">
        <w:rPr>
          <w:rFonts w:ascii="Calibri" w:eastAsia="Times New Roman" w:hAnsi="Calibri" w:cs="Calibri"/>
          <w:color w:val="000000"/>
          <w:lang w:eastAsia="pt-BR"/>
        </w:rPr>
        <w:t>*</w:t>
      </w: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0</w:t>
      </w:r>
      <w:r w:rsidRPr="00C875D9">
        <w:rPr>
          <w:rFonts w:ascii="Calibri" w:eastAsia="Times New Roman" w:hAnsi="Calibri" w:cs="Calibri"/>
          <w:color w:val="000000"/>
          <w:lang w:eastAsia="pt-BR"/>
        </w:rPr>
        <w:t>2 Magnésio + Vit. C*</w:t>
      </w:r>
    </w:p>
    <w:p w14:paraId="5599ED50" w14:textId="77777777" w:rsidR="00C875D9" w:rsidRPr="00C875D9" w:rsidRDefault="00C875D9" w:rsidP="00C87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31F06E" w14:textId="77777777" w:rsidR="00C875D9" w:rsidRPr="00C875D9" w:rsidRDefault="00C875D9" w:rsidP="00C87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5D9">
        <w:rPr>
          <w:rFonts w:ascii="Calibri" w:eastAsia="Times New Roman" w:hAnsi="Calibri" w:cs="Calibri"/>
          <w:color w:val="000000"/>
          <w:lang w:eastAsia="pt-BR"/>
        </w:rPr>
        <w:t>Magnésio + Vitamina C é um suplemento alimentar líquido que auxilia na saúde do sistema respiratório e na redução dos sintomas da asma.</w:t>
      </w:r>
    </w:p>
    <w:p w14:paraId="4FE161AF" w14:textId="77777777" w:rsidR="00C875D9" w:rsidRPr="00C875D9" w:rsidRDefault="00C875D9" w:rsidP="00C87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6D597C" w14:textId="77777777" w:rsidR="00C875D9" w:rsidRPr="00C875D9" w:rsidRDefault="00C875D9" w:rsidP="00C87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5D9">
        <w:rPr>
          <w:rFonts w:ascii="Calibri" w:eastAsia="Times New Roman" w:hAnsi="Calibri" w:cs="Calibri"/>
          <w:color w:val="000000"/>
          <w:lang w:eastAsia="pt-BR"/>
        </w:rPr>
        <w:t>O produto apresenta em sua formulação o magnésio na forma ionizada, o que faz este mineral ter uma maior biodisponibilidade, melhor absorção e melhor resposta biológica.</w:t>
      </w:r>
    </w:p>
    <w:p w14:paraId="420E9488" w14:textId="77777777" w:rsidR="00C875D9" w:rsidRPr="00C875D9" w:rsidRDefault="00C875D9" w:rsidP="00C87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64FEDF" w14:textId="77777777" w:rsidR="00C875D9" w:rsidRPr="00C875D9" w:rsidRDefault="00C875D9" w:rsidP="00C87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5D9">
        <w:rPr>
          <w:rFonts w:ascii="Calibri" w:eastAsia="Times New Roman" w:hAnsi="Calibri" w:cs="Calibri"/>
          <w:color w:val="000000"/>
          <w:lang w:eastAsia="pt-BR"/>
        </w:rPr>
        <w:t>O magnésio diminui os riscos de doenças crônicas de obstrução pulmonar, como a asma aguda.</w:t>
      </w:r>
    </w:p>
    <w:p w14:paraId="71928634" w14:textId="77777777" w:rsidR="00C875D9" w:rsidRPr="00C875D9" w:rsidRDefault="00C875D9" w:rsidP="00C87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3366E3" w14:textId="77777777" w:rsidR="00C875D9" w:rsidRPr="00C875D9" w:rsidRDefault="00C875D9" w:rsidP="00C87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5D9">
        <w:rPr>
          <w:rFonts w:ascii="Calibri" w:eastAsia="Times New Roman" w:hAnsi="Calibri" w:cs="Calibri"/>
          <w:color w:val="000000"/>
          <w:lang w:eastAsia="pt-BR"/>
        </w:rPr>
        <w:t>Desempenha também um papel importante na atividade neuromuscular, funções cardiovasculares e metabólicas. Estudos mostram uma associação entre magnésio, força muscular e desempenho no exercício.</w:t>
      </w:r>
    </w:p>
    <w:p w14:paraId="57FEDED1" w14:textId="77777777" w:rsidR="00C875D9" w:rsidRPr="00C875D9" w:rsidRDefault="00C875D9" w:rsidP="00C87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B6D549" w14:textId="443BD4AD" w:rsidR="00C875D9" w:rsidRPr="00C875D9" w:rsidRDefault="00C875D9" w:rsidP="00C87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75D9">
        <w:rPr>
          <w:rFonts w:ascii="Calibri" w:eastAsia="Times New Roman" w:hAnsi="Calibri" w:cs="Calibri"/>
          <w:color w:val="000000"/>
          <w:lang w:eastAsia="pt-BR"/>
        </w:rPr>
        <w:t>A vitamina C auxilia no funcionamento do sistema imune e na melhora de quadros de ataque de asma crônica e hipersensibilidade brônquica.</w:t>
      </w:r>
    </w:p>
    <w:p w14:paraId="6C2137CB" w14:textId="77777777" w:rsidR="00C875D9" w:rsidRPr="00C875D9" w:rsidRDefault="00C875D9" w:rsidP="00C87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6664A0" w14:textId="53DB7B4B" w:rsidR="00C875D9" w:rsidRPr="00C875D9" w:rsidRDefault="00C875D9" w:rsidP="00C87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C875D9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Pr="00C875D9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602F2DF5" w14:textId="77777777" w:rsidR="00C875D9" w:rsidRPr="00C875D9" w:rsidRDefault="00C875D9" w:rsidP="00C87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02F60F" w14:textId="655DF1C0" w:rsidR="00C875D9" w:rsidRPr="00C875D9" w:rsidRDefault="00C875D9" w:rsidP="00C87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0</w:t>
      </w:r>
      <w:r w:rsidRPr="00C875D9">
        <w:rPr>
          <w:rFonts w:ascii="Calibri" w:eastAsia="Times New Roman" w:hAnsi="Calibri" w:cs="Calibri"/>
          <w:color w:val="000000"/>
          <w:lang w:eastAsia="pt-BR"/>
        </w:rPr>
        <w:t>2 Magnésio + Vit. C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C875D9">
        <w:rPr>
          <w:rFonts w:ascii="Calibri" w:eastAsia="Times New Roman" w:hAnsi="Calibri" w:cs="Calibri"/>
          <w:color w:val="000000"/>
          <w:lang w:eastAsia="pt-BR"/>
        </w:rPr>
        <w:t>é apresentado em frasco gotejador com 50 m</w:t>
      </w:r>
      <w:r>
        <w:rPr>
          <w:rFonts w:ascii="Calibri" w:eastAsia="Times New Roman" w:hAnsi="Calibri" w:cs="Calibri"/>
          <w:color w:val="000000"/>
          <w:lang w:eastAsia="pt-BR"/>
        </w:rPr>
        <w:t>l</w:t>
      </w:r>
      <w:r w:rsidRPr="00C875D9">
        <w:rPr>
          <w:rFonts w:ascii="Calibri" w:eastAsia="Times New Roman" w:hAnsi="Calibri" w:cs="Calibri"/>
          <w:color w:val="000000"/>
          <w:lang w:eastAsia="pt-BR"/>
        </w:rPr>
        <w:t>.</w:t>
      </w:r>
    </w:p>
    <w:p w14:paraId="45A6600F" w14:textId="77777777" w:rsidR="00C875D9" w:rsidRPr="00C875D9" w:rsidRDefault="00C875D9" w:rsidP="00C87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C00BA6" w14:textId="2DAD5C89" w:rsidR="00C875D9" w:rsidRDefault="00C875D9" w:rsidP="00C875D9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C875D9">
        <w:rPr>
          <w:rFonts w:ascii="Calibri" w:eastAsia="Times New Roman" w:hAnsi="Calibri" w:cs="Calibri"/>
          <w:color w:val="000000"/>
          <w:lang w:eastAsia="pt-BR"/>
        </w:rPr>
        <w:t>Recomendações de uso: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C875D9">
        <w:rPr>
          <w:rFonts w:ascii="Calibri" w:eastAsia="Times New Roman" w:hAnsi="Calibri" w:cs="Calibri"/>
          <w:color w:val="000000"/>
          <w:lang w:eastAsia="pt-BR"/>
        </w:rPr>
        <w:t>  administrar</w:t>
      </w:r>
      <w:proofErr w:type="gramEnd"/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18 gotas, duas vezes ao dia. Manter o líquido embaixo da língua e aguardar 2 minutos antes de engolir.</w:t>
      </w:r>
    </w:p>
    <w:p w14:paraId="79F5B5AE" w14:textId="6247D6CF" w:rsidR="00C875D9" w:rsidRDefault="00C875D9" w:rsidP="00C875D9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5DF2B279" w14:textId="77777777" w:rsidR="00C875D9" w:rsidRDefault="00C875D9" w:rsidP="00C875D9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42B5A233" w14:textId="77777777" w:rsidR="00C875D9" w:rsidRDefault="00C875D9" w:rsidP="00C875D9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7908B41D" w14:textId="77777777" w:rsidR="00C875D9" w:rsidRPr="00C875D9" w:rsidRDefault="00C875D9" w:rsidP="00C87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2F3888" w14:textId="77777777" w:rsidR="000B1E63" w:rsidRDefault="003450D7"/>
    <w:sectPr w:rsidR="000B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D9"/>
    <w:rsid w:val="00154759"/>
    <w:rsid w:val="003450D7"/>
    <w:rsid w:val="00C875D9"/>
    <w:rsid w:val="00E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6C5A"/>
  <w15:chartTrackingRefBased/>
  <w15:docId w15:val="{677618EA-B7F4-4802-BB12-6CCDF869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2</cp:revision>
  <dcterms:created xsi:type="dcterms:W3CDTF">2022-02-16T19:45:00Z</dcterms:created>
  <dcterms:modified xsi:type="dcterms:W3CDTF">2022-02-16T19:50:00Z</dcterms:modified>
</cp:coreProperties>
</file>