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9E5E" w14:textId="20457715" w:rsidR="00EC263D" w:rsidRPr="00EC263D" w:rsidRDefault="00EC263D" w:rsidP="00EC263D">
      <w:pPr>
        <w:pStyle w:val="NormalWeb"/>
        <w:spacing w:before="0" w:beforeAutospacing="0" w:after="160" w:afterAutospacing="0"/>
      </w:pPr>
      <w:r>
        <w:rPr>
          <w:rFonts w:asciiTheme="minorHAnsi" w:hAnsiTheme="minorHAnsi" w:cstheme="minorHAnsi"/>
          <w:sz w:val="22"/>
          <w:szCs w:val="22"/>
        </w:rPr>
        <w:t>*</w:t>
      </w:r>
      <w:r w:rsidRPr="00EC263D">
        <w:rPr>
          <w:rFonts w:asciiTheme="minorHAnsi" w:hAnsiTheme="minorHAnsi" w:cstheme="minorHAnsi"/>
          <w:sz w:val="22"/>
          <w:szCs w:val="22"/>
        </w:rPr>
        <w:t>QUANTION</w:t>
      </w:r>
      <w:r w:rsidRPr="00C875D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263D">
        <w:rPr>
          <w:rFonts w:asciiTheme="minorHAnsi" w:hAnsiTheme="minorHAnsi" w:cstheme="minorHAnsi"/>
          <w:color w:val="000000"/>
          <w:sz w:val="22"/>
          <w:szCs w:val="22"/>
        </w:rPr>
        <w:t>05</w:t>
      </w:r>
      <w:r w:rsidRPr="00EC263D">
        <w:rPr>
          <w:rFonts w:ascii="Calibri" w:hAnsi="Calibri" w:cs="Calibri"/>
          <w:color w:val="000000"/>
        </w:rPr>
        <w:t xml:space="preserve"> </w:t>
      </w:r>
      <w:r w:rsidRPr="00EC263D">
        <w:rPr>
          <w:rFonts w:ascii="Calibri" w:hAnsi="Calibri" w:cs="Calibri"/>
          <w:color w:val="000000"/>
          <w:sz w:val="22"/>
          <w:szCs w:val="22"/>
        </w:rPr>
        <w:t>Cálcio + Vit. D3*</w:t>
      </w:r>
    </w:p>
    <w:p w14:paraId="26A15A2F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0D9558" w14:textId="77777777" w:rsidR="00EC263D" w:rsidRPr="00EC263D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3D">
        <w:rPr>
          <w:rFonts w:ascii="Calibri" w:eastAsia="Times New Roman" w:hAnsi="Calibri" w:cs="Calibri"/>
          <w:color w:val="000000"/>
          <w:lang w:eastAsia="pt-BR"/>
        </w:rPr>
        <w:t>Cálcio + Vitamina D3 é um suplemento alimentar líquido que auxilia na manutenção da saúde de ossos e dentes.</w:t>
      </w:r>
    </w:p>
    <w:p w14:paraId="7F270364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BA1CE6" w14:textId="77777777" w:rsidR="00EC263D" w:rsidRPr="00EC263D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3D">
        <w:rPr>
          <w:rFonts w:ascii="Calibri" w:eastAsia="Times New Roman" w:hAnsi="Calibri" w:cs="Calibri"/>
          <w:color w:val="000000"/>
          <w:lang w:eastAsia="pt-BR"/>
        </w:rPr>
        <w:t>O produto apresenta em sua formulação o cálcio na forma ionizada, o que faz este mineral ter uma maior biodisponibilidade, melhor absorção e melhor resposta biológica.</w:t>
      </w:r>
    </w:p>
    <w:p w14:paraId="7CF369E9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FEFD" w14:textId="77777777" w:rsidR="00EC263D" w:rsidRPr="00EC263D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3D">
        <w:rPr>
          <w:rFonts w:ascii="Calibri" w:eastAsia="Times New Roman" w:hAnsi="Calibri" w:cs="Calibri"/>
          <w:color w:val="000000"/>
          <w:lang w:eastAsia="pt-BR"/>
        </w:rPr>
        <w:t>O cálcio é o principal mineral do esqueleto e um dos íons mais abundantes e importantes do organismo.</w:t>
      </w:r>
    </w:p>
    <w:p w14:paraId="3C6D06C1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A8E198" w14:textId="77777777" w:rsidR="00EC263D" w:rsidRPr="00EC263D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3D">
        <w:rPr>
          <w:rFonts w:ascii="Calibri" w:eastAsia="Times New Roman" w:hAnsi="Calibri" w:cs="Calibri"/>
          <w:color w:val="000000"/>
          <w:lang w:eastAsia="pt-BR"/>
        </w:rPr>
        <w:t>Atua na prevenção do raquitismo, da osteomalácia, da osteopenia e da osteoporose.</w:t>
      </w:r>
    </w:p>
    <w:p w14:paraId="12E36900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3FE43D" w14:textId="77777777" w:rsidR="00EC263D" w:rsidRPr="00EC263D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3D">
        <w:rPr>
          <w:rFonts w:ascii="Calibri" w:eastAsia="Times New Roman" w:hAnsi="Calibri" w:cs="Calibri"/>
          <w:color w:val="000000"/>
          <w:lang w:eastAsia="pt-BR"/>
        </w:rPr>
        <w:t>Enquanto a principal função da vitamina D é estimular a absorção do cálcio pelo organismo, combatendo também a fraqueza muscular, perda severa dos dentes e desordens cardiovasculares.</w:t>
      </w:r>
    </w:p>
    <w:p w14:paraId="6323DDB0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DADA09" w14:textId="77777777" w:rsidR="00EC263D" w:rsidRPr="000B416F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7FE6F5D0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1354E" w14:textId="3CC97850" w:rsidR="00EC263D" w:rsidRPr="00EC263D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63D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EC263D">
        <w:rPr>
          <w:rFonts w:eastAsia="Times New Roman" w:cstheme="minorHAnsi"/>
          <w:color w:val="000000"/>
          <w:lang w:eastAsia="pt-BR"/>
        </w:rPr>
        <w:t>05</w:t>
      </w:r>
      <w:r w:rsidRPr="00EC263D">
        <w:rPr>
          <w:rFonts w:ascii="Calibri" w:hAnsi="Calibri" w:cs="Calibri"/>
          <w:color w:val="000000"/>
        </w:rPr>
        <w:t xml:space="preserve"> Cálcio + Vit. D3</w:t>
      </w:r>
      <w:r>
        <w:rPr>
          <w:rFonts w:ascii="Calibri" w:hAnsi="Calibri" w:cs="Calibri"/>
          <w:color w:val="000000"/>
        </w:rPr>
        <w:t xml:space="preserve"> </w:t>
      </w:r>
      <w:r w:rsidRPr="00EC263D">
        <w:rPr>
          <w:rFonts w:ascii="Calibri" w:eastAsia="Times New Roman" w:hAnsi="Calibri" w:cs="Calibri"/>
          <w:color w:val="000000"/>
          <w:lang w:eastAsia="pt-BR"/>
        </w:rPr>
        <w:t>é apresentado em frasco gotejador com 50 m</w:t>
      </w:r>
      <w:r w:rsidR="00C57252">
        <w:rPr>
          <w:rFonts w:ascii="Calibri" w:eastAsia="Times New Roman" w:hAnsi="Calibri" w:cs="Calibri"/>
          <w:color w:val="000000"/>
          <w:lang w:eastAsia="pt-BR"/>
        </w:rPr>
        <w:t>l</w:t>
      </w:r>
      <w:r w:rsidRPr="00EC263D">
        <w:rPr>
          <w:rFonts w:ascii="Calibri" w:eastAsia="Times New Roman" w:hAnsi="Calibri" w:cs="Calibri"/>
          <w:color w:val="000000"/>
          <w:lang w:eastAsia="pt-BR"/>
        </w:rPr>
        <w:t>.</w:t>
      </w:r>
    </w:p>
    <w:p w14:paraId="4416DE35" w14:textId="77777777" w:rsidR="00EC263D" w:rsidRPr="00EC263D" w:rsidRDefault="00EC263D" w:rsidP="00EC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576E2C" w14:textId="3D6E70ED" w:rsidR="00EC263D" w:rsidRDefault="00EC263D" w:rsidP="00EC263D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EC263D">
        <w:rPr>
          <w:rFonts w:ascii="Calibri" w:eastAsia="Times New Roman" w:hAnsi="Calibri" w:cs="Calibri"/>
          <w:color w:val="000000"/>
          <w:lang w:eastAsia="pt-BR"/>
        </w:rPr>
        <w:t>Recomendações de uso: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EC263D">
        <w:rPr>
          <w:rFonts w:ascii="Calibri" w:eastAsia="Times New Roman" w:hAnsi="Calibri" w:cs="Calibri"/>
          <w:color w:val="000000"/>
          <w:lang w:eastAsia="pt-BR"/>
        </w:rPr>
        <w:t>  administrar 18 gotas, duas vezes ao dia. Manter o líquido embaixo da língua e aguardar 2 minutos antes de engolir.</w:t>
      </w:r>
    </w:p>
    <w:p w14:paraId="0DDD45FA" w14:textId="7CD22D48" w:rsidR="00EC263D" w:rsidRDefault="00EC263D" w:rsidP="00EC263D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641B63A2" w14:textId="77777777" w:rsidR="00EC263D" w:rsidRDefault="00EC263D" w:rsidP="00EC263D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09CA1B11" w14:textId="77777777" w:rsidR="00EC263D" w:rsidRDefault="00EC263D" w:rsidP="00EC263D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26201C78" w14:textId="77777777" w:rsidR="00EC263D" w:rsidRPr="00EC263D" w:rsidRDefault="00EC263D" w:rsidP="00EC26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0EE23F" w14:textId="012A5C70" w:rsidR="000B1E63" w:rsidRDefault="00C57252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3D"/>
    <w:rsid w:val="00154759"/>
    <w:rsid w:val="00C57252"/>
    <w:rsid w:val="00E73685"/>
    <w:rsid w:val="00E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7841"/>
  <w15:chartTrackingRefBased/>
  <w15:docId w15:val="{E201576A-F949-40CE-9720-C0150A79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2</cp:revision>
  <dcterms:created xsi:type="dcterms:W3CDTF">2022-02-16T20:09:00Z</dcterms:created>
  <dcterms:modified xsi:type="dcterms:W3CDTF">2022-02-18T20:28:00Z</dcterms:modified>
</cp:coreProperties>
</file>