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66A53" w:rsidRPr="00280C25" w:rsidRDefault="009E6933" w:rsidP="00EB1DE0">
      <w:pPr>
        <w:jc w:val="center"/>
        <w:rPr>
          <w:rFonts w:cstheme="minorHAnsi"/>
          <w:lang w:val="en-GB"/>
        </w:rPr>
      </w:pPr>
      <w:r w:rsidRPr="00280C25">
        <w:rPr>
          <w:rFonts w:cstheme="minorHAnsi"/>
          <w:highlight w:val="yellow"/>
          <w:lang w:val="en-GB"/>
        </w:rPr>
        <w:t>M</w:t>
      </w:r>
      <w:r w:rsidR="00EB1DE0" w:rsidRPr="00280C25">
        <w:rPr>
          <w:rFonts w:cstheme="minorHAnsi"/>
          <w:highlight w:val="yellow"/>
          <w:lang w:val="en-GB"/>
        </w:rPr>
        <w:t>ETHODOLOGY</w:t>
      </w:r>
    </w:p>
    <w:p w:rsidR="00EB1DE0" w:rsidRPr="00280C25" w:rsidRDefault="009E6933">
      <w:pPr>
        <w:rPr>
          <w:rFonts w:cstheme="minorHAnsi"/>
          <w:lang w:val="en-GB"/>
        </w:rPr>
      </w:pPr>
      <w:r w:rsidRPr="00280C25">
        <w:rPr>
          <w:rFonts w:cstheme="minorHAnsi"/>
          <w:lang w:val="en-GB"/>
        </w:rPr>
        <w:t>What do we need here</w:t>
      </w:r>
      <w:r w:rsidR="00D17127" w:rsidRPr="00280C25">
        <w:rPr>
          <w:rFonts w:cstheme="minorHAnsi"/>
          <w:lang w:val="en-GB"/>
        </w:rPr>
        <w:t xml:space="preserve"> to say?</w:t>
      </w:r>
    </w:p>
    <w:p w:rsidR="00D17127" w:rsidRPr="00280C25" w:rsidRDefault="00D17127">
      <w:pPr>
        <w:rPr>
          <w:rFonts w:cstheme="minorHAnsi"/>
          <w:lang w:val="en-GB"/>
        </w:rPr>
      </w:pPr>
      <w:r w:rsidRPr="00280C25">
        <w:rPr>
          <w:rFonts w:cstheme="minorHAnsi"/>
          <w:lang w:val="en-GB"/>
        </w:rPr>
        <w:t xml:space="preserve">I guess this </w:t>
      </w:r>
      <w:proofErr w:type="gramStart"/>
      <w:r w:rsidRPr="00280C25">
        <w:rPr>
          <w:rFonts w:cstheme="minorHAnsi"/>
          <w:lang w:val="en-GB"/>
        </w:rPr>
        <w:t>and in this order</w:t>
      </w:r>
      <w:proofErr w:type="gramEnd"/>
      <w:r w:rsidRPr="00280C25">
        <w:rPr>
          <w:rFonts w:cstheme="minorHAnsi"/>
          <w:lang w:val="en-GB"/>
        </w:rPr>
        <w:t>, to avoid giving too much visibility to the AI issue)</w:t>
      </w:r>
    </w:p>
    <w:p w:rsidR="00D17127" w:rsidRPr="00280C25" w:rsidRDefault="00D17127">
      <w:pPr>
        <w:rPr>
          <w:rFonts w:cstheme="minorHAnsi"/>
          <w:lang w:val="en-GB"/>
        </w:rPr>
      </w:pPr>
      <w:r w:rsidRPr="00280C25">
        <w:rPr>
          <w:rFonts w:cstheme="minorHAnsi"/>
          <w:lang w:val="en-GB"/>
        </w:rPr>
        <w:t>But maybe the AI can help you to put together a fluid and coherent text</w:t>
      </w:r>
    </w:p>
    <w:p w:rsidR="009E6933" w:rsidRPr="00280C25" w:rsidRDefault="00F54455" w:rsidP="00F54455">
      <w:pPr>
        <w:pStyle w:val="PargrafodaLista"/>
        <w:numPr>
          <w:ilvl w:val="0"/>
          <w:numId w:val="1"/>
        </w:numPr>
        <w:rPr>
          <w:rFonts w:cstheme="minorHAnsi"/>
          <w:lang w:val="en-GB"/>
        </w:rPr>
      </w:pPr>
      <w:r w:rsidRPr="00280C25">
        <w:rPr>
          <w:rFonts w:cstheme="minorHAnsi"/>
          <w:lang w:val="en-GB"/>
        </w:rPr>
        <w:t>INTRODUCTION</w:t>
      </w:r>
    </w:p>
    <w:p w:rsidR="00D17127" w:rsidRPr="00280C25" w:rsidRDefault="00D17127" w:rsidP="00F54455">
      <w:pPr>
        <w:rPr>
          <w:rFonts w:cstheme="minorHAnsi"/>
          <w:lang w:val="en-GB"/>
        </w:rPr>
      </w:pPr>
      <w:r w:rsidRPr="00280C25">
        <w:rPr>
          <w:rFonts w:cstheme="minorHAnsi"/>
          <w:lang w:val="en-GB"/>
        </w:rPr>
        <w:t xml:space="preserve">This volume was born inside a project and has been much influenced by </w:t>
      </w:r>
      <w:proofErr w:type="gramStart"/>
      <w:r w:rsidRPr="00280C25">
        <w:rPr>
          <w:rFonts w:cstheme="minorHAnsi"/>
          <w:lang w:val="en-GB"/>
        </w:rPr>
        <w:t>it</w:t>
      </w:r>
      <w:proofErr w:type="gramEnd"/>
      <w:r w:rsidRPr="00280C25">
        <w:rPr>
          <w:rFonts w:cstheme="minorHAnsi"/>
          <w:lang w:val="en-GB"/>
        </w:rPr>
        <w:t xml:space="preserve"> questions, trajectory, request of each and all partners together, but also by informal conversations. Due to its topic the change outside us also influenced a lot the changes of pace and priorities that occurred during its conception (the Democratic Shield and Civil Society strategy of EU are a positive example – the growth of authoritarianism and wars is the negative face)</w:t>
      </w:r>
    </w:p>
    <w:p w:rsidR="00D17127" w:rsidRPr="00280C25" w:rsidRDefault="00D17127" w:rsidP="00F54455">
      <w:pPr>
        <w:rPr>
          <w:rFonts w:cstheme="minorHAnsi"/>
          <w:lang w:val="en-GB"/>
        </w:rPr>
      </w:pPr>
      <w:r w:rsidRPr="00280C25">
        <w:rPr>
          <w:rFonts w:cstheme="minorHAnsi"/>
          <w:lang w:val="en-GB"/>
        </w:rPr>
        <w:t xml:space="preserve">Our role, as one of the academic partners, was to maintain a solid bridge between policy-oriented concern and research-based approaches, between literature and real life, between reflection and action. The project was a powerful experience for us in term of transformative learning and this book – from a methodological point of view – mirrors this journey…in terms of languages, narratives, imaginaries. We always had to try to guarantee a bridge… That is way we defined it exploratory, as also from a subjective point of view, it was an exploration of </w:t>
      </w:r>
      <w:r w:rsidR="00F54455" w:rsidRPr="00280C25">
        <w:rPr>
          <w:rFonts w:cstheme="minorHAnsi"/>
          <w:lang w:val="en-GB"/>
        </w:rPr>
        <w:t>exploration of uncharted territories. W</w:t>
      </w:r>
      <w:r w:rsidRPr="00280C25">
        <w:rPr>
          <w:rFonts w:cstheme="minorHAnsi"/>
          <w:lang w:val="en-GB"/>
        </w:rPr>
        <w:t xml:space="preserve">e were </w:t>
      </w:r>
      <w:r w:rsidR="00F54455" w:rsidRPr="00280C25">
        <w:rPr>
          <w:rFonts w:cstheme="minorHAnsi"/>
          <w:lang w:val="en-GB"/>
        </w:rPr>
        <w:t xml:space="preserve">(and we are still are) </w:t>
      </w:r>
      <w:r w:rsidRPr="00280C25">
        <w:rPr>
          <w:rFonts w:cstheme="minorHAnsi"/>
          <w:lang w:val="en-GB"/>
        </w:rPr>
        <w:t>searching for new forms of communicating and work, through maieutic questions</w:t>
      </w:r>
      <w:r w:rsidR="00F54455" w:rsidRPr="00280C25">
        <w:rPr>
          <w:rFonts w:cstheme="minorHAnsi"/>
          <w:lang w:val="en-GB"/>
        </w:rPr>
        <w:t>.</w:t>
      </w:r>
    </w:p>
    <w:p w:rsidR="00F54455" w:rsidRPr="00280C25" w:rsidRDefault="00F54455" w:rsidP="00F54455">
      <w:pPr>
        <w:rPr>
          <w:rFonts w:cstheme="minorHAnsi"/>
          <w:lang w:val="en-GB"/>
        </w:rPr>
      </w:pPr>
      <w:r w:rsidRPr="00280C25">
        <w:rPr>
          <w:rFonts w:cstheme="minorHAnsi"/>
          <w:lang w:val="en-GB"/>
        </w:rPr>
        <w:t>The Glossary, the decision to put Bibliographic References in footnotes instead of interrupting the flow of discourse are a sign of that search for a new bridging language.</w:t>
      </w:r>
    </w:p>
    <w:p w:rsidR="00D17127" w:rsidRPr="00280C25" w:rsidRDefault="00F54455" w:rsidP="00F54455">
      <w:pPr>
        <w:pStyle w:val="PargrafodaLista"/>
        <w:numPr>
          <w:ilvl w:val="0"/>
          <w:numId w:val="1"/>
        </w:numPr>
        <w:rPr>
          <w:rFonts w:cstheme="minorHAnsi"/>
          <w:lang w:val="en-GB"/>
        </w:rPr>
      </w:pPr>
      <w:r w:rsidRPr="00280C25">
        <w:rPr>
          <w:rFonts w:cstheme="minorHAnsi"/>
          <w:lang w:val="en-GB"/>
        </w:rPr>
        <w:t>TECHNICAL EXPLANATIONS</w:t>
      </w:r>
    </w:p>
    <w:p w:rsidR="00F54455" w:rsidRPr="00280C25" w:rsidRDefault="00F54455" w:rsidP="00F54455">
      <w:pPr>
        <w:pBdr>
          <w:top w:val="nil"/>
          <w:left w:val="nil"/>
          <w:bottom w:val="nil"/>
          <w:right w:val="nil"/>
          <w:between w:val="nil"/>
        </w:pBdr>
        <w:jc w:val="both"/>
        <w:rPr>
          <w:rFonts w:cstheme="minorHAnsi"/>
        </w:rPr>
      </w:pPr>
      <w:r w:rsidRPr="00280C25">
        <w:rPr>
          <w:rFonts w:cstheme="minorHAnsi"/>
          <w:lang w:val="en-GB"/>
        </w:rPr>
        <w:t xml:space="preserve">We believe </w:t>
      </w:r>
      <w:r w:rsidRPr="00280C25">
        <w:rPr>
          <w:rFonts w:eastAsia="Times New Roman" w:cstheme="minorHAnsi"/>
          <w:color w:val="000000"/>
          <w:lang w:val="en-GB"/>
        </w:rPr>
        <w:t>i</w:t>
      </w:r>
      <w:r w:rsidRPr="00280C25">
        <w:rPr>
          <w:rFonts w:eastAsia="Times New Roman" w:cstheme="minorHAnsi"/>
          <w:color w:val="000000"/>
          <w:lang w:val="en-GB"/>
        </w:rPr>
        <w:t>n an "ecology of knowledges"—a guiding principle throughout the Nets4Dem project</w:t>
      </w:r>
      <w:r w:rsidRPr="00280C25">
        <w:rPr>
          <w:rFonts w:eastAsia="Times New Roman" w:cstheme="minorHAnsi"/>
          <w:color w:val="000000"/>
          <w:lang w:val="en-GB"/>
        </w:rPr>
        <w:t xml:space="preserve">. Thus, we gave much importance to interviews and voices from the field - and we even decided to grant to </w:t>
      </w:r>
      <w:proofErr w:type="spellStart"/>
      <w:r w:rsidRPr="00280C25">
        <w:rPr>
          <w:rFonts w:cstheme="minorHAnsi"/>
        </w:rPr>
        <w:t>the</w:t>
      </w:r>
      <w:proofErr w:type="spellEnd"/>
      <w:r w:rsidRPr="00280C25">
        <w:rPr>
          <w:rFonts w:cstheme="minorHAnsi"/>
        </w:rPr>
        <w:t xml:space="preserve"> </w:t>
      </w:r>
      <w:proofErr w:type="spellStart"/>
      <w:r w:rsidRPr="00280C25">
        <w:rPr>
          <w:rFonts w:cstheme="minorHAnsi"/>
        </w:rPr>
        <w:t>interviewees</w:t>
      </w:r>
      <w:proofErr w:type="spellEnd"/>
      <w:r w:rsidRPr="00280C25">
        <w:rPr>
          <w:rFonts w:cstheme="minorHAnsi"/>
        </w:rPr>
        <w:t xml:space="preserve">' responses </w:t>
      </w:r>
      <w:r w:rsidRPr="00280C25">
        <w:rPr>
          <w:rFonts w:cstheme="minorHAnsi"/>
        </w:rPr>
        <w:t xml:space="preserve">a </w:t>
      </w:r>
      <w:proofErr w:type="spellStart"/>
      <w:r w:rsidRPr="00280C25">
        <w:rPr>
          <w:rFonts w:cstheme="minorHAnsi"/>
        </w:rPr>
        <w:t>special</w:t>
      </w:r>
      <w:proofErr w:type="spellEnd"/>
      <w:r w:rsidRPr="00280C25">
        <w:rPr>
          <w:rFonts w:cstheme="minorHAnsi"/>
        </w:rPr>
        <w:t xml:space="preserve"> </w:t>
      </w:r>
      <w:proofErr w:type="spellStart"/>
      <w:r w:rsidRPr="00280C25">
        <w:rPr>
          <w:rFonts w:cstheme="minorHAnsi"/>
        </w:rPr>
        <w:t>graphic</w:t>
      </w:r>
      <w:proofErr w:type="spellEnd"/>
      <w:r w:rsidRPr="00280C25">
        <w:rPr>
          <w:rFonts w:cstheme="minorHAnsi"/>
        </w:rPr>
        <w:t xml:space="preserve"> </w:t>
      </w:r>
      <w:proofErr w:type="spellStart"/>
      <w:r w:rsidRPr="00280C25">
        <w:rPr>
          <w:rFonts w:cstheme="minorHAnsi"/>
        </w:rPr>
        <w:t>emphasis</w:t>
      </w:r>
      <w:proofErr w:type="spellEnd"/>
      <w:r w:rsidRPr="00280C25">
        <w:rPr>
          <w:rFonts w:cstheme="minorHAnsi"/>
        </w:rPr>
        <w:t xml:space="preserve"> in </w:t>
      </w:r>
      <w:proofErr w:type="spellStart"/>
      <w:r w:rsidRPr="00280C25">
        <w:rPr>
          <w:rFonts w:cstheme="minorHAnsi"/>
        </w:rPr>
        <w:t>the</w:t>
      </w:r>
      <w:proofErr w:type="spellEnd"/>
      <w:r w:rsidRPr="00280C25">
        <w:rPr>
          <w:rFonts w:cstheme="minorHAnsi"/>
        </w:rPr>
        <w:t xml:space="preserve"> </w:t>
      </w:r>
      <w:proofErr w:type="spellStart"/>
      <w:r w:rsidRPr="00280C25">
        <w:rPr>
          <w:rFonts w:cstheme="minorHAnsi"/>
        </w:rPr>
        <w:t>text</w:t>
      </w:r>
      <w:proofErr w:type="spellEnd"/>
      <w:r w:rsidRPr="00280C25">
        <w:rPr>
          <w:rFonts w:cstheme="minorHAnsi"/>
        </w:rPr>
        <w:t xml:space="preserve">…. </w:t>
      </w:r>
    </w:p>
    <w:p w:rsidR="00F54455" w:rsidRPr="00280C25" w:rsidRDefault="00F54455" w:rsidP="00F54455">
      <w:pPr>
        <w:pBdr>
          <w:top w:val="nil"/>
          <w:left w:val="nil"/>
          <w:bottom w:val="nil"/>
          <w:right w:val="nil"/>
          <w:between w:val="nil"/>
        </w:pBdr>
        <w:jc w:val="both"/>
        <w:rPr>
          <w:rFonts w:eastAsia="Times New Roman" w:cstheme="minorHAnsi"/>
          <w:color w:val="000000"/>
          <w:lang w:val="en-GB"/>
        </w:rPr>
      </w:pPr>
      <w:r w:rsidRPr="00280C25">
        <w:rPr>
          <w:rFonts w:eastAsia="Times New Roman" w:cstheme="minorHAnsi"/>
          <w:color w:val="000000"/>
          <w:lang w:val="en-GB"/>
        </w:rPr>
        <w:t xml:space="preserve">We regarded them as </w:t>
      </w:r>
      <w:r w:rsidRPr="00280C25">
        <w:rPr>
          <w:rFonts w:eastAsia="Times New Roman" w:cstheme="minorHAnsi"/>
          <w:color w:val="000000"/>
          <w:lang w:val="en-GB"/>
        </w:rPr>
        <w:t>"epistemic authorities"</w:t>
      </w:r>
      <w:r w:rsidRPr="00280C25">
        <w:rPr>
          <w:rFonts w:cstheme="minorHAnsi"/>
          <w:vertAlign w:val="superscript"/>
          <w:lang w:val="en-GB"/>
        </w:rPr>
        <w:footnoteReference w:id="1"/>
      </w:r>
      <w:r w:rsidRPr="00280C25">
        <w:rPr>
          <w:rFonts w:eastAsia="Times New Roman" w:cstheme="minorHAnsi"/>
          <w:color w:val="000000"/>
          <w:lang w:val="en-GB"/>
        </w:rPr>
        <w:t xml:space="preserve"> </w:t>
      </w:r>
      <w:r w:rsidRPr="00280C25">
        <w:rPr>
          <w:rFonts w:eastAsia="Times New Roman" w:cstheme="minorHAnsi"/>
          <w:color w:val="000000"/>
          <w:lang w:val="en-GB"/>
        </w:rPr>
        <w:t>(</w:t>
      </w:r>
      <w:r w:rsidRPr="00280C25">
        <w:rPr>
          <w:rFonts w:eastAsia="Times New Roman" w:cstheme="minorHAnsi"/>
          <w:color w:val="000000"/>
          <w:highlight w:val="yellow"/>
          <w:lang w:val="en-GB"/>
        </w:rPr>
        <w:t xml:space="preserve">you can quote these authors, are in </w:t>
      </w:r>
      <w:proofErr w:type="spellStart"/>
      <w:r w:rsidRPr="00280C25">
        <w:rPr>
          <w:rFonts w:eastAsia="Times New Roman" w:cstheme="minorHAnsi"/>
          <w:color w:val="000000"/>
          <w:highlight w:val="yellow"/>
          <w:lang w:val="en-GB"/>
        </w:rPr>
        <w:t>biblio</w:t>
      </w:r>
      <w:proofErr w:type="spellEnd"/>
      <w:r w:rsidRPr="00280C25">
        <w:rPr>
          <w:rFonts w:eastAsia="Times New Roman" w:cstheme="minorHAnsi"/>
          <w:color w:val="000000"/>
          <w:highlight w:val="yellow"/>
          <w:lang w:val="en-GB"/>
        </w:rPr>
        <w:t xml:space="preserve"> already</w:t>
      </w:r>
      <w:r w:rsidRPr="00280C25">
        <w:rPr>
          <w:rFonts w:eastAsia="Times New Roman" w:cstheme="minorHAnsi"/>
          <w:color w:val="000000"/>
          <w:lang w:val="en-GB"/>
        </w:rPr>
        <w:t xml:space="preserve">!), </w:t>
      </w:r>
      <w:r w:rsidRPr="00280C25">
        <w:rPr>
          <w:rFonts w:eastAsia="Times New Roman" w:cstheme="minorHAnsi"/>
          <w:color w:val="000000"/>
          <w:lang w:val="en-GB"/>
        </w:rPr>
        <w:t>following a well-established tradition within social epistemology. By this, we mean that we recognised them not merely as legitimate and trustworthy sources of expertise within their respective domains, but also as individuals capable of producing valuable forms of situated knowledge through critical reflection on their own networking and commoning practices.</w:t>
      </w:r>
    </w:p>
    <w:p w:rsidR="00971DD0" w:rsidRPr="00280C25" w:rsidRDefault="00F54455" w:rsidP="00F54455">
      <w:pPr>
        <w:pBdr>
          <w:top w:val="nil"/>
          <w:left w:val="nil"/>
          <w:bottom w:val="nil"/>
          <w:right w:val="nil"/>
          <w:between w:val="nil"/>
        </w:pBdr>
        <w:jc w:val="both"/>
        <w:rPr>
          <w:rFonts w:cstheme="minorHAnsi"/>
          <w:lang w:val="en-GB"/>
        </w:rPr>
      </w:pPr>
      <w:r w:rsidRPr="00280C25">
        <w:rPr>
          <w:rFonts w:cstheme="minorHAnsi"/>
          <w:lang w:val="en-GB"/>
        </w:rPr>
        <w:t xml:space="preserve">However, we must be honest. We </w:t>
      </w:r>
      <w:r w:rsidR="00280C25" w:rsidRPr="00280C25">
        <w:rPr>
          <w:rFonts w:cstheme="minorHAnsi"/>
          <w:lang w:val="en-GB"/>
        </w:rPr>
        <w:t xml:space="preserve">tried to respect the interviewees’ positionality, and take the most from the density and intensity of their narratives. But we </w:t>
      </w:r>
      <w:r w:rsidRPr="00280C25">
        <w:rPr>
          <w:rFonts w:cstheme="minorHAnsi"/>
          <w:lang w:val="en-GB"/>
        </w:rPr>
        <w:t>are aware that – as authors – we had a dispro</w:t>
      </w:r>
      <w:r w:rsidR="00971DD0" w:rsidRPr="00280C25">
        <w:rPr>
          <w:rFonts w:cstheme="minorHAnsi"/>
          <w:lang w:val="en-GB"/>
        </w:rPr>
        <w:t>po</w:t>
      </w:r>
      <w:r w:rsidRPr="00280C25">
        <w:rPr>
          <w:rFonts w:cstheme="minorHAnsi"/>
          <w:lang w:val="en-GB"/>
        </w:rPr>
        <w:t xml:space="preserve">rtionate </w:t>
      </w:r>
      <w:r w:rsidR="00971DD0" w:rsidRPr="00280C25">
        <w:rPr>
          <w:rFonts w:cstheme="minorHAnsi"/>
          <w:lang w:val="en-GB"/>
        </w:rPr>
        <w:t xml:space="preserve">power in relation to them, the comes from the “right to </w:t>
      </w:r>
      <w:r w:rsidRPr="00280C25">
        <w:rPr>
          <w:rFonts w:cstheme="minorHAnsi"/>
          <w:lang w:val="en-GB"/>
        </w:rPr>
        <w:t>cherry</w:t>
      </w:r>
      <w:r w:rsidR="00280C25" w:rsidRPr="00280C25">
        <w:rPr>
          <w:rFonts w:cstheme="minorHAnsi"/>
          <w:lang w:val="en-GB"/>
        </w:rPr>
        <w:t>-</w:t>
      </w:r>
      <w:r w:rsidRPr="00280C25">
        <w:rPr>
          <w:rFonts w:cstheme="minorHAnsi"/>
          <w:lang w:val="en-GB"/>
        </w:rPr>
        <w:t>pick</w:t>
      </w:r>
      <w:r w:rsidR="00971DD0" w:rsidRPr="00280C25">
        <w:rPr>
          <w:rFonts w:cstheme="minorHAnsi"/>
          <w:lang w:val="en-GB"/>
        </w:rPr>
        <w:t xml:space="preserve">ing” that authors have in relation to the raw material they have the luck to work on. We believe – </w:t>
      </w:r>
      <w:bookmarkStart w:id="0" w:name="_GoBack"/>
      <w:bookmarkEnd w:id="0"/>
      <w:r w:rsidR="00971DD0" w:rsidRPr="00280C25">
        <w:rPr>
          <w:rFonts w:cstheme="minorHAnsi"/>
          <w:lang w:val="en-GB"/>
        </w:rPr>
        <w:t>anyway – that genuine voices and flow of thoughts are visible.</w:t>
      </w:r>
    </w:p>
    <w:p w:rsidR="00971DD0" w:rsidRPr="00280C25" w:rsidRDefault="00971DD0" w:rsidP="00F54455">
      <w:pPr>
        <w:pBdr>
          <w:top w:val="nil"/>
          <w:left w:val="nil"/>
          <w:bottom w:val="nil"/>
          <w:right w:val="nil"/>
          <w:between w:val="nil"/>
        </w:pBdr>
        <w:jc w:val="both"/>
        <w:rPr>
          <w:rFonts w:cstheme="minorHAnsi"/>
          <w:lang w:val="en-GB"/>
        </w:rPr>
      </w:pPr>
      <w:r w:rsidRPr="00280C25">
        <w:rPr>
          <w:rFonts w:cstheme="minorHAnsi"/>
          <w:lang w:val="en-GB"/>
        </w:rPr>
        <w:t>We did 42 interviews in 3 months to different type of networkers, to support our reflections in a more collective direction. Out of them, 36 focused on our cases studies which are central in the book, and 6 were to members of other transnational organisations of the ecosystem of networks and alliances that have participatory and deliberative approaches as a central focus. We tried to balance peripheral and central organisations in the ecosystem, the gender and age of the interviewees</w:t>
      </w:r>
      <w:r w:rsidR="00EE2A4F" w:rsidRPr="00280C25">
        <w:rPr>
          <w:rFonts w:cstheme="minorHAnsi"/>
          <w:lang w:val="en-GB"/>
        </w:rPr>
        <w:t xml:space="preserve">, and the political and techno/managerial nature of their tasks inside the </w:t>
      </w:r>
      <w:r w:rsidR="00EE2A4F" w:rsidRPr="00280C25">
        <w:rPr>
          <w:rFonts w:cstheme="minorHAnsi"/>
          <w:lang w:val="en-GB"/>
        </w:rPr>
        <w:lastRenderedPageBreak/>
        <w:t>organizations. We transcribed more than 55 hours of recording, accumulating more than 600 pages of transcripts</w:t>
      </w:r>
    </w:p>
    <w:p w:rsidR="00EE2A4F" w:rsidRPr="00280C25" w:rsidRDefault="00EE2A4F" w:rsidP="00F54455">
      <w:pPr>
        <w:pBdr>
          <w:top w:val="nil"/>
          <w:left w:val="nil"/>
          <w:bottom w:val="nil"/>
          <w:right w:val="nil"/>
          <w:between w:val="nil"/>
        </w:pBdr>
        <w:jc w:val="both"/>
        <w:rPr>
          <w:rFonts w:cstheme="minorHAnsi"/>
          <w:lang w:val="en-GB"/>
        </w:rPr>
      </w:pPr>
      <w:r w:rsidRPr="00280C25">
        <w:rPr>
          <w:rFonts w:cstheme="minorHAnsi"/>
          <w:lang w:val="en-GB"/>
        </w:rPr>
        <w:t xml:space="preserve">A difficult choice was that of maintaining anonymity, to grant a “safe space” to interviewees and – to us – more </w:t>
      </w:r>
      <w:proofErr w:type="spellStart"/>
      <w:r w:rsidRPr="00280C25">
        <w:rPr>
          <w:rStyle w:val="Forte"/>
          <w:rFonts w:cstheme="minorHAnsi"/>
          <w:b w:val="0"/>
        </w:rPr>
        <w:t>sincere</w:t>
      </w:r>
      <w:proofErr w:type="spellEnd"/>
      <w:r w:rsidRPr="00280C25">
        <w:rPr>
          <w:rStyle w:val="Forte"/>
          <w:rFonts w:cstheme="minorHAnsi"/>
          <w:b w:val="0"/>
        </w:rPr>
        <w:t xml:space="preserve"> </w:t>
      </w:r>
      <w:proofErr w:type="spellStart"/>
      <w:r w:rsidRPr="00280C25">
        <w:rPr>
          <w:rStyle w:val="Forte"/>
          <w:rFonts w:cstheme="minorHAnsi"/>
          <w:b w:val="0"/>
        </w:rPr>
        <w:t>and</w:t>
      </w:r>
      <w:proofErr w:type="spellEnd"/>
      <w:r w:rsidRPr="00280C25">
        <w:rPr>
          <w:rStyle w:val="Forte"/>
          <w:rFonts w:cstheme="minorHAnsi"/>
          <w:b w:val="0"/>
        </w:rPr>
        <w:t xml:space="preserve"> </w:t>
      </w:r>
      <w:proofErr w:type="spellStart"/>
      <w:r w:rsidRPr="00280C25">
        <w:rPr>
          <w:rStyle w:val="Forte"/>
          <w:rFonts w:cstheme="minorHAnsi"/>
          <w:b w:val="0"/>
        </w:rPr>
        <w:t>heartfelt</w:t>
      </w:r>
      <w:proofErr w:type="spellEnd"/>
      <w:r w:rsidRPr="00280C25">
        <w:rPr>
          <w:rFonts w:cstheme="minorHAnsi"/>
        </w:rPr>
        <w:t xml:space="preserve"> </w:t>
      </w:r>
      <w:r w:rsidRPr="00280C25">
        <w:rPr>
          <w:rFonts w:cstheme="minorHAnsi"/>
          <w:lang w:val="en-GB"/>
        </w:rPr>
        <w:t xml:space="preserve">testimonies. Indeed, we believe firmly in what Hans </w:t>
      </w:r>
      <w:proofErr w:type="spellStart"/>
      <w:r w:rsidRPr="00280C25">
        <w:rPr>
          <w:rFonts w:cstheme="minorHAnsi"/>
          <w:lang w:val="en-GB"/>
        </w:rPr>
        <w:t>Asembaum</w:t>
      </w:r>
      <w:proofErr w:type="spellEnd"/>
      <w:r w:rsidRPr="00280C25">
        <w:rPr>
          <w:rFonts w:cstheme="minorHAnsi"/>
          <w:lang w:val="en-GB"/>
        </w:rPr>
        <w:t xml:space="preserve"> (2023) has thought us about the value of anonymity in many situations and processes in democracy. The choices </w:t>
      </w:r>
      <w:proofErr w:type="gramStart"/>
      <w:r w:rsidRPr="00280C25">
        <w:rPr>
          <w:rFonts w:cstheme="minorHAnsi"/>
          <w:lang w:val="en-GB"/>
        </w:rPr>
        <w:t>was</w:t>
      </w:r>
      <w:proofErr w:type="gramEnd"/>
      <w:r w:rsidRPr="00280C25">
        <w:rPr>
          <w:rFonts w:cstheme="minorHAnsi"/>
          <w:lang w:val="en-GB"/>
        </w:rPr>
        <w:t xml:space="preserve"> not difficult only for us, but also for many interviewees that – as democracy militants – would often have liked to see their voice and words recognised as a loud-voice reflection.</w:t>
      </w:r>
    </w:p>
    <w:p w:rsidR="00EE2A4F" w:rsidRPr="00280C25" w:rsidRDefault="00EE2A4F" w:rsidP="00F54455">
      <w:pPr>
        <w:pBdr>
          <w:top w:val="nil"/>
          <w:left w:val="nil"/>
          <w:bottom w:val="nil"/>
          <w:right w:val="nil"/>
          <w:between w:val="nil"/>
        </w:pBdr>
        <w:jc w:val="both"/>
        <w:rPr>
          <w:rFonts w:cstheme="minorHAnsi"/>
          <w:lang w:val="en-GB"/>
        </w:rPr>
      </w:pPr>
      <w:r w:rsidRPr="00280C25">
        <w:rPr>
          <w:rFonts w:cstheme="minorHAnsi"/>
          <w:lang w:val="en-GB"/>
        </w:rPr>
        <w:t>------------------</w:t>
      </w:r>
    </w:p>
    <w:p w:rsidR="003836BE" w:rsidRPr="00280C25" w:rsidRDefault="003836BE" w:rsidP="00F54455">
      <w:pPr>
        <w:pBdr>
          <w:top w:val="nil"/>
          <w:left w:val="nil"/>
          <w:bottom w:val="nil"/>
          <w:right w:val="nil"/>
          <w:between w:val="nil"/>
        </w:pBdr>
        <w:jc w:val="both"/>
        <w:rPr>
          <w:rFonts w:cstheme="minorHAnsi"/>
          <w:lang w:val="en-GB"/>
        </w:rPr>
      </w:pPr>
      <w:r w:rsidRPr="00280C25">
        <w:rPr>
          <w:rFonts w:cstheme="minorHAnsi"/>
          <w:highlight w:val="yellow"/>
          <w:lang w:val="en-GB"/>
        </w:rPr>
        <w:t>Literature</w:t>
      </w:r>
    </w:p>
    <w:p w:rsidR="00EE2A4F" w:rsidRPr="00280C25" w:rsidRDefault="00EE2A4F" w:rsidP="00F54455">
      <w:pPr>
        <w:pBdr>
          <w:top w:val="nil"/>
          <w:left w:val="nil"/>
          <w:bottom w:val="nil"/>
          <w:right w:val="nil"/>
          <w:between w:val="nil"/>
        </w:pBdr>
        <w:jc w:val="both"/>
        <w:rPr>
          <w:rFonts w:cstheme="minorHAnsi"/>
          <w:lang w:val="en-GB"/>
        </w:rPr>
      </w:pPr>
      <w:r w:rsidRPr="00280C25">
        <w:rPr>
          <w:rFonts w:cstheme="minorHAnsi"/>
          <w:lang w:val="en-GB"/>
        </w:rPr>
        <w:t xml:space="preserve">As academics, we had a very special relation with far as it </w:t>
      </w:r>
      <w:proofErr w:type="gramStart"/>
      <w:r w:rsidRPr="00280C25">
        <w:rPr>
          <w:rFonts w:cstheme="minorHAnsi"/>
          <w:lang w:val="en-GB"/>
        </w:rPr>
        <w:t>regard</w:t>
      </w:r>
      <w:proofErr w:type="gramEnd"/>
      <w:r w:rsidRPr="00280C25">
        <w:rPr>
          <w:rFonts w:cstheme="minorHAnsi"/>
          <w:lang w:val="en-GB"/>
        </w:rPr>
        <w:t xml:space="preserve"> literature (especially that about Network Theory and Democratic Innovations) during the writing exercise of this volume.</w:t>
      </w:r>
    </w:p>
    <w:p w:rsidR="00EE2A4F" w:rsidRPr="00280C25" w:rsidRDefault="00EE2A4F" w:rsidP="00F54455">
      <w:pPr>
        <w:pBdr>
          <w:top w:val="nil"/>
          <w:left w:val="nil"/>
          <w:bottom w:val="nil"/>
          <w:right w:val="nil"/>
          <w:between w:val="nil"/>
        </w:pBdr>
        <w:jc w:val="both"/>
        <w:rPr>
          <w:rFonts w:cstheme="minorHAnsi"/>
          <w:highlight w:val="yellow"/>
          <w:lang w:val="en-GB"/>
        </w:rPr>
      </w:pPr>
      <w:r w:rsidRPr="00280C25">
        <w:rPr>
          <w:rFonts w:cstheme="minorHAnsi"/>
          <w:highlight w:val="yellow"/>
          <w:lang w:val="en-GB"/>
        </w:rPr>
        <w:t>I here I would like you to explain how we tried to go beyond consolidates bulks of network literature and you can do a special paragraph, with some graphics and tables, if you want</w:t>
      </w:r>
      <w:r w:rsidR="003836BE" w:rsidRPr="00280C25">
        <w:rPr>
          <w:rFonts w:cstheme="minorHAnsi"/>
          <w:highlight w:val="yellow"/>
          <w:lang w:val="en-GB"/>
        </w:rPr>
        <w:t>. You can invert with AI, and put this longer explanation in the end…but you decide what looks better!</w:t>
      </w:r>
    </w:p>
    <w:p w:rsidR="003836BE" w:rsidRPr="00280C25" w:rsidRDefault="003836BE" w:rsidP="00F54455">
      <w:pPr>
        <w:pBdr>
          <w:top w:val="nil"/>
          <w:left w:val="nil"/>
          <w:bottom w:val="nil"/>
          <w:right w:val="nil"/>
          <w:between w:val="nil"/>
        </w:pBdr>
        <w:jc w:val="both"/>
        <w:rPr>
          <w:rFonts w:cstheme="minorHAnsi"/>
          <w:lang w:val="en-GB"/>
        </w:rPr>
      </w:pPr>
      <w:r w:rsidRPr="00280C25">
        <w:rPr>
          <w:rFonts w:cstheme="minorHAnsi"/>
          <w:lang w:val="en-GB"/>
        </w:rPr>
        <w:t>------------</w:t>
      </w:r>
    </w:p>
    <w:p w:rsidR="003836BE" w:rsidRPr="00280C25" w:rsidRDefault="003836BE" w:rsidP="003836BE">
      <w:pPr>
        <w:pBdr>
          <w:top w:val="nil"/>
          <w:left w:val="nil"/>
          <w:bottom w:val="nil"/>
          <w:right w:val="nil"/>
          <w:between w:val="nil"/>
        </w:pBdr>
        <w:jc w:val="both"/>
        <w:rPr>
          <w:rFonts w:cstheme="minorHAnsi"/>
          <w:lang w:val="en-GB"/>
        </w:rPr>
      </w:pPr>
      <w:r w:rsidRPr="00280C25">
        <w:rPr>
          <w:rFonts w:cstheme="minorHAnsi"/>
          <w:lang w:val="en-GB"/>
        </w:rPr>
        <w:t xml:space="preserve">As far as it regards the use of Artificial </w:t>
      </w:r>
      <w:r w:rsidRPr="00280C25">
        <w:rPr>
          <w:rFonts w:cstheme="minorHAnsi"/>
          <w:lang w:val="en-GB"/>
        </w:rPr>
        <w:t xml:space="preserve">AI, it is important to underline that we very cautious in their use, knowing what are the risks and ambivalences they can bring to our democracy in several aspects. However, we must recognise </w:t>
      </w:r>
      <w:r w:rsidR="00280C25" w:rsidRPr="00280C25">
        <w:rPr>
          <w:rFonts w:cstheme="minorHAnsi"/>
          <w:lang w:val="en-GB"/>
        </w:rPr>
        <w:t xml:space="preserve">to what extent they </w:t>
      </w:r>
      <w:r w:rsidRPr="00280C25">
        <w:rPr>
          <w:rFonts w:cstheme="minorHAnsi"/>
          <w:lang w:val="en-GB"/>
        </w:rPr>
        <w:t>have been of help in dealing with the large body of literature and the lively mass of interviews’ transcripts</w:t>
      </w:r>
      <w:r w:rsidR="00280C25" w:rsidRPr="00280C25">
        <w:rPr>
          <w:rFonts w:cstheme="minorHAnsi"/>
          <w:lang w:val="en-GB"/>
        </w:rPr>
        <w:t xml:space="preserve"> we had in our hands</w:t>
      </w:r>
      <w:r w:rsidRPr="00280C25">
        <w:rPr>
          <w:rFonts w:cstheme="minorHAnsi"/>
          <w:lang w:val="en-GB"/>
        </w:rPr>
        <w:t>, with their complexity and diversity.</w:t>
      </w:r>
    </w:p>
    <w:p w:rsidR="003836BE" w:rsidRPr="00280C25" w:rsidRDefault="003836BE" w:rsidP="00F54455">
      <w:pPr>
        <w:pBdr>
          <w:top w:val="nil"/>
          <w:left w:val="nil"/>
          <w:bottom w:val="nil"/>
          <w:right w:val="nil"/>
          <w:between w:val="nil"/>
        </w:pBdr>
        <w:jc w:val="both"/>
        <w:rPr>
          <w:rFonts w:cstheme="minorHAnsi"/>
          <w:highlight w:val="yellow"/>
          <w:lang w:val="en-GB"/>
        </w:rPr>
      </w:pPr>
      <w:r w:rsidRPr="00280C25">
        <w:rPr>
          <w:rFonts w:cstheme="minorHAnsi"/>
          <w:highlight w:val="yellow"/>
          <w:lang w:val="en-GB"/>
        </w:rPr>
        <w:t>Here you can explain how we used, which programmes we used for what…</w:t>
      </w:r>
    </w:p>
    <w:p w:rsidR="003836BE" w:rsidRPr="00280C25" w:rsidRDefault="003836BE" w:rsidP="00F54455">
      <w:pPr>
        <w:pBdr>
          <w:top w:val="nil"/>
          <w:left w:val="nil"/>
          <w:bottom w:val="nil"/>
          <w:right w:val="nil"/>
          <w:between w:val="nil"/>
        </w:pBdr>
        <w:jc w:val="both"/>
        <w:rPr>
          <w:rFonts w:cstheme="minorHAnsi"/>
          <w:lang w:val="en-GB"/>
        </w:rPr>
      </w:pPr>
      <w:r w:rsidRPr="00280C25">
        <w:rPr>
          <w:rFonts w:cstheme="minorHAnsi"/>
          <w:highlight w:val="yellow"/>
          <w:lang w:val="en-GB"/>
        </w:rPr>
        <w:t xml:space="preserve">Please be “light” (not </w:t>
      </w:r>
      <w:proofErr w:type="spellStart"/>
      <w:r w:rsidRPr="00280C25">
        <w:rPr>
          <w:rFonts w:cstheme="minorHAnsi"/>
          <w:highlight w:val="yellow"/>
          <w:lang w:val="en-GB"/>
        </w:rPr>
        <w:t>unhonest</w:t>
      </w:r>
      <w:proofErr w:type="spellEnd"/>
      <w:r w:rsidRPr="00280C25">
        <w:rPr>
          <w:rFonts w:cstheme="minorHAnsi"/>
          <w:highlight w:val="yellow"/>
          <w:lang w:val="en-GB"/>
        </w:rPr>
        <w:t xml:space="preserve">, but </w:t>
      </w:r>
      <w:proofErr w:type="spellStart"/>
      <w:r w:rsidRPr="00280C25">
        <w:rPr>
          <w:rFonts w:cstheme="minorHAnsi"/>
          <w:highlight w:val="yellow"/>
          <w:lang w:val="en-GB"/>
        </w:rPr>
        <w:t>cautelous</w:t>
      </w:r>
      <w:proofErr w:type="spellEnd"/>
      <w:r w:rsidRPr="00280C25">
        <w:rPr>
          <w:rFonts w:cstheme="minorHAnsi"/>
          <w:highlight w:val="yellow"/>
          <w:lang w:val="en-GB"/>
        </w:rPr>
        <w:t>!), as CES is very hard still with AI.</w:t>
      </w:r>
      <w:r w:rsidRPr="00280C25">
        <w:rPr>
          <w:rFonts w:cstheme="minorHAnsi"/>
          <w:highlight w:val="yellow"/>
          <w:lang w:val="en-GB"/>
        </w:rPr>
        <w:br/>
        <w:t xml:space="preserve">You can claim compliance with some International </w:t>
      </w:r>
      <w:proofErr w:type="spellStart"/>
      <w:r w:rsidRPr="00280C25">
        <w:rPr>
          <w:rFonts w:cstheme="minorHAnsi"/>
          <w:highlight w:val="yellow"/>
          <w:lang w:val="en-GB"/>
        </w:rPr>
        <w:t>standars</w:t>
      </w:r>
      <w:proofErr w:type="spellEnd"/>
      <w:r w:rsidRPr="00280C25">
        <w:rPr>
          <w:rFonts w:cstheme="minorHAnsi"/>
          <w:highlight w:val="yellow"/>
          <w:lang w:val="en-GB"/>
        </w:rPr>
        <w:t xml:space="preserve"> if you think is useful</w:t>
      </w:r>
      <w:r w:rsidRPr="00280C25">
        <w:rPr>
          <w:rFonts w:cstheme="minorHAnsi"/>
          <w:lang w:val="en-GB"/>
        </w:rPr>
        <w:t xml:space="preserve"> </w:t>
      </w:r>
    </w:p>
    <w:p w:rsidR="003836BE" w:rsidRPr="00280C25" w:rsidRDefault="003836BE" w:rsidP="00F54455">
      <w:pPr>
        <w:pBdr>
          <w:top w:val="nil"/>
          <w:left w:val="nil"/>
          <w:bottom w:val="nil"/>
          <w:right w:val="nil"/>
          <w:between w:val="nil"/>
        </w:pBdr>
        <w:jc w:val="both"/>
        <w:rPr>
          <w:rFonts w:cstheme="minorHAnsi"/>
          <w:lang w:val="en-GB"/>
        </w:rPr>
      </w:pPr>
      <w:proofErr w:type="gramStart"/>
      <w:r w:rsidRPr="00280C25">
        <w:rPr>
          <w:rFonts w:cstheme="minorHAnsi"/>
          <w:highlight w:val="yellow"/>
          <w:lang w:val="en-GB"/>
        </w:rPr>
        <w:t>Finally</w:t>
      </w:r>
      <w:proofErr w:type="gramEnd"/>
      <w:r w:rsidRPr="00280C25">
        <w:rPr>
          <w:rFonts w:cstheme="minorHAnsi"/>
          <w:highlight w:val="yellow"/>
          <w:lang w:val="en-GB"/>
        </w:rPr>
        <w:t xml:space="preserve"> I would </w:t>
      </w:r>
      <w:r w:rsidR="00280C25" w:rsidRPr="00280C25">
        <w:rPr>
          <w:rFonts w:cstheme="minorHAnsi"/>
          <w:highlight w:val="yellow"/>
          <w:lang w:val="en-GB"/>
        </w:rPr>
        <w:t>add this</w:t>
      </w:r>
      <w:r w:rsidR="00280C25">
        <w:rPr>
          <w:rFonts w:cstheme="minorHAnsi"/>
          <w:highlight w:val="yellow"/>
          <w:lang w:val="en-GB"/>
        </w:rPr>
        <w:t>, to close:</w:t>
      </w:r>
    </w:p>
    <w:p w:rsidR="00EB1DE0" w:rsidRPr="003E3A37" w:rsidRDefault="00280C25" w:rsidP="003E3A37">
      <w:pPr>
        <w:pBdr>
          <w:top w:val="nil"/>
          <w:left w:val="nil"/>
          <w:bottom w:val="nil"/>
          <w:right w:val="nil"/>
          <w:between w:val="nil"/>
        </w:pBdr>
        <w:jc w:val="both"/>
        <w:rPr>
          <w:rFonts w:cstheme="minorHAnsi"/>
          <w:color w:val="222222"/>
          <w:shd w:val="clear" w:color="auto" w:fill="FFFFFF"/>
          <w:lang w:val="en-GB"/>
        </w:rPr>
      </w:pPr>
      <w:r w:rsidRPr="00280C25">
        <w:rPr>
          <w:rFonts w:cstheme="minorHAnsi"/>
          <w:lang w:val="en-GB"/>
        </w:rPr>
        <w:t>As far as it regards the writing style, w</w:t>
      </w:r>
      <w:r w:rsidR="003836BE" w:rsidRPr="00280C25">
        <w:rPr>
          <w:rFonts w:cstheme="minorHAnsi"/>
          <w:lang w:val="en-GB"/>
        </w:rPr>
        <w:t>e realised – during this work – that AI are fast-changing our way of writing</w:t>
      </w:r>
      <w:r w:rsidRPr="00280C25">
        <w:rPr>
          <w:rFonts w:cstheme="minorHAnsi"/>
          <w:lang w:val="en-GB"/>
        </w:rPr>
        <w:t>, so that it almost</w:t>
      </w:r>
      <w:r w:rsidR="003836BE" w:rsidRPr="00280C25">
        <w:rPr>
          <w:rFonts w:cstheme="minorHAnsi"/>
          <w:lang w:val="en-GB"/>
        </w:rPr>
        <w:t xml:space="preserve"> seems </w:t>
      </w:r>
      <w:r w:rsidRPr="00280C25">
        <w:rPr>
          <w:rFonts w:cstheme="minorHAnsi"/>
          <w:lang w:val="en-GB"/>
        </w:rPr>
        <w:t xml:space="preserve">that they have been </w:t>
      </w:r>
      <w:r w:rsidR="003836BE" w:rsidRPr="00280C25">
        <w:rPr>
          <w:rFonts w:cstheme="minorHAnsi"/>
          <w:lang w:val="en-GB"/>
        </w:rPr>
        <w:t xml:space="preserve">present even when (and where) we </w:t>
      </w:r>
      <w:r w:rsidRPr="00280C25">
        <w:rPr>
          <w:rFonts w:cstheme="minorHAnsi"/>
          <w:lang w:val="en-GB"/>
        </w:rPr>
        <w:t>did</w:t>
      </w:r>
      <w:r w:rsidR="003836BE" w:rsidRPr="00280C25">
        <w:rPr>
          <w:rFonts w:cstheme="minorHAnsi"/>
          <w:lang w:val="en-GB"/>
        </w:rPr>
        <w:t xml:space="preserve"> not use them. Somehow, the languages, the clarity, the neatness and the roundness to which they are getting us used to, is gradually penetrating in our ways of structuring the discourse, no matter if they haven’t been used</w:t>
      </w:r>
      <w:r w:rsidRPr="00280C25">
        <w:rPr>
          <w:rFonts w:cstheme="minorHAnsi"/>
          <w:lang w:val="en-GB"/>
        </w:rPr>
        <w:t xml:space="preserve"> at all, or just to polish a translation from our “EU international English” language</w:t>
      </w:r>
      <w:r w:rsidR="003836BE" w:rsidRPr="00280C25">
        <w:rPr>
          <w:rFonts w:cstheme="minorHAnsi"/>
          <w:lang w:val="en-GB"/>
        </w:rPr>
        <w:t xml:space="preserve">. </w:t>
      </w:r>
      <w:r w:rsidRPr="00280C25">
        <w:rPr>
          <w:rFonts w:cstheme="minorHAnsi"/>
          <w:lang w:val="en-GB"/>
        </w:rPr>
        <w:t xml:space="preserve">After this book, we definitely agree with the </w:t>
      </w:r>
      <w:r>
        <w:rPr>
          <w:rFonts w:cstheme="minorHAnsi"/>
          <w:lang w:val="en-GB"/>
        </w:rPr>
        <w:t xml:space="preserve">conclusion of the seminal research of </w:t>
      </w:r>
      <w:proofErr w:type="spellStart"/>
      <w:r w:rsidRPr="00280C25">
        <w:rPr>
          <w:rFonts w:cstheme="minorHAnsi"/>
          <w:color w:val="222222"/>
          <w:shd w:val="clear" w:color="auto" w:fill="FFFFFF"/>
          <w:lang w:val="en-GB"/>
        </w:rPr>
        <w:t>Chiriatti</w:t>
      </w:r>
      <w:proofErr w:type="spellEnd"/>
      <w:r w:rsidRPr="00280C25">
        <w:rPr>
          <w:rFonts w:cstheme="minorHAnsi"/>
          <w:color w:val="222222"/>
          <w:shd w:val="clear" w:color="auto" w:fill="FFFFFF"/>
          <w:lang w:val="en-GB"/>
        </w:rPr>
        <w:t xml:space="preserve"> and Riva</w:t>
      </w:r>
      <w:r>
        <w:rPr>
          <w:rFonts w:cstheme="minorHAnsi"/>
          <w:color w:val="222222"/>
          <w:shd w:val="clear" w:color="auto" w:fill="FFFFFF"/>
          <w:lang w:val="en-GB"/>
        </w:rPr>
        <w:t xml:space="preserve">, that AI are a “System 0”, that constitute </w:t>
      </w:r>
      <w:r w:rsidRPr="00280C25">
        <w:rPr>
          <w:rFonts w:cstheme="minorHAnsi"/>
          <w:color w:val="222222"/>
          <w:shd w:val="clear" w:color="auto" w:fill="FFFFFF"/>
          <w:lang w:val="en-GB"/>
        </w:rPr>
        <w:t>a distinct cognitive layer</w:t>
      </w:r>
      <w:r>
        <w:rPr>
          <w:rFonts w:cstheme="minorHAnsi"/>
          <w:color w:val="222222"/>
          <w:shd w:val="clear" w:color="auto" w:fill="FFFFFF"/>
          <w:lang w:val="en-GB"/>
        </w:rPr>
        <w:t xml:space="preserve"> for our brain</w:t>
      </w:r>
      <w:r w:rsidRPr="00280C25">
        <w:rPr>
          <w:rFonts w:cstheme="minorHAnsi"/>
          <w:color w:val="222222"/>
          <w:shd w:val="clear" w:color="auto" w:fill="FFFFFF"/>
          <w:lang w:val="en-GB"/>
        </w:rPr>
        <w:t xml:space="preserve"> </w:t>
      </w:r>
      <w:r>
        <w:rPr>
          <w:rFonts w:cstheme="minorHAnsi"/>
          <w:color w:val="222222"/>
          <w:shd w:val="clear" w:color="auto" w:fill="FFFFFF"/>
          <w:lang w:val="en-GB"/>
        </w:rPr>
        <w:t>(</w:t>
      </w:r>
      <w:r w:rsidRPr="00280C25">
        <w:rPr>
          <w:rFonts w:cstheme="minorHAnsi"/>
          <w:color w:val="222222"/>
          <w:shd w:val="clear" w:color="auto" w:fill="FFFFFF"/>
          <w:lang w:val="en-GB"/>
        </w:rPr>
        <w:t>that sits before Daniel Kahneman</w:t>
      </w:r>
      <w:r>
        <w:rPr>
          <w:rFonts w:cstheme="minorHAnsi"/>
          <w:color w:val="222222"/>
          <w:shd w:val="clear" w:color="auto" w:fill="FFFFFF"/>
          <w:lang w:val="en-GB"/>
        </w:rPr>
        <w:t xml:space="preserve"> called “</w:t>
      </w:r>
      <w:r w:rsidRPr="00280C25">
        <w:rPr>
          <w:rFonts w:cstheme="minorHAnsi"/>
          <w:color w:val="222222"/>
          <w:shd w:val="clear" w:color="auto" w:fill="FFFFFF"/>
          <w:lang w:val="en-GB"/>
        </w:rPr>
        <w:t>System 1 and System 2</w:t>
      </w:r>
      <w:r>
        <w:rPr>
          <w:rFonts w:cstheme="minorHAnsi"/>
          <w:color w:val="222222"/>
          <w:shd w:val="clear" w:color="auto" w:fill="FFFFFF"/>
          <w:lang w:val="en-GB"/>
        </w:rPr>
        <w:t>”)</w:t>
      </w:r>
      <w:r w:rsidR="003E3A37">
        <w:rPr>
          <w:rStyle w:val="Refdenotaderodap"/>
          <w:rFonts w:cstheme="minorHAnsi"/>
          <w:color w:val="222222"/>
          <w:shd w:val="clear" w:color="auto" w:fill="FFFFFF"/>
          <w:lang w:val="en-GB"/>
        </w:rPr>
        <w:footnoteReference w:id="2"/>
      </w:r>
      <w:r>
        <w:rPr>
          <w:rFonts w:cstheme="minorHAnsi"/>
          <w:color w:val="222222"/>
          <w:shd w:val="clear" w:color="auto" w:fill="FFFFFF"/>
          <w:lang w:val="en-GB"/>
        </w:rPr>
        <w:t xml:space="preserve"> that often manages to </w:t>
      </w:r>
      <w:r w:rsidRPr="00280C25">
        <w:rPr>
          <w:rFonts w:cstheme="minorHAnsi"/>
          <w:color w:val="222222"/>
          <w:shd w:val="clear" w:color="auto" w:fill="FFFFFF"/>
          <w:lang w:val="en-GB"/>
        </w:rPr>
        <w:t>shape what humans think about before deliberation begins. In other words</w:t>
      </w:r>
      <w:r>
        <w:rPr>
          <w:rFonts w:cstheme="minorHAnsi"/>
          <w:color w:val="222222"/>
          <w:shd w:val="clear" w:color="auto" w:fill="FFFFFF"/>
          <w:lang w:val="en-GB"/>
        </w:rPr>
        <w:t xml:space="preserve">. So, AI cannot be </w:t>
      </w:r>
      <w:r w:rsidRPr="00280C25">
        <w:rPr>
          <w:rFonts w:cstheme="minorHAnsi"/>
          <w:color w:val="222222"/>
          <w:shd w:val="clear" w:color="auto" w:fill="FFFFFF"/>
          <w:lang w:val="en-GB"/>
        </w:rPr>
        <w:t xml:space="preserve">treated just as a </w:t>
      </w:r>
      <w:r w:rsidR="003E3A37">
        <w:rPr>
          <w:rFonts w:cstheme="minorHAnsi"/>
          <w:color w:val="222222"/>
          <w:shd w:val="clear" w:color="auto" w:fill="FFFFFF"/>
          <w:lang w:val="en-GB"/>
        </w:rPr>
        <w:t xml:space="preserve">passive </w:t>
      </w:r>
      <w:r w:rsidRPr="00280C25">
        <w:rPr>
          <w:rFonts w:cstheme="minorHAnsi"/>
          <w:color w:val="222222"/>
          <w:shd w:val="clear" w:color="auto" w:fill="FFFFFF"/>
          <w:lang w:val="en-GB"/>
        </w:rPr>
        <w:t xml:space="preserve">tool, but as </w:t>
      </w:r>
      <w:r>
        <w:rPr>
          <w:rFonts w:cstheme="minorHAnsi"/>
          <w:color w:val="222222"/>
          <w:shd w:val="clear" w:color="auto" w:fill="FFFFFF"/>
          <w:lang w:val="en-GB"/>
        </w:rPr>
        <w:t>“</w:t>
      </w:r>
      <w:r w:rsidRPr="00280C25">
        <w:rPr>
          <w:rFonts w:cstheme="minorHAnsi"/>
          <w:color w:val="222222"/>
          <w:shd w:val="clear" w:color="auto" w:fill="FFFFFF"/>
          <w:lang w:val="en-GB"/>
        </w:rPr>
        <w:t>a cognitive extension that influences intuition and reasoning by filtering and organizing information for us</w:t>
      </w:r>
      <w:r>
        <w:rPr>
          <w:rFonts w:cstheme="minorHAnsi"/>
          <w:color w:val="222222"/>
          <w:shd w:val="clear" w:color="auto" w:fill="FFFFFF"/>
          <w:lang w:val="en-GB"/>
        </w:rPr>
        <w:t>”</w:t>
      </w:r>
      <w:r w:rsidRPr="00280C25">
        <w:rPr>
          <w:rFonts w:cstheme="minorHAnsi"/>
          <w:color w:val="222222"/>
          <w:shd w:val="clear" w:color="auto" w:fill="FFFFFF"/>
          <w:lang w:val="en-GB"/>
        </w:rPr>
        <w:t>.</w:t>
      </w:r>
      <w:r w:rsidR="003E3A37">
        <w:rPr>
          <w:rFonts w:cstheme="minorHAnsi"/>
          <w:color w:val="222222"/>
          <w:shd w:val="clear" w:color="auto" w:fill="FFFFFF"/>
          <w:lang w:val="en-GB"/>
        </w:rPr>
        <w:t xml:space="preserve"> As </w:t>
      </w:r>
      <w:r w:rsidRPr="00280C25">
        <w:rPr>
          <w:rFonts w:cstheme="minorHAnsi"/>
          <w:color w:val="222222"/>
          <w:shd w:val="clear" w:color="auto" w:fill="FFFFFF"/>
          <w:lang w:val="en-GB"/>
        </w:rPr>
        <w:t>AI does not merely assist thought</w:t>
      </w:r>
      <w:r w:rsidR="003E3A37">
        <w:rPr>
          <w:rFonts w:cstheme="minorHAnsi"/>
          <w:color w:val="222222"/>
          <w:shd w:val="clear" w:color="auto" w:fill="FFFFFF"/>
          <w:lang w:val="en-GB"/>
        </w:rPr>
        <w:t>, its most challenging capacity is that it</w:t>
      </w:r>
      <w:r w:rsidRPr="00280C25">
        <w:rPr>
          <w:rFonts w:cstheme="minorHAnsi"/>
          <w:color w:val="222222"/>
          <w:shd w:val="clear" w:color="auto" w:fill="FFFFFF"/>
          <w:lang w:val="en-GB"/>
        </w:rPr>
        <w:t xml:space="preserve"> can actively shape the mental environment in which thought happens. </w:t>
      </w:r>
      <w:r w:rsidR="003E3A37">
        <w:rPr>
          <w:rFonts w:cstheme="minorHAnsi"/>
          <w:color w:val="222222"/>
          <w:shd w:val="clear" w:color="auto" w:fill="FFFFFF"/>
          <w:lang w:val="en-GB"/>
        </w:rPr>
        <w:t xml:space="preserve">In this perspective, during all the research and writing phases, we have been aware of which </w:t>
      </w:r>
      <w:r w:rsidRPr="00280C25">
        <w:rPr>
          <w:rFonts w:cstheme="minorHAnsi"/>
          <w:color w:val="222222"/>
          <w:shd w:val="clear" w:color="auto" w:fill="FFFFFF"/>
          <w:lang w:val="en-GB"/>
        </w:rPr>
        <w:t xml:space="preserve">questions </w:t>
      </w:r>
      <w:r w:rsidR="003E3A37">
        <w:rPr>
          <w:rFonts w:cstheme="minorHAnsi"/>
          <w:color w:val="222222"/>
          <w:shd w:val="clear" w:color="auto" w:fill="FFFFFF"/>
          <w:lang w:val="en-GB"/>
        </w:rPr>
        <w:t xml:space="preserve">and concern this new protagonist of our daily </w:t>
      </w:r>
      <w:r w:rsidR="003E3A37">
        <w:rPr>
          <w:rFonts w:cstheme="minorHAnsi"/>
          <w:color w:val="222222"/>
          <w:shd w:val="clear" w:color="auto" w:fill="FFFFFF"/>
          <w:lang w:val="en-GB"/>
        </w:rPr>
        <w:lastRenderedPageBreak/>
        <w:t xml:space="preserve">lives raises </w:t>
      </w:r>
      <w:r w:rsidRPr="00280C25">
        <w:rPr>
          <w:rFonts w:cstheme="minorHAnsi"/>
          <w:color w:val="222222"/>
          <w:shd w:val="clear" w:color="auto" w:fill="FFFFFF"/>
          <w:lang w:val="en-GB"/>
        </w:rPr>
        <w:t>about agency, transparency, and control</w:t>
      </w:r>
      <w:r w:rsidR="003E3A37">
        <w:rPr>
          <w:rFonts w:cstheme="minorHAnsi"/>
          <w:color w:val="222222"/>
          <w:shd w:val="clear" w:color="auto" w:fill="FFFFFF"/>
          <w:lang w:val="en-GB"/>
        </w:rPr>
        <w:t xml:space="preserve"> – in order to</w:t>
      </w:r>
      <w:r w:rsidRPr="00280C25">
        <w:rPr>
          <w:rFonts w:cstheme="minorHAnsi"/>
          <w:color w:val="222222"/>
          <w:shd w:val="clear" w:color="auto" w:fill="FFFFFF"/>
          <w:lang w:val="en-GB"/>
        </w:rPr>
        <w:t xml:space="preserve"> preserve human critical judgment</w:t>
      </w:r>
      <w:r w:rsidR="003E3A37">
        <w:rPr>
          <w:rFonts w:cstheme="minorHAnsi"/>
          <w:color w:val="222222"/>
          <w:shd w:val="clear" w:color="auto" w:fill="FFFFFF"/>
          <w:lang w:val="en-GB"/>
        </w:rPr>
        <w:t>, which is a fundamental part of our democratic spirit…</w:t>
      </w:r>
      <w:r w:rsidR="003E3A37">
        <w:rPr>
          <w:rStyle w:val="Refdenotaderodap"/>
          <w:rFonts w:cstheme="minorHAnsi"/>
          <w:color w:val="222222"/>
          <w:shd w:val="clear" w:color="auto" w:fill="FFFFFF"/>
          <w:lang w:val="en-GB"/>
        </w:rPr>
        <w:footnoteReference w:id="3"/>
      </w:r>
    </w:p>
    <w:sectPr w:rsidR="00EB1DE0" w:rsidRPr="003E3A3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194B" w:rsidRDefault="00CF194B" w:rsidP="00F54455">
      <w:pPr>
        <w:spacing w:after="0" w:line="240" w:lineRule="auto"/>
      </w:pPr>
      <w:r>
        <w:separator/>
      </w:r>
    </w:p>
  </w:endnote>
  <w:endnote w:type="continuationSeparator" w:id="0">
    <w:p w:rsidR="00CF194B" w:rsidRDefault="00CF194B" w:rsidP="00F544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194B" w:rsidRDefault="00CF194B" w:rsidP="00F54455">
      <w:pPr>
        <w:spacing w:after="0" w:line="240" w:lineRule="auto"/>
      </w:pPr>
      <w:r>
        <w:separator/>
      </w:r>
    </w:p>
  </w:footnote>
  <w:footnote w:type="continuationSeparator" w:id="0">
    <w:p w:rsidR="00CF194B" w:rsidRDefault="00CF194B" w:rsidP="00F54455">
      <w:pPr>
        <w:spacing w:after="0" w:line="240" w:lineRule="auto"/>
      </w:pPr>
      <w:r>
        <w:continuationSeparator/>
      </w:r>
    </w:p>
  </w:footnote>
  <w:footnote w:id="1">
    <w:p w:rsidR="00F54455" w:rsidRPr="003E3A37" w:rsidRDefault="00F54455" w:rsidP="003E3A37">
      <w:pPr>
        <w:spacing w:after="0" w:line="240" w:lineRule="auto"/>
        <w:jc w:val="both"/>
        <w:rPr>
          <w:sz w:val="16"/>
          <w:szCs w:val="16"/>
        </w:rPr>
      </w:pPr>
      <w:r w:rsidRPr="003E3A37">
        <w:rPr>
          <w:sz w:val="16"/>
          <w:szCs w:val="16"/>
          <w:vertAlign w:val="superscript"/>
        </w:rPr>
        <w:footnoteRef/>
      </w:r>
      <w:r w:rsidRPr="003E3A37">
        <w:rPr>
          <w:sz w:val="16"/>
          <w:szCs w:val="16"/>
        </w:rPr>
        <w:t xml:space="preserve"> </w:t>
      </w:r>
      <w:proofErr w:type="spellStart"/>
      <w:r w:rsidRPr="003E3A37">
        <w:rPr>
          <w:sz w:val="16"/>
          <w:szCs w:val="16"/>
        </w:rPr>
        <w:t>See</w:t>
      </w:r>
      <w:proofErr w:type="spellEnd"/>
      <w:r w:rsidRPr="003E3A37">
        <w:rPr>
          <w:sz w:val="16"/>
          <w:szCs w:val="16"/>
        </w:rPr>
        <w:t xml:space="preserve">: Fisher &amp; Chung, 2026; </w:t>
      </w:r>
      <w:proofErr w:type="spellStart"/>
      <w:r w:rsidRPr="003E3A37">
        <w:rPr>
          <w:sz w:val="16"/>
          <w:szCs w:val="16"/>
        </w:rPr>
        <w:t>Croce</w:t>
      </w:r>
      <w:proofErr w:type="spellEnd"/>
      <w:r w:rsidRPr="003E3A37">
        <w:rPr>
          <w:sz w:val="16"/>
          <w:szCs w:val="16"/>
        </w:rPr>
        <w:t xml:space="preserve">, 2025; </w:t>
      </w:r>
      <w:proofErr w:type="spellStart"/>
      <w:r w:rsidRPr="003E3A37">
        <w:rPr>
          <w:sz w:val="16"/>
          <w:szCs w:val="16"/>
        </w:rPr>
        <w:t>Jäger</w:t>
      </w:r>
      <w:proofErr w:type="spellEnd"/>
      <w:r w:rsidRPr="003E3A37">
        <w:rPr>
          <w:sz w:val="16"/>
          <w:szCs w:val="16"/>
        </w:rPr>
        <w:t xml:space="preserve">, 2025; </w:t>
      </w:r>
      <w:proofErr w:type="spellStart"/>
      <w:r w:rsidRPr="003E3A37">
        <w:rPr>
          <w:sz w:val="16"/>
          <w:szCs w:val="16"/>
        </w:rPr>
        <w:t>Miceli</w:t>
      </w:r>
      <w:proofErr w:type="spellEnd"/>
      <w:r w:rsidRPr="003E3A37">
        <w:rPr>
          <w:sz w:val="16"/>
          <w:szCs w:val="16"/>
        </w:rPr>
        <w:t xml:space="preserve"> </w:t>
      </w:r>
      <w:proofErr w:type="spellStart"/>
      <w:r w:rsidRPr="003E3A37">
        <w:rPr>
          <w:sz w:val="16"/>
          <w:szCs w:val="16"/>
        </w:rPr>
        <w:t>et</w:t>
      </w:r>
      <w:proofErr w:type="spellEnd"/>
      <w:r w:rsidRPr="003E3A37">
        <w:rPr>
          <w:sz w:val="16"/>
          <w:szCs w:val="16"/>
        </w:rPr>
        <w:t xml:space="preserve"> al., 2025; </w:t>
      </w:r>
      <w:proofErr w:type="spellStart"/>
      <w:r w:rsidRPr="003E3A37">
        <w:rPr>
          <w:sz w:val="16"/>
          <w:szCs w:val="16"/>
        </w:rPr>
        <w:t>Barnoy</w:t>
      </w:r>
      <w:proofErr w:type="spellEnd"/>
      <w:r w:rsidRPr="003E3A37">
        <w:rPr>
          <w:sz w:val="16"/>
          <w:szCs w:val="16"/>
        </w:rPr>
        <w:t xml:space="preserve"> </w:t>
      </w:r>
      <w:proofErr w:type="spellStart"/>
      <w:r w:rsidRPr="003E3A37">
        <w:rPr>
          <w:sz w:val="16"/>
          <w:szCs w:val="16"/>
        </w:rPr>
        <w:t>et</w:t>
      </w:r>
      <w:proofErr w:type="spellEnd"/>
      <w:r w:rsidRPr="003E3A37">
        <w:rPr>
          <w:sz w:val="16"/>
          <w:szCs w:val="16"/>
        </w:rPr>
        <w:t xml:space="preserve"> al., 2012</w:t>
      </w:r>
    </w:p>
  </w:footnote>
  <w:footnote w:id="2">
    <w:p w:rsidR="003E3A37" w:rsidRPr="003E3A37" w:rsidRDefault="003E3A37" w:rsidP="003E3A37">
      <w:pPr>
        <w:spacing w:after="0" w:line="240" w:lineRule="auto"/>
        <w:jc w:val="both"/>
        <w:rPr>
          <w:rFonts w:cstheme="minorHAnsi"/>
          <w:color w:val="222222"/>
          <w:sz w:val="16"/>
          <w:szCs w:val="16"/>
          <w:shd w:val="clear" w:color="auto" w:fill="FFFFFF"/>
          <w:lang w:val="en-GB"/>
        </w:rPr>
      </w:pPr>
      <w:r w:rsidRPr="003E3A37">
        <w:rPr>
          <w:rStyle w:val="Refdenotaderodap"/>
          <w:sz w:val="16"/>
          <w:szCs w:val="16"/>
        </w:rPr>
        <w:footnoteRef/>
      </w:r>
      <w:r w:rsidRPr="003E3A37">
        <w:rPr>
          <w:sz w:val="16"/>
          <w:szCs w:val="16"/>
        </w:rPr>
        <w:t xml:space="preserve"> </w:t>
      </w:r>
      <w:proofErr w:type="spellStart"/>
      <w:r w:rsidRPr="003E3A37">
        <w:rPr>
          <w:sz w:val="16"/>
          <w:szCs w:val="16"/>
        </w:rPr>
        <w:t>See</w:t>
      </w:r>
      <w:proofErr w:type="spellEnd"/>
      <w:r w:rsidRPr="003E3A37">
        <w:rPr>
          <w:sz w:val="16"/>
          <w:szCs w:val="16"/>
        </w:rPr>
        <w:t xml:space="preserve"> </w:t>
      </w:r>
      <w:r w:rsidRPr="003E3A37">
        <w:rPr>
          <w:rFonts w:cstheme="minorHAnsi"/>
          <w:color w:val="222222"/>
          <w:sz w:val="16"/>
          <w:szCs w:val="16"/>
          <w:shd w:val="clear" w:color="auto" w:fill="FFFFFF"/>
          <w:lang w:val="en-GB"/>
        </w:rPr>
        <w:t xml:space="preserve">System is about: fast, intuitive thinking; System 2 is about slow, analytical thinking. System 0 is about an AI-mediated cognition that precedes both, acting as a pre-processor and enhancer of information. See:  </w:t>
      </w:r>
      <w:proofErr w:type="spellStart"/>
      <w:r w:rsidRPr="003E3A37">
        <w:rPr>
          <w:rFonts w:cstheme="minorHAnsi"/>
          <w:color w:val="222222"/>
          <w:sz w:val="16"/>
          <w:szCs w:val="16"/>
          <w:shd w:val="clear" w:color="auto" w:fill="FFFFFF"/>
          <w:lang w:val="en-GB"/>
        </w:rPr>
        <w:t>Chiriatti</w:t>
      </w:r>
      <w:proofErr w:type="spellEnd"/>
      <w:r w:rsidRPr="003E3A37">
        <w:rPr>
          <w:rFonts w:cstheme="minorHAnsi"/>
          <w:color w:val="222222"/>
          <w:sz w:val="16"/>
          <w:szCs w:val="16"/>
          <w:shd w:val="clear" w:color="auto" w:fill="FFFFFF"/>
          <w:lang w:val="en-GB"/>
        </w:rPr>
        <w:t xml:space="preserve"> et al. (2024, 2025); Riva et al. (2024, 2025) and Riva’s seminal book </w:t>
      </w:r>
      <w:r w:rsidRPr="003E3A37">
        <w:rPr>
          <w:rFonts w:cstheme="minorHAnsi"/>
          <w:i/>
          <w:color w:val="222222"/>
          <w:sz w:val="16"/>
          <w:szCs w:val="16"/>
          <w:shd w:val="clear" w:color="auto" w:fill="FFFFFF"/>
          <w:lang w:val="en-GB"/>
        </w:rPr>
        <w:t>“Invisible architectures of thought: Toward a new science of AI as cognitive infrastructure”</w:t>
      </w:r>
      <w:r w:rsidRPr="003E3A37">
        <w:rPr>
          <w:rFonts w:cstheme="minorHAnsi"/>
          <w:color w:val="222222"/>
          <w:sz w:val="16"/>
          <w:szCs w:val="16"/>
          <w:shd w:val="clear" w:color="auto" w:fill="FFFFFF"/>
          <w:lang w:val="en-GB"/>
        </w:rPr>
        <w:t xml:space="preserve"> (2025).</w:t>
      </w:r>
    </w:p>
  </w:footnote>
  <w:footnote w:id="3">
    <w:p w:rsidR="003E3A37" w:rsidRPr="003E3A37" w:rsidRDefault="003E3A37" w:rsidP="003E3A37">
      <w:pPr>
        <w:pStyle w:val="Textodenotaderodap"/>
        <w:rPr>
          <w:sz w:val="16"/>
          <w:szCs w:val="16"/>
        </w:rPr>
      </w:pPr>
      <w:r w:rsidRPr="003E3A37">
        <w:rPr>
          <w:rStyle w:val="Refdenotaderodap"/>
          <w:sz w:val="16"/>
          <w:szCs w:val="16"/>
        </w:rPr>
        <w:footnoteRef/>
      </w:r>
      <w:r w:rsidRPr="003E3A37">
        <w:rPr>
          <w:sz w:val="16"/>
          <w:szCs w:val="16"/>
        </w:rPr>
        <w:t xml:space="preserve"> </w:t>
      </w:r>
      <w:proofErr w:type="spellStart"/>
      <w:r w:rsidRPr="003E3A37">
        <w:rPr>
          <w:sz w:val="16"/>
          <w:szCs w:val="16"/>
        </w:rPr>
        <w:t>See</w:t>
      </w:r>
      <w:proofErr w:type="spellEnd"/>
      <w:r w:rsidRPr="003E3A37">
        <w:rPr>
          <w:sz w:val="16"/>
          <w:szCs w:val="16"/>
        </w:rPr>
        <w:t xml:space="preserve"> </w:t>
      </w:r>
      <w:proofErr w:type="spellStart"/>
      <w:r w:rsidRPr="003E3A37">
        <w:rPr>
          <w:sz w:val="16"/>
          <w:szCs w:val="16"/>
        </w:rPr>
        <w:t>also</w:t>
      </w:r>
      <w:proofErr w:type="spellEnd"/>
      <w:r w:rsidRPr="003E3A37">
        <w:rPr>
          <w:sz w:val="16"/>
          <w:szCs w:val="16"/>
        </w:rPr>
        <w:t xml:space="preserve"> Tang (2026).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9F3637"/>
    <w:multiLevelType w:val="hybridMultilevel"/>
    <w:tmpl w:val="DB225302"/>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DE0"/>
    <w:rsid w:val="001F7A5A"/>
    <w:rsid w:val="00280C25"/>
    <w:rsid w:val="003836BE"/>
    <w:rsid w:val="003E3A37"/>
    <w:rsid w:val="00566A53"/>
    <w:rsid w:val="00971DD0"/>
    <w:rsid w:val="009E6933"/>
    <w:rsid w:val="00AA01FD"/>
    <w:rsid w:val="00CF194B"/>
    <w:rsid w:val="00D17127"/>
    <w:rsid w:val="00E22B51"/>
    <w:rsid w:val="00EB1DE0"/>
    <w:rsid w:val="00EE2A4F"/>
    <w:rsid w:val="00F54455"/>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97F35"/>
  <w15:chartTrackingRefBased/>
  <w15:docId w15:val="{FE648763-09EE-4362-8208-866C6DDB8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D17127"/>
    <w:pPr>
      <w:ind w:left="720"/>
      <w:contextualSpacing/>
    </w:pPr>
  </w:style>
  <w:style w:type="character" w:styleId="Forte">
    <w:name w:val="Strong"/>
    <w:basedOn w:val="Tipodeletrapredefinidodopargrafo"/>
    <w:uiPriority w:val="22"/>
    <w:qFormat/>
    <w:rsid w:val="00EE2A4F"/>
    <w:rPr>
      <w:b/>
      <w:bCs/>
    </w:rPr>
  </w:style>
  <w:style w:type="paragraph" w:styleId="Textodenotaderodap">
    <w:name w:val="footnote text"/>
    <w:basedOn w:val="Normal"/>
    <w:link w:val="TextodenotaderodapCarter"/>
    <w:uiPriority w:val="99"/>
    <w:semiHidden/>
    <w:unhideWhenUsed/>
    <w:rsid w:val="003E3A37"/>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3E3A37"/>
    <w:rPr>
      <w:sz w:val="20"/>
      <w:szCs w:val="20"/>
    </w:rPr>
  </w:style>
  <w:style w:type="character" w:styleId="Refdenotaderodap">
    <w:name w:val="footnote reference"/>
    <w:basedOn w:val="Tipodeletrapredefinidodopargrafo"/>
    <w:uiPriority w:val="99"/>
    <w:semiHidden/>
    <w:unhideWhenUsed/>
    <w:rsid w:val="003E3A3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096913">
      <w:bodyDiv w:val="1"/>
      <w:marLeft w:val="0"/>
      <w:marRight w:val="0"/>
      <w:marTop w:val="0"/>
      <w:marBottom w:val="0"/>
      <w:divBdr>
        <w:top w:val="none" w:sz="0" w:space="0" w:color="auto"/>
        <w:left w:val="none" w:sz="0" w:space="0" w:color="auto"/>
        <w:bottom w:val="none" w:sz="0" w:space="0" w:color="auto"/>
        <w:right w:val="none" w:sz="0" w:space="0" w:color="auto"/>
      </w:divBdr>
      <w:divsChild>
        <w:div w:id="1281183521">
          <w:marLeft w:val="0"/>
          <w:marRight w:val="0"/>
          <w:marTop w:val="0"/>
          <w:marBottom w:val="0"/>
          <w:divBdr>
            <w:top w:val="none" w:sz="0" w:space="0" w:color="auto"/>
            <w:left w:val="none" w:sz="0" w:space="0" w:color="auto"/>
            <w:bottom w:val="none" w:sz="0" w:space="0" w:color="auto"/>
            <w:right w:val="none" w:sz="0" w:space="0" w:color="auto"/>
          </w:divBdr>
          <w:divsChild>
            <w:div w:id="853617477">
              <w:marLeft w:val="0"/>
              <w:marRight w:val="0"/>
              <w:marTop w:val="0"/>
              <w:marBottom w:val="0"/>
              <w:divBdr>
                <w:top w:val="none" w:sz="0" w:space="0" w:color="auto"/>
                <w:left w:val="none" w:sz="0" w:space="0" w:color="auto"/>
                <w:bottom w:val="none" w:sz="0" w:space="0" w:color="auto"/>
                <w:right w:val="none" w:sz="0" w:space="0" w:color="auto"/>
              </w:divBdr>
              <w:divsChild>
                <w:div w:id="717360670">
                  <w:marLeft w:val="0"/>
                  <w:marRight w:val="0"/>
                  <w:marTop w:val="240"/>
                  <w:marBottom w:val="0"/>
                  <w:divBdr>
                    <w:top w:val="none" w:sz="0" w:space="0" w:color="auto"/>
                    <w:left w:val="none" w:sz="0" w:space="0" w:color="auto"/>
                    <w:bottom w:val="none" w:sz="0" w:space="0" w:color="auto"/>
                    <w:right w:val="none" w:sz="0" w:space="0" w:color="auto"/>
                  </w:divBdr>
                  <w:divsChild>
                    <w:div w:id="56873699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033924743">
              <w:marLeft w:val="0"/>
              <w:marRight w:val="0"/>
              <w:marTop w:val="0"/>
              <w:marBottom w:val="0"/>
              <w:divBdr>
                <w:top w:val="none" w:sz="0" w:space="0" w:color="auto"/>
                <w:left w:val="none" w:sz="0" w:space="0" w:color="auto"/>
                <w:bottom w:val="none" w:sz="0" w:space="0" w:color="auto"/>
                <w:right w:val="none" w:sz="0" w:space="0" w:color="auto"/>
              </w:divBdr>
              <w:divsChild>
                <w:div w:id="1821967875">
                  <w:marLeft w:val="0"/>
                  <w:marRight w:val="0"/>
                  <w:marTop w:val="0"/>
                  <w:marBottom w:val="0"/>
                  <w:divBdr>
                    <w:top w:val="none" w:sz="0" w:space="0" w:color="auto"/>
                    <w:left w:val="none" w:sz="0" w:space="0" w:color="auto"/>
                    <w:bottom w:val="none" w:sz="0" w:space="0" w:color="auto"/>
                    <w:right w:val="none" w:sz="0" w:space="0" w:color="auto"/>
                  </w:divBdr>
                  <w:divsChild>
                    <w:div w:id="62067313">
                      <w:marLeft w:val="0"/>
                      <w:marRight w:val="0"/>
                      <w:marTop w:val="0"/>
                      <w:marBottom w:val="0"/>
                      <w:divBdr>
                        <w:top w:val="none" w:sz="0" w:space="0" w:color="auto"/>
                        <w:left w:val="none" w:sz="0" w:space="0" w:color="auto"/>
                        <w:bottom w:val="none" w:sz="0" w:space="0" w:color="auto"/>
                        <w:right w:val="none" w:sz="0" w:space="0" w:color="auto"/>
                      </w:divBdr>
                    </w:div>
                    <w:div w:id="2656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09440">
              <w:marLeft w:val="0"/>
              <w:marRight w:val="0"/>
              <w:marTop w:val="0"/>
              <w:marBottom w:val="0"/>
              <w:divBdr>
                <w:top w:val="none" w:sz="0" w:space="0" w:color="auto"/>
                <w:left w:val="none" w:sz="0" w:space="0" w:color="auto"/>
                <w:bottom w:val="none" w:sz="0" w:space="0" w:color="auto"/>
                <w:right w:val="none" w:sz="0" w:space="0" w:color="auto"/>
              </w:divBdr>
            </w:div>
            <w:div w:id="228808456">
              <w:marLeft w:val="0"/>
              <w:marRight w:val="0"/>
              <w:marTop w:val="480"/>
              <w:marBottom w:val="480"/>
              <w:divBdr>
                <w:top w:val="none" w:sz="0" w:space="0" w:color="auto"/>
                <w:left w:val="none" w:sz="0" w:space="0" w:color="auto"/>
                <w:bottom w:val="none" w:sz="0" w:space="0" w:color="auto"/>
                <w:right w:val="none" w:sz="0" w:space="0" w:color="auto"/>
              </w:divBdr>
            </w:div>
            <w:div w:id="1897088037">
              <w:marLeft w:val="0"/>
              <w:marRight w:val="0"/>
              <w:marTop w:val="0"/>
              <w:marBottom w:val="0"/>
              <w:divBdr>
                <w:top w:val="none" w:sz="0" w:space="0" w:color="auto"/>
                <w:left w:val="none" w:sz="0" w:space="0" w:color="auto"/>
                <w:bottom w:val="none" w:sz="0" w:space="0" w:color="auto"/>
                <w:right w:val="none" w:sz="0" w:space="0" w:color="auto"/>
              </w:divBdr>
            </w:div>
            <w:div w:id="1741176514">
              <w:marLeft w:val="0"/>
              <w:marRight w:val="0"/>
              <w:marTop w:val="0"/>
              <w:marBottom w:val="0"/>
              <w:divBdr>
                <w:top w:val="none" w:sz="0" w:space="0" w:color="auto"/>
                <w:left w:val="none" w:sz="0" w:space="0" w:color="auto"/>
                <w:bottom w:val="none" w:sz="0" w:space="0" w:color="auto"/>
                <w:right w:val="none" w:sz="0" w:space="0" w:color="auto"/>
              </w:divBdr>
            </w:div>
            <w:div w:id="688682883">
              <w:marLeft w:val="0"/>
              <w:marRight w:val="0"/>
              <w:marTop w:val="0"/>
              <w:marBottom w:val="0"/>
              <w:divBdr>
                <w:top w:val="none" w:sz="0" w:space="0" w:color="auto"/>
                <w:left w:val="none" w:sz="0" w:space="0" w:color="auto"/>
                <w:bottom w:val="none" w:sz="0" w:space="0" w:color="auto"/>
                <w:right w:val="none" w:sz="0" w:space="0" w:color="auto"/>
              </w:divBdr>
              <w:divsChild>
                <w:div w:id="263924693">
                  <w:marLeft w:val="0"/>
                  <w:marRight w:val="0"/>
                  <w:marTop w:val="240"/>
                  <w:marBottom w:val="0"/>
                  <w:divBdr>
                    <w:top w:val="none" w:sz="0" w:space="0" w:color="auto"/>
                    <w:left w:val="none" w:sz="0" w:space="0" w:color="auto"/>
                    <w:bottom w:val="none" w:sz="0" w:space="0" w:color="auto"/>
                    <w:right w:val="none" w:sz="0" w:space="0" w:color="auto"/>
                  </w:divBdr>
                </w:div>
              </w:divsChild>
            </w:div>
            <w:div w:id="118425723">
              <w:marLeft w:val="0"/>
              <w:marRight w:val="0"/>
              <w:marTop w:val="0"/>
              <w:marBottom w:val="0"/>
              <w:divBdr>
                <w:top w:val="none" w:sz="0" w:space="0" w:color="auto"/>
                <w:left w:val="none" w:sz="0" w:space="0" w:color="auto"/>
                <w:bottom w:val="none" w:sz="0" w:space="0" w:color="auto"/>
                <w:right w:val="none" w:sz="0" w:space="0" w:color="auto"/>
              </w:divBdr>
            </w:div>
            <w:div w:id="1448542624">
              <w:marLeft w:val="0"/>
              <w:marRight w:val="0"/>
              <w:marTop w:val="0"/>
              <w:marBottom w:val="0"/>
              <w:divBdr>
                <w:top w:val="none" w:sz="0" w:space="0" w:color="auto"/>
                <w:left w:val="none" w:sz="0" w:space="0" w:color="auto"/>
                <w:bottom w:val="none" w:sz="0" w:space="0" w:color="auto"/>
                <w:right w:val="none" w:sz="0" w:space="0" w:color="auto"/>
              </w:divBdr>
            </w:div>
            <w:div w:id="582568195">
              <w:marLeft w:val="0"/>
              <w:marRight w:val="0"/>
              <w:marTop w:val="480"/>
              <w:marBottom w:val="480"/>
              <w:divBdr>
                <w:top w:val="none" w:sz="0" w:space="0" w:color="auto"/>
                <w:left w:val="none" w:sz="0" w:space="0" w:color="auto"/>
                <w:bottom w:val="none" w:sz="0" w:space="0" w:color="auto"/>
                <w:right w:val="none" w:sz="0" w:space="0" w:color="auto"/>
              </w:divBdr>
            </w:div>
            <w:div w:id="934024016">
              <w:marLeft w:val="0"/>
              <w:marRight w:val="0"/>
              <w:marTop w:val="0"/>
              <w:marBottom w:val="0"/>
              <w:divBdr>
                <w:top w:val="none" w:sz="0" w:space="0" w:color="auto"/>
                <w:left w:val="none" w:sz="0" w:space="0" w:color="auto"/>
                <w:bottom w:val="none" w:sz="0" w:space="0" w:color="auto"/>
                <w:right w:val="none" w:sz="0" w:space="0" w:color="auto"/>
              </w:divBdr>
              <w:divsChild>
                <w:div w:id="1782140848">
                  <w:marLeft w:val="0"/>
                  <w:marRight w:val="0"/>
                  <w:marTop w:val="480"/>
                  <w:marBottom w:val="480"/>
                  <w:divBdr>
                    <w:top w:val="none" w:sz="0" w:space="0" w:color="auto"/>
                    <w:left w:val="none" w:sz="0" w:space="0" w:color="auto"/>
                    <w:bottom w:val="none" w:sz="0" w:space="0" w:color="auto"/>
                    <w:right w:val="none" w:sz="0" w:space="0" w:color="auto"/>
                  </w:divBdr>
                  <w:divsChild>
                    <w:div w:id="1026640340">
                      <w:marLeft w:val="0"/>
                      <w:marRight w:val="0"/>
                      <w:marTop w:val="0"/>
                      <w:marBottom w:val="240"/>
                      <w:divBdr>
                        <w:top w:val="none" w:sz="0" w:space="0" w:color="auto"/>
                        <w:left w:val="none" w:sz="0" w:space="0" w:color="auto"/>
                        <w:bottom w:val="none" w:sz="0" w:space="0" w:color="auto"/>
                        <w:right w:val="none" w:sz="0" w:space="0" w:color="auto"/>
                      </w:divBdr>
                      <w:divsChild>
                        <w:div w:id="167110628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25975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242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C11037-2C8E-4F4E-B54C-9F5CA7EAFC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1028</Words>
  <Characters>5557</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Allegretti</dc:creator>
  <cp:keywords/>
  <dc:description/>
  <cp:lastModifiedBy>Giovanni Allegretti</cp:lastModifiedBy>
  <cp:revision>2</cp:revision>
  <dcterms:created xsi:type="dcterms:W3CDTF">2026-07-09T10:00:00Z</dcterms:created>
  <dcterms:modified xsi:type="dcterms:W3CDTF">2026-07-09T10:00:00Z</dcterms:modified>
</cp:coreProperties>
</file>