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Debriefing Post Joel ITA 2</w:t>
      </w:r>
    </w:p>
    <w:p>
      <w:r xmlns:w="http://schemas.openxmlformats.org/wordprocessingml/2006/main">
        <w:rPr>
          <w:sz w:val="24"/>
          <w:szCs w:val="24"/>
          <w:rFonts w:ascii="Calibri" w:cs="Calibri" w:eastAsia="Calibri" w:hAnsi="Calibri"/>
        </w:rPr>
        <w:t xml:space="preserve">[Speaker 1] (0:02 - 5:34)</w:t>
      </w:r>
    </w:p>
    <w:p>
      <w:r xmlns:w="http://schemas.openxmlformats.org/wordprocessingml/2006/main">
        <w:rPr>
          <w:sz w:val="24"/>
          <w:szCs w:val="24"/>
          <w:rFonts w:ascii="Calibri" w:cs="Calibri" w:eastAsia="Calibri" w:hAnsi="Calibri"/>
        </w:rPr>
        <w:t xml:space="preserve">I'd say the first thing that struck me as useful from this conversation was that it helps with modeling, because this model is quite different from others, because it's centered on commoning, and therefore also on an awareness of the difficulties of commoning, including the need to balance aspects of individual interests of community members with collective elements, collectively created image, and so on. So on the one hand, there's this aspect, but it's a commoning that, like commonings, often has a strong political undertone, and this political undertone is also at the heart of what may potentially lead to losses of role in certain cases.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have the impression that the cases he mentioned are quite useful, in the sense that there's the question of Palestine, which at a certain point becomes a political emergency that comes to the fore, they feel the need to highlight it, and on this account it's okay to lose a partner and a country. Maybe the partner was interested in disappearing because he wanted to use his country's service without having to give 3% to the community. Imagine what's behind such a decision, because Finland has often been quite... it hasn't been, for example, in the Eurovision Song Contest because it's probably winning. Finland is the one that will win and stayed at the Eurovision Song Contest against the Palestinian issues, so maybe it's a position that reflects their politics. However, it's clear that in the case of Chile, a right-wing Chile, they didn't care about losing a nation state. And they're hesitant about the European Union because the European Union is plural, and so they're holding back a lot from giving strength to the modules that come from the suggestions of the Commission and its developers. However, at the same time, they don't take a position. Even at this moment, saying no when the European Union is developing a... moreover, they have the European Union participation platform for now. Saying no means that the European Union will go to a competitor and they lose a scale that is fundamental today in the growth of participation scales. So it's an interesting model because it is a model that has a strong path dependency element that is from the origin, how this project was born, how it was born cannot deny its birth, in some ways the OEDP has had a much more, how shall I say, non-linear history than decidim, so for example if we have to photograph an element of linearity in history the OEDP is less linear, in the end he said I got the prize because the train is my mapping,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the mapping is done, for example, for the African association, which is a big shot, but as if mapping is no longer at the origin of... it was at the beginning of history. Today we have other types of interests, and here it isn't the same. Technology is politics. Technology must always be kept warm because it transforms, and it often transforms for large and powerful players, and so we are a counterweight, we must fight to stay... and this is what makes the position with respect to the European Union strange to me. Perhaps it's cautious because the European Union is full of contradictions, and many are not ethically comprehensible or acceptable within the framework of destinies. But I think that a model like that helps us, when we have to justify at the end of the book why we chose those models, because it's a model that the others don't have, in which the common is at the center, that is, the fact of maintaining democratic relations, of mediating between the commercial aspect and the technological aspect, knowing that technology evolves through the commercial part,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Somehow they recognize the specificity of their central object, their central object idealized as made by others—I myself, when we did Empatia—if you idealize your object as an object that doesn't need commercialism, can develop in a voluntary and progressivist context, you'll probably kill it. After that, you're an irrelevant player and no longer have a role in defending the democratic principles they link to participation. They link them to the point of being able to reject elements that are too detailed or elements that go against, like the Chilean case, their vision of a participatory democracy also achieved through technology.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 seems to me that the two elements of alignment between the democratic behavior of the institution and the democratic use of the instrument that is at the center of their battle is interesting because it shows, so to speak, an attempt to maintain a constant alignment. So in any case, in my opinion, it was useful to start from a peripheral vision because the central narrative can also be different, more ideological.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(5:41 - 5:44)</w:t>
      </w:r>
    </w:p>
    <w:p>
      <w:r xmlns:w="http://schemas.openxmlformats.org/wordprocessingml/2006/main">
        <w:rPr>
          <w:sz w:val="24"/>
          <w:szCs w:val="24"/>
          <w:rFonts w:ascii="Calibri" w:cs="Calibri" w:eastAsia="Calibri" w:hAnsi="Calibri"/>
        </w:rPr>
        <w:t xml:space="preserve">We know who to contact at the association.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(5:45 - 5:51)</w:t>
      </w:r>
    </w:p>
    <w:p>
      <w:r xmlns:w="http://schemas.openxmlformats.org/wordprocessingml/2006/main">
        <w:rPr>
          <w:sz w:val="24"/>
          <w:szCs w:val="24"/>
          <w:rFonts w:ascii="Calibri" w:cs="Calibri" w:eastAsia="Calibri" w:hAnsi="Calibri"/>
        </w:rPr>
        <w:t xml:space="preserve">He said he's meeting this person and he tells us, he tells us who's in charge of what in there because I would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(5:51 - 5:55)</w:t>
      </w:r>
    </w:p>
    <w:p>
      <w:r xmlns:w="http://schemas.openxmlformats.org/wordprocessingml/2006/main">
        <w:rPr>
          <w:sz w:val="24"/>
          <w:szCs w:val="24"/>
          <w:rFonts w:ascii="Calibri" w:cs="Calibri" w:eastAsia="Calibri" w:hAnsi="Calibri"/>
        </w:rPr>
        <w:t xml:space="preserve">The way he presented it, it really seems like a piece of shit...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(5:55 - 11:37)</w:t>
      </w:r>
    </w:p>
    <w:p>
      <w:r xmlns:w="http://schemas.openxmlformats.org/wordprocessingml/2006/main">
        <w:rPr>
          <w:sz w:val="24"/>
          <w:szCs w:val="24"/>
          <w:rFonts w:ascii="Calibri" w:cs="Calibri" w:eastAsia="Calibri" w:hAnsi="Calibri"/>
        </w:rPr>
        <w:t xml:space="preserve">So we find the story. I'm convinced that it is partly true, in my view of DECIDÌ, but also looking at it from the perspective of the peripheral companies that develop software today, like EUDEMA, etc., I have the feeling that it's a small monopoly, perhaps tolerating a duopoly or oligopoly. However, it's a force that's quite resistant to the introduction of too many competitors into the landscape, so even this loyalty thing that he mentioned is my position, in my opinion, it's also a request from the institution because the institution needs to appear strong on the outside. Then it takes a political stance and someone leaves and somehow sticks to the idea... Hi Richard, is everything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okay. What I'd say is that yes, it seems that way to me too, but this time I'd like to identify the individuals first because I know some of the founders of DECIDÌ but I'm afraid of taking... of starting with them and contaminating me with their image,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would like to start with the mechanisms because what interests us is analyzing the mechanisms and mechanisms are for example, in this Joel's speech was very interesting how he explained his concept of organicism, organicism is the absence of planning but the ability to respond to things that arise gradually, it is a sort of, I don't know, just in time, of resilience, of productive resilience and so I would like to understand... then he said I don't rule out that within the association today there is someone who deals with lobbying for the network, but the image that I historically have of DECIDÌM is of a place where everyone brings, this is a word that I haven't used, but the gift, I would say, I don't know how to say it in English because maybe they don't have the troglodyticism of the gifts that ours have, but the concept of gift must exist in India so it is certainly there. However, people bring a dowry, in their marriage with DECIDÌM they bring a dowry of users on a reflection also, as Joel was saying recently, a reflection on the fact that users are not just individuals, if their requests converge perhaps they show something different to which we must respond.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remember a personal story now when we faced a difficulty in producing the parent and child sites that would have been necessary for a participatory process. We asked DECIDÌM, which was developing at the time, and they hadn't developed it yet either. The idea was that there was a ministry that had to deal with 120-1200 schools that were carrying out participatory budgeting. It wanted a function that allowed the ministry to control the other 1200 while leaving them autonomous. So there were child sites, all organized in the same way as the children organized the process as they wished, but the data entered converged with the ministry, and the ministry was able to produce a rapid annual report on how the process had gone in the 1200 schools. That function didn't exist, it hadn't been created yet, there was no urgency to create it at the time, and so the Portuguese experience failed because it was an experience where schools sent faxes, the ministry took two and a half years to produce the report, and there was no ability to provide real-time feedback on the legislation making participatory budgeting mandatory in schools because the technological tool to do this was somehow missing. Today I know that Desilim has this function because it allows them to control an association that has ten participatory budgets, to somehow collect data in a convergent manner, to be able to compare them. There's also the idea of comparative studies, and they've always had researchers in their community, and that's fundamental. In short, the more you do comparative research, the more you discover things and discover variations on the theme, while also keeping the focus clear. The last thing was this, which I then interpreted, but he told me it corresponded to his interpretation, this question of the virtuous circle and also of the vicious circle in the case of the history of consoles, for example, that is, this balance between the peripheral components of using and the central components of deploying, monitoring, and updating the software, which together are ultimately fundamental to determining the survival of the environment in which it finds itself. Because the issue he captured is that Desidin doesn't live alone, he lives in an environment of extremely rapid turbo-capitalism, and if he's unable to adapt, he'll be out of the market, and so to stay in the market and also impose an ethical stance on the market, he must somehow keep up. This keeping up seems important to me, not everyone needs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(11:37 - 11:54)</w:t>
      </w:r>
    </w:p>
    <w:p>
      <w:r xmlns:w="http://schemas.openxmlformats.org/wordprocessingml/2006/main">
        <w:rPr>
          <w:sz w:val="24"/>
          <w:szCs w:val="24"/>
          <w:rFonts w:ascii="Calibri" w:cs="Calibri" w:eastAsia="Calibri" w:hAnsi="Calibri"/>
        </w:rPr>
        <w:t xml:space="preserve">It seems very good to me, that is, it seems to me that it is also a very clear structure with respect to the mandate and also mechanisms unlike perhaps others, that is, it is very clear.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(11:54 - 13:39)</w:t>
      </w:r>
    </w:p>
    <w:p>
      <w:r xmlns:w="http://schemas.openxmlformats.org/wordprocessingml/2006/main">
        <w:rPr>
          <w:sz w:val="24"/>
          <w:szCs w:val="24"/>
          <w:rFonts w:ascii="Calibri" w:cs="Calibri" w:eastAsia="Calibri" w:hAnsi="Calibri"/>
        </w:rPr>
        <w:t xml:space="preserve">It occurs to me that the OEDP is much less clear-headed than its mandate, so much so that it had to find a stronger sponsor than itself, the IOC, and the G is in some ways the umbrella within which the OEDP maintains its participatory methodology as a central element, but it has not become a political instrument, that is, it adapts to the changing world in small steps while Desidin must make drastic decisions to adapt to the changing world.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how to put it, but somehow this aspect is interesting. It occurs to me that there are weak networks, and I don't want to say it like that because it seems offensive compared to, for example, the OEDP, but Desidin's network seems to be strong in a political sense. Perhaps we could cut it down to the political aspect as a typology and therefore say that they are strongly political networks, weakly political networks, where we can explain that being weakly political means not putting ideas, so to speak, at the center of one's image, one's communication, and maintaining the exchange of different ideas on all points, that is, not using it as a point of contention.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the OEDP, the split doesn't happen because the OEDP doesn't sign on Palestine, you understand? It maintains the confrontation between the left-wing administrations and the Israelis and Palestinians. I also had the will,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DEBRIEFING POST Joel ITA 2</dc:title>
  <dc:creator>TurboScribe</dc:creator>
  <cp:lastModifiedBy>Un-named</cp:lastModifiedBy>
  <cp:revision>1</cp:revision>
  <dcterms:created xsi:type="dcterms:W3CDTF">2026-06-02T12:31:25.367Z</dcterms:created>
  <dcterms:modified xsi:type="dcterms:W3CDTF">2026-06-02T12:31:25.367Z</dcterms:modified>
</cp:coreProperties>
</file>

<file path=docProps/custom.xml><?xml version="1.0" encoding="utf-8"?>
<Properties xmlns="http://schemas.openxmlformats.org/officeDocument/2006/custom-properties" xmlns:vt="http://schemas.openxmlformats.org/officeDocument/2006/docPropsVTypes"/>
</file>