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Modelo de funcionamento do suporte OSM</w:t>
      </w:r>
    </w:p>
    <w:p>
      <w:pPr>
        <w:pStyle w:val="Subtitle"/>
      </w:pPr>
      <w:r>
        <w:t>Fluxo de atendimento e regras operacionais para software de RH</w:t>
      </w:r>
    </w:p>
    <w:p>
      <w:r>
        <w:t>Proposta para aprovação • Versão 1.0 • 11 de setembro de 2026</w:t>
      </w:r>
    </w:p>
    <w:p>
      <w:r>
        <w:t>Estruturar o suporte da OSM com entrada centralizada, responsável definido por chamado e critérios objetivos de prioridade. O atendimento deve acompanhar a necessidade do cliente desde o registro até a validação da solução, mesmo quando envolver especialistas, engenharia ou fornecedores.</w:t>
      </w:r>
    </w:p>
    <w:p>
      <w:r>
        <w:t>Este modelo destina-se à liderança, ao suporte e às áreas técnicas. Abrange dúvidas, falhas, solicitações e melhorias nos módulos de RH contratados. Os exemplos de folha, ponto, férias, benefícios e integrações devem ser aplicados conforme o portfólio atendido pela OSM.</w:t>
      </w:r>
    </w:p>
    <w:p>
      <w:pPr>
        <w:pStyle w:val="Heading2"/>
      </w:pPr>
      <w:r>
        <w:t>Princípios de funcionamento</w:t>
      </w:r>
    </w:p>
    <w:p>
      <w:pPr>
        <w:pStyle w:val="ListBullet"/>
      </w:pPr>
      <w:r>
        <w:t>Todo atendimento gera um protocolo único e um histórico consultável no sistema oficial.</w:t>
      </w:r>
    </w:p>
    <w:p>
      <w:pPr>
        <w:pStyle w:val="ListBullet"/>
      </w:pPr>
      <w:r>
        <w:t>Cada chamado tem um responsável pelo relacionamento e um responsável técnico. Transferir a execução não elimina a responsabilidade de acompanhar.</w:t>
      </w:r>
    </w:p>
    <w:p>
      <w:pPr>
        <w:pStyle w:val="ListBullet"/>
      </w:pPr>
      <w:r>
        <w:t>A prioridade considera impacto, prazo do processo de RH e existência de alternativa segura.</w:t>
      </w:r>
    </w:p>
    <w:p>
      <w:pPr>
        <w:pStyle w:val="ListBullet"/>
      </w:pPr>
      <w:r>
        <w:t>Incidentes críticos recebem atuação imediata; a complementação de evidências ocorre em paralelo.</w:t>
      </w:r>
    </w:p>
    <w:p>
      <w:pPr>
        <w:pStyle w:val="ListBullet"/>
      </w:pPr>
      <w:r>
        <w:t>Alterações em produção exigem autorização, rastreabilidade, validação e plano de reversão.</w:t>
      </w:r>
    </w:p>
    <w:p>
      <w:pPr>
        <w:pStyle w:val="ListBullet"/>
      </w:pPr>
      <w:r>
        <w:t>A resolução gera orientação reutilizável e ações para reduzir recorrências.</w:t>
      </w:r>
    </w:p>
    <w:p>
      <w:pPr>
        <w:pStyle w:val="Heading2"/>
      </w:pPr>
      <w:r>
        <w:t>Evolução do documento de origem</w:t>
      </w:r>
    </w:p>
    <w:p>
      <w:r>
        <w:t>São preservados a triagem N1, o diagnóstico inicial, os critérios de repasse ao N2, o registro de testes, o acionamento de emergência e o modelo de evidências. A proposta acrescenta N3, catálogo de serviços, prazos, regras de fila, validação, segurança e gestão de resultados.</w:t>
      </w:r>
    </w:p>
    <w:p>
      <w:r>
        <w:t>Três regras são aperfeiçoadas: evidências mínimas não bloqueiam emergências; faltas de informação geram colaboração, evitando devoluções sucessivas; imagens e registros devem ocultar dados pessoais e segredos desnecessários, inclusive em URLs.</w:t>
      </w:r>
    </w:p>
    <w:p>
      <w:pPr>
        <w:pStyle w:val="Heading2"/>
      </w:pPr>
      <w:r>
        <w:t>Condição para adoção</w:t>
      </w:r>
    </w:p>
    <w:p>
      <w:r>
        <w:t>Os horários, prazos e metas deste modelo são parâmetros propostos para piloto. A liderança deve validá-los com a capacidade da equipe e os contratos antes de publicá-los como compromissos com clientes. A aprovação da política e de sua data de vigência cabe à direção da OSM.</w:t>
      </w:r>
    </w:p>
    <w:p>
      <w:r>
        <w:br w:type="page"/>
      </w:r>
    </w:p>
    <w:p>
      <w:pPr>
        <w:pStyle w:val="Heading1"/>
      </w:pPr>
      <w:r>
        <w:t>1 Escopo e responsabilidades</w:t>
      </w:r>
    </w:p>
    <w:tbl>
      <w:tblPr>
        <w:tblW w:type="auto" w:w="0"/>
        <w:jc w:val="center"/>
        <w:tblLayout w:type="fixed"/>
        <w:tblLook w:firstColumn="1" w:firstRow="1" w:lastColumn="0" w:lastRow="0" w:noHBand="0" w:noVBand="1" w:val="04A0"/>
      </w:tblPr>
      <w:tblGrid>
        <w:gridCol w:w="2324"/>
        <w:gridCol w:w="7313"/>
      </w:tblGrid>
      <w:tr>
        <w:trPr>
          <w:cantSplit/>
          <w:tblHeader/>
        </w:trPr>
        <w:tc>
          <w:tcPr>
            <w:tcW w:type="dxa" w:w="2324"/>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Tipo de demanda</w:t>
            </w:r>
          </w:p>
        </w:tc>
        <w:tc>
          <w:tcPr>
            <w:tcW w:type="dxa" w:w="7313"/>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Tratamento</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Incidente</w:t>
            </w:r>
          </w:p>
        </w:tc>
        <w:tc>
          <w:tcPr>
            <w:tcW w:type="dxa" w:w="731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Falha ou degradação de função existente. Priorizar a recuperação do serviço e registrar eventual correção definitiva separadamente.</w:t>
            </w:r>
          </w:p>
        </w:tc>
      </w:tr>
      <w:tr>
        <w:trPr>
          <w:cantSplit/>
        </w:trPr>
        <w:tc>
          <w:tcPr>
            <w:tcW w:type="dxa" w:w="2324"/>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Dúvida ou solicitação</w:t>
            </w:r>
          </w:p>
        </w:tc>
        <w:tc>
          <w:tcPr>
            <w:tcW w:type="dxa" w:w="7313"/>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Orientação, acesso ou configuração prevista no catálogo. Executar procedimento autorizado e validar o resultado.</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Problema recorrente</w:t>
            </w:r>
          </w:p>
        </w:tc>
        <w:tc>
          <w:tcPr>
            <w:tcW w:type="dxa" w:w="731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Investigação de causa de incidentes repetidos ou graves. Manter registro vinculado aos chamados.</w:t>
            </w:r>
          </w:p>
        </w:tc>
      </w:tr>
      <w:tr>
        <w:trPr>
          <w:cantSplit/>
        </w:trPr>
        <w:tc>
          <w:tcPr>
            <w:tcW w:type="dxa" w:w="2324"/>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Melhoria ou projeto</w:t>
            </w:r>
          </w:p>
        </w:tc>
        <w:tc>
          <w:tcPr>
            <w:tcW w:type="dxa" w:w="7313"/>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Nova função, personalização, implantação ou trabalho fora do catálogo. Encaminhar a Produto ou Serviços com acompanhamento da decisão.</w:t>
            </w:r>
          </w:p>
        </w:tc>
      </w:tr>
    </w:tbl>
    <w:p>
      <w:pPr>
        <w:spacing w:after="0"/>
      </w:pPr>
    </w:p>
    <w:tbl>
      <w:tblPr>
        <w:tblW w:type="auto" w:w="0"/>
        <w:jc w:val="center"/>
        <w:tblLayout w:type="fixed"/>
        <w:tblLook w:firstColumn="1" w:firstRow="1" w:lastColumn="0" w:lastRow="0" w:noHBand="0" w:noVBand="1" w:val="04A0"/>
      </w:tblPr>
      <w:tblGrid>
        <w:gridCol w:w="2324"/>
        <w:gridCol w:w="7313"/>
      </w:tblGrid>
      <w:tr>
        <w:trPr>
          <w:cantSplit/>
          <w:tblHeader/>
        </w:trPr>
        <w:tc>
          <w:tcPr>
            <w:tcW w:type="dxa" w:w="2324"/>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Papel</w:t>
            </w:r>
          </w:p>
        </w:tc>
        <w:tc>
          <w:tcPr>
            <w:tcW w:type="dxa" w:w="7313"/>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Responsabilidade proposta</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N1 • Atendimento</w:t>
            </w:r>
          </w:p>
        </w:tc>
        <w:tc>
          <w:tcPr>
            <w:tcW w:type="dxa" w:w="731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Registrar, classificar, executar procedimentos seguros, manter comunicação e confirmar a resolução. É o responsável pelo relacionamento até o encerramento.</w:t>
            </w:r>
          </w:p>
        </w:tc>
      </w:tr>
      <w:tr>
        <w:trPr>
          <w:cantSplit/>
        </w:trPr>
        <w:tc>
          <w:tcPr>
            <w:tcW w:type="dxa" w:w="2324"/>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N2 • Especialistas</w:t>
            </w:r>
          </w:p>
        </w:tc>
        <w:tc>
          <w:tcPr>
            <w:tcW w:type="dxa" w:w="7313"/>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Investigar regras de RH, parâmetros, integrações e dados; aceitar o repasse; propor contorno; encaminhar defeitos e mudanças a N3.</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N3 • Engenharia e infraestrutura</w:t>
            </w:r>
          </w:p>
        </w:tc>
        <w:tc>
          <w:tcPr>
            <w:tcW w:type="dxa" w:w="731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Corrigir código e infraestrutura, avaliar riscos, testar e executar mudanças autorizadas. Informar diagnóstico, previsão e evidências ao N2.</w:t>
            </w:r>
          </w:p>
        </w:tc>
      </w:tr>
      <w:tr>
        <w:trPr>
          <w:cantSplit/>
        </w:trPr>
        <w:tc>
          <w:tcPr>
            <w:tcW w:type="dxa" w:w="2324"/>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Coordenação do suporte</w:t>
            </w:r>
          </w:p>
        </w:tc>
        <w:tc>
          <w:tcPr>
            <w:tcW w:type="dxa" w:w="7313"/>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Administrar filas e capacidade, arbitrar prioridade, tratar risco de atraso e coordenar incidentes críticos. Nomear substitutos nas ausências.</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Produto e Serviços</w:t>
            </w:r>
          </w:p>
        </w:tc>
        <w:tc>
          <w:tcPr>
            <w:tcW w:type="dxa" w:w="731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Decidir encaminhamento de melhorias, escopo e eventual orçamento. Informar decisão e previsão sem prometer entrega antes de avaliação.</w:t>
            </w:r>
          </w:p>
        </w:tc>
      </w:tr>
      <w:tr>
        <w:trPr>
          <w:cantSplit/>
        </w:trPr>
        <w:tc>
          <w:tcPr>
            <w:tcW w:type="dxa" w:w="2324"/>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Segurança e privacidade</w:t>
            </w:r>
          </w:p>
        </w:tc>
        <w:tc>
          <w:tcPr>
            <w:tcW w:type="dxa" w:w="7313"/>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Conduzir suspeitas de exposição ou acesso indevido, preservar evidências e avaliar obrigações com Jurídico e responsáveis pelo tratamento.</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Cliente autorizado</w:t>
            </w:r>
          </w:p>
        </w:tc>
        <w:tc>
          <w:tcPr>
            <w:tcW w:type="dxa" w:w="731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Explicar impacto e prazo, fornecer evidências necessárias, aprovar ações de sua competência e validar o processo de RH afetado.</w:t>
            </w:r>
          </w:p>
        </w:tc>
      </w:tr>
    </w:tbl>
    <w:p>
      <w:pPr>
        <w:spacing w:after="0"/>
      </w:pPr>
    </w:p>
    <w:p>
      <w:r>
        <w:t>Os papéis podem ser acumulados conforme o tamanho da equipe, preservando revisão independente de mudanças de alto risco. O especialista pode conversar diretamente com o cliente; deve registrar a conversa e manter N1 informado.</w:t>
      </w:r>
    </w:p>
    <w:p>
      <w:pPr>
        <w:pStyle w:val="Heading2"/>
      </w:pPr>
      <w:r>
        <w:t>Limites do suporte</w:t>
      </w:r>
    </w:p>
    <w:p>
      <w:r>
        <w:t>A OSM orienta o funcionamento do software. Interpretações trabalhistas, tributárias e decisões de cálculo devem ser validadas pelo responsável competente do cliente. Demandas fora do contrato recebem encaminhamento explícito; um incidente coberto não deve ser convertido em melhoria para interromper seu prazo.</w:t>
      </w:r>
    </w:p>
    <w:p>
      <w:r>
        <w:br w:type="page"/>
      </w:r>
    </w:p>
    <w:p>
      <w:pPr>
        <w:pStyle w:val="Heading1"/>
      </w:pPr>
      <w:r>
        <w:t>2 Fluxo do atendimento</w:t>
      </w:r>
    </w:p>
    <w:p>
      <w:r>
        <w:t>Entrada → Registro → Triagem N1 → Solução N1 ou repasse N2 → N3 quando necessário → Validação técnica e do cliente → Resolução → Encerramento e conhecimento.</w:t>
      </w:r>
    </w:p>
    <w:p>
      <w:pPr>
        <w:pStyle w:val="Heading2"/>
      </w:pPr>
      <w:r>
        <w:t>Entrada e registro</w:t>
      </w:r>
    </w:p>
    <w:p>
      <w:r>
        <w:t>Adotar portal e e-mail integrado como entradas oficiais. Telefone e mensageria, quando oferecidos, também devem gerar protocolo. O canal emergencial deve ter escala, responsável e substituto publicados. Não depender de mensagens particulares para organizar a fila.</w:t>
      </w:r>
    </w:p>
    <w:p>
      <w:r>
        <w:t>Registrar cliente, solicitante autorizado, contato, módulo, ambiente, versão quando disponível, relato, comportamento esperado, início da falha, abrangência, processo bloqueado, prazo com data e horário, alternativa existente e anexos necessários. Registrar a hora da entrada original, inclusive quando o protocolo for criado pelo atendente.</w:t>
      </w:r>
    </w:p>
    <w:p>
      <w:pPr>
        <w:pStyle w:val="Heading2"/>
      </w:pPr>
      <w:r>
        <w:t>Triagem e diagnóstico N1</w:t>
      </w:r>
    </w:p>
    <w:p>
      <w:r>
        <w:t>Verificar ocorrências conhecidas, classificar tipo e prioridade, consultar a base e executar testes pertinentes. Não exigir limpeza de cache ou reinstalação quando a evidência aponta para cálculo, integração ou falha geral. Informar ao cliente entendimento, prioridade e próximo retorno.</w:t>
      </w:r>
    </w:p>
    <w:p>
      <w:r>
        <w:t>Para P2 a P4, propor um limite de 30 minutos de investigação ativa inicial sem avanço antes de consultar N2. Escalonar antes quando o risco ou o prazo exigir. P1 aciona N2 e coordenação imediatamente. Esse limite não amplia o prazo contratado.</w:t>
      </w:r>
    </w:p>
    <w:p>
      <w:pPr>
        <w:pStyle w:val="Heading2"/>
      </w:pPr>
      <w:r>
        <w:t>Tratamento especializado</w:t>
      </w:r>
    </w:p>
    <w:p>
      <w:r>
        <w:t>N2 assume a investigação e registra hipótese, testes, próximo passo e previsão de atualização. Encaminha a N3 defeitos de código, infraestrutura e intervenções fora de sua autorização. O chamado do cliente permanece vinculado à tarefa técnica e conserva o acompanhamento do N1.</w:t>
      </w:r>
    </w:p>
    <w:p>
      <w:pPr>
        <w:pStyle w:val="Heading2"/>
      </w:pPr>
      <w:r>
        <w:t>Validação e saída</w:t>
      </w:r>
    </w:p>
    <w:p>
      <w:r>
        <w:t>Validar o cenário original, o resultado esperado e efeitos colaterais. Em folha, ponto e integrações, verificar totais, quantidade de registros, competência e possíveis duplicidades. Solicitar ao cliente a confirmação do processo afetado. Um contorno só caracteriza serviço restabelecido se for seguro e operacionalmente viável.</w:t>
      </w:r>
    </w:p>
    <w:p>
      <w:pPr>
        <w:pStyle w:val="Heading2"/>
      </w:pPr>
      <w:r>
        <w:t>Ordem de trabalho</w:t>
      </w:r>
    </w:p>
    <w:p>
      <w:r>
        <w:t>Atender primeiro P1, depois P2, P3 e P4. Dentro de cada prioridade, considerar o menor prazo restante, o vencimento do processo de RH e a antiguidade. A coordenação registra exceções e redistribui a carga diariamente. Solicitação comercial ou insistência do cliente não altera a prioridade por si só.</w:t>
      </w:r>
    </w:p>
    <w:p>
      <w:r>
        <w:br w:type="page"/>
      </w:r>
    </w:p>
    <w:p>
      <w:pPr>
        <w:pStyle w:val="Heading1"/>
      </w:pPr>
      <w:r>
        <w:t>3 Prioridades e prazos</w:t>
      </w:r>
    </w:p>
    <w:p>
      <w:r>
        <w:t>Severidade descreve o impacto observado; prioridade define a urgência de atuação. N1 registra a justificativa e N2 a confirma. A coordenação resolve divergências sem interromper o atendimento. As faixas abaixo são regras propostas para a OSM, não prazos de uma norma externa. [1]</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Nível</w:t>
            </w:r>
          </w:p>
        </w:tc>
        <w:tc>
          <w:tcPr>
            <w:tcW w:type="dxa" w:w="7937"/>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Critério operacional e exemplo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P1 • Crítica</w:t>
            </w:r>
          </w:p>
        </w:tc>
        <w:tc>
          <w:tcPr>
            <w:tcW w:type="dxa" w:w="793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Serviço essencial indisponível sem alternativa; ou folha, pagamento ou obrigação com vencimento em até 4 horas úteis bloqueado. Também acionar Segurança imediatamente diante de indício de exposição entre clientes ou comprometimento ativo.</w:t>
            </w:r>
          </w:p>
        </w:tc>
      </w:tr>
      <w:tr>
        <w:trPr>
          <w:cantSplit/>
        </w:trPr>
        <w:tc>
          <w:tcPr>
            <w:tcW w:type="dxa" w:w="170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P2 • Alta</w:t>
            </w:r>
          </w:p>
        </w:tc>
        <w:tc>
          <w:tcPr>
            <w:tcW w:type="dxa" w:w="793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Processo relevante fortemente afetado, sem contorno viável, mas sem condição de P1; ou prazo em até 1 dia útil sob risco. Exemplo: fechamento de ponto bloqueado para uma unidade.</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P3 • Média</w:t>
            </w:r>
          </w:p>
        </w:tc>
        <w:tc>
          <w:tcPr>
            <w:tcW w:type="dxa" w:w="793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Impacto limitado com alternativa segura e sem prazo iminente. Exemplo: erro em relatório com dados acessíveis por outra consulta.</w:t>
            </w:r>
          </w:p>
        </w:tc>
      </w:tr>
      <w:tr>
        <w:trPr>
          <w:cantSplit/>
        </w:trPr>
        <w:tc>
          <w:tcPr>
            <w:tcW w:type="dxa" w:w="170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P4 • Baixa</w:t>
            </w:r>
          </w:p>
        </w:tc>
        <w:tc>
          <w:tcPr>
            <w:tcW w:type="dxa" w:w="793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Dúvida, orientação ou solicitação sem interrupção relevante. Melhorias seguem avaliação de Produto, sem promessa de entrega nesta faixa.</w:t>
            </w:r>
          </w:p>
        </w:tc>
      </w:tr>
    </w:tbl>
    <w:p>
      <w:pPr>
        <w:spacing w:after="0"/>
      </w:pPr>
    </w:p>
    <w:p>
      <w:r>
        <w:t>Quantidade de usuários não é o único critério: uma falha que afeta um único operador pode impedir a folha inteira. Reavaliar a prioridade quando o impacto, o contorno ou a proximidade do prazo mudar; registrar motivo, horário e comunicação ao cliente.</w:t>
      </w:r>
    </w:p>
    <w:tbl>
      <w:tblPr>
        <w:tblW w:type="auto" w:w="0"/>
        <w:jc w:val="center"/>
        <w:tblLayout w:type="fixed"/>
        <w:tblLook w:firstColumn="1" w:firstRow="1" w:lastColumn="0" w:lastRow="0" w:noHBand="0" w:noVBand="1" w:val="04A0"/>
      </w:tblPr>
      <w:tblGrid>
        <w:gridCol w:w="1191"/>
        <w:gridCol w:w="1757"/>
        <w:gridCol w:w="1587"/>
        <w:gridCol w:w="2268"/>
        <w:gridCol w:w="2835"/>
      </w:tblGrid>
      <w:tr>
        <w:trPr>
          <w:cantSplit/>
          <w:tblHeader/>
        </w:trPr>
        <w:tc>
          <w:tcPr>
            <w:tcW w:type="dxa" w:w="1191"/>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Prioridade</w:t>
            </w:r>
          </w:p>
        </w:tc>
        <w:tc>
          <w:tcPr>
            <w:tcW w:type="dxa" w:w="1757"/>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Resposta humana</w:t>
            </w:r>
          </w:p>
        </w:tc>
        <w:tc>
          <w:tcPr>
            <w:tcW w:type="dxa" w:w="1587"/>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Aceite N2</w:t>
            </w:r>
          </w:p>
        </w:tc>
        <w:tc>
          <w:tcPr>
            <w:tcW w:type="dxa" w:w="2268"/>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Atualização</w:t>
            </w:r>
          </w:p>
        </w:tc>
        <w:tc>
          <w:tcPr>
            <w:tcW w:type="dxa" w:w="2835"/>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Restabelecer</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P1</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15 min</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15 min</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 cada 30 min</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Meta de 4 h</w:t>
            </w:r>
          </w:p>
        </w:tc>
      </w:tr>
      <w:tr>
        <w:trPr>
          <w:cantSplit/>
        </w:trPr>
        <w:tc>
          <w:tcPr>
            <w:tcW w:type="dxa" w:w="119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P2</w:t>
            </w:r>
          </w:p>
        </w:tc>
        <w:tc>
          <w:tcPr>
            <w:tcW w:type="dxa" w:w="175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 h útil</w:t>
            </w:r>
          </w:p>
        </w:tc>
        <w:tc>
          <w:tcPr>
            <w:tcW w:type="dxa" w:w="158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 h útil</w:t>
            </w:r>
          </w:p>
        </w:tc>
        <w:tc>
          <w:tcPr>
            <w:tcW w:type="dxa" w:w="2268"/>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 cada 2 h úteis</w:t>
            </w:r>
          </w:p>
        </w:tc>
        <w:tc>
          <w:tcPr>
            <w:tcW w:type="dxa" w:w="2835"/>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Meta de 8 h úteis</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P3</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4 h úteis</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4 h úteis</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 vez por dia útil</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Meta de 3 dias úteis</w:t>
            </w:r>
          </w:p>
        </w:tc>
      </w:tr>
      <w:tr>
        <w:trPr>
          <w:cantSplit/>
        </w:trPr>
        <w:tc>
          <w:tcPr>
            <w:tcW w:type="dxa" w:w="119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P4</w:t>
            </w:r>
          </w:p>
        </w:tc>
        <w:tc>
          <w:tcPr>
            <w:tcW w:type="dxa" w:w="175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 dia útil</w:t>
            </w:r>
          </w:p>
        </w:tc>
        <w:tc>
          <w:tcPr>
            <w:tcW w:type="dxa" w:w="158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1 dia útil</w:t>
            </w:r>
          </w:p>
        </w:tc>
        <w:tc>
          <w:tcPr>
            <w:tcW w:type="dxa" w:w="2268"/>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 cada 2 dias úteis</w:t>
            </w:r>
          </w:p>
        </w:tc>
        <w:tc>
          <w:tcPr>
            <w:tcW w:type="dxa" w:w="2835"/>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Plano em 5 dias úteis</w:t>
            </w:r>
          </w:p>
        </w:tc>
      </w:tr>
    </w:tbl>
    <w:p>
      <w:pPr>
        <w:spacing w:after="0"/>
      </w:pPr>
    </w:p>
    <w:p>
      <w:r>
        <w:t>Resposta humana é o primeiro retorno com entendimento e próximo passo; confirmação automática não conta. Aceite N2 é prazo interno contado do repasse. Restabelecimento é contado da entrada original e aplica-se a incidentes P1 a P3. Solicitações usam prazo por item de catálogo; P4 prevê orientação ou plano de atendimento.</w:t>
      </w:r>
    </w:p>
    <w:p>
      <w:pPr>
        <w:pStyle w:val="Heading2"/>
      </w:pPr>
      <w:r>
        <w:t>Calendário e compromissos</w:t>
      </w:r>
    </w:p>
    <w:p>
      <w:r>
        <w:t>Proposta de expediente: segunda a sexta, das 8h às 18h, horário de Brasília, exceto feriados do calendário publicado. Um dia útil equivale a 10 horas de atendimento. Minutos e horas de P1 contam na cobertura ativa: expediente ou plantão contratado. Não anunciar cobertura 24 horas sem escala e capacidade aprovadas.</w:t>
      </w:r>
    </w:p>
    <w:p>
      <w:r>
        <w:t>As metas de restabelecimento são objetivos internos durante o piloto. Correção definitiva depende de diagnóstico e mudança validada. SLA é o compromisso com o cliente; OLA é o prazo entre equipes. A coordenação pactua o OLA de N3 antes da adoção e valida sua compatibilidade com cada SLA.</w:t>
      </w:r>
    </w:p>
    <w:p>
      <w:r>
        <w:br w:type="page"/>
      </w:r>
    </w:p>
    <w:p>
      <w:pPr>
        <w:pStyle w:val="Heading1"/>
      </w:pPr>
      <w:r>
        <w:t>4 Estados e regras de controle</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Estado</w:t>
            </w:r>
          </w:p>
        </w:tc>
        <w:tc>
          <w:tcPr>
            <w:tcW w:type="dxa" w:w="7200"/>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Regra de entrada e saída</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Novo e em triagem</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Entrada registrada; N1 atribuído, confirma recebimento, classifica e inicia diagnóstico.</w:t>
            </w:r>
          </w:p>
        </w:tc>
      </w:tr>
      <w:tr>
        <w:trPr>
          <w:cantSplit/>
        </w:trPr>
        <w:tc>
          <w:tcPr>
            <w:tcW w:type="dxa" w:w="2438"/>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 atendimento</w:t>
            </w:r>
          </w:p>
        </w:tc>
        <w:tc>
          <w:tcPr>
            <w:tcW w:type="dxa" w:w="7200"/>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Há ação de N1, N2 ou N3. Registrar responsável técnico, próxima ação e data de retorno.</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Aguardando cliente</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Existe informação ou autorização indispensável, solicitada de forma objetiva. Retomar assim que chegar; registrar o que impede avançar.</w:t>
            </w:r>
          </w:p>
        </w:tc>
      </w:tr>
      <w:tr>
        <w:trPr>
          <w:cantSplit/>
        </w:trPr>
        <w:tc>
          <w:tcPr>
            <w:tcW w:type="dxa" w:w="2438"/>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Aguardando terceiro</w:t>
            </w:r>
          </w:p>
        </w:tc>
        <w:tc>
          <w:tcPr>
            <w:tcW w:type="dxa" w:w="7200"/>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Dependência externa identificada, com protocolo, responsável e próxima cobrança. OSM mantém acompanhamento.</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Em validação</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Resultado entregue para teste com cenário, evidência e critério de aceite. Se falhar, retornar a atendimento.</w:t>
            </w:r>
          </w:p>
        </w:tc>
      </w:tr>
      <w:tr>
        <w:trPr>
          <w:cantSplit/>
        </w:trPr>
        <w:tc>
          <w:tcPr>
            <w:tcW w:type="dxa" w:w="2438"/>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Resolvido</w:t>
            </w:r>
          </w:p>
        </w:tc>
        <w:tc>
          <w:tcPr>
            <w:tcW w:type="dxa" w:w="7200"/>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Solução validada ou contorno aceito, impacto eliminado e resumo enviado. Vincular correção definitiva pendente, se houver.</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Encerrado</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Confirmação do cliente ou término do prazo de validação conforme regra abaixo.</w:t>
            </w:r>
          </w:p>
        </w:tc>
      </w:tr>
      <w:tr>
        <w:trPr>
          <w:cantSplit/>
        </w:trPr>
        <w:tc>
          <w:tcPr>
            <w:tcW w:type="dxa" w:w="2438"/>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Cancelado ou duplicado</w:t>
            </w:r>
          </w:p>
        </w:tc>
        <w:tc>
          <w:tcPr>
            <w:tcW w:type="dxa" w:w="7200"/>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Motivo registrado e cliente informado; duplicado aponta para protocolo principal, preservando histórico.</w:t>
            </w:r>
          </w:p>
        </w:tc>
      </w:tr>
    </w:tbl>
    <w:p>
      <w:pPr>
        <w:spacing w:after="0"/>
      </w:pPr>
    </w:p>
    <w:p>
      <w:pPr>
        <w:pStyle w:val="Heading2"/>
      </w:pPr>
      <w:r>
        <w:t>Contagem dos prazos</w:t>
      </w:r>
    </w:p>
    <w:p>
      <w:r>
        <w:t>Troca de equipe, espera por engenharia ou fornecedor e repasse incompleto não reiniciam nem pausam o SLA. A pausa por cliente só pode ocorrer se prevista no contrato, se a informação for realmente impeditiva e se a solicitação e os horários forem auditáveis. Sem essa previsão, o relógio continua. P1 não é pausado automaticamente.</w:t>
      </w:r>
    </w:p>
    <w:p>
      <w:r>
        <w:t>Na entrada em validação, registrar a hora de restabelecimento apenas quando houver evidência técnica suficiente. Se o teste comprovar que a falha persistiu, corrigir essa marca e a medição. Monitorar também o tempo total até o encerramento, incluindo esperas, para evitar ocultar atrasos.</w:t>
      </w:r>
    </w:p>
    <w:p>
      <w:pPr>
        <w:pStyle w:val="Heading2"/>
      </w:pPr>
      <w:r>
        <w:t>Escalonamento por risco de atraso</w:t>
      </w:r>
    </w:p>
    <w:p>
      <w:r>
        <w:t>Emitir alerta ao responsável ao consumir 50% do prazo aplicável; aos 75%, avisar a coordenação para redistribuir ou mobilizar apoio. No vencimento, registrar violação, motivo e plano de recuperação. P1 mobiliza a coordenação desde o início. Alterar prioridade não apaga medições ou violações anteriores.</w:t>
      </w:r>
    </w:p>
    <w:p>
      <w:pPr>
        <w:pStyle w:val="Heading2"/>
      </w:pPr>
      <w:r>
        <w:t>Encerramento e reabertura</w:t>
      </w:r>
    </w:p>
    <w:p>
      <w:r>
        <w:t>Proposta: após a solução, conceder 3 dias úteis para validação, com lembrete no segundo dia. Encerrar por ausência de retorno somente com evidência de solução e comunicação prévia. P1 e casos com risco financeiro ou de integridade exigem validação explícita do cliente ou decisão documentada da coordenação.</w:t>
      </w:r>
    </w:p>
    <w:p>
      <w:r>
        <w:t>Sem informação indispensável antes de solucionar, lembrar após 2 dias úteis e avaliar encerramento administrativo após 5 dias úteis. Classificar como “sem retorno”, nunca como resolvido. Reabrir o mesmo sintoma em até 5 dias úteis; depois, criar chamado vinculado. Preservar tempo anterior e medir reaberturas.</w:t>
      </w:r>
    </w:p>
    <w:p>
      <w:r>
        <w:br w:type="page"/>
      </w:r>
    </w:p>
    <w:p>
      <w:pPr>
        <w:pStyle w:val="Heading1"/>
      </w:pPr>
      <w:r>
        <w:t>5 Repasse e incidentes críticos</w:t>
      </w:r>
    </w:p>
    <w:p>
      <w:pPr>
        <w:pStyle w:val="Heading2"/>
      </w:pPr>
      <w:r>
        <w:t>Critérios de repasse</w:t>
      </w:r>
    </w:p>
    <w:p>
      <w:r>
        <w:t>Encaminhar ao N2 quando houver necessidade de análise avançada de regra de negócio, integração, banco de dados, reprocessamento em lote, acesso restrito ou investigação fora da capacidade do N1. Suspeita de defeito vai ao N2 para qualificação e a N3 para correção; o repasse não autoriza alteração em produção.</w:t>
      </w:r>
    </w:p>
    <w:p>
      <w:pPr>
        <w:pStyle w:val="Heading2"/>
      </w:pPr>
      <w:r>
        <w:t>Modelo obrigatório de repasse</w:t>
      </w:r>
    </w:p>
    <w:p>
      <w:pPr>
        <w:pStyle w:val="ListBullet"/>
      </w:pPr>
      <w:r>
        <w:t>Identificação: protocolo, cliente, módulo, ambiente, versão e responsável pelo relacionamento.</w:t>
      </w:r>
    </w:p>
    <w:p>
      <w:pPr>
        <w:pStyle w:val="ListBullet"/>
      </w:pPr>
      <w:r>
        <w:t>Impacto: prioridade justificada, abrangência, processo de RH e vencimento com data, hora e fuso.</w:t>
      </w:r>
    </w:p>
    <w:p>
      <w:pPr>
        <w:pStyle w:val="ListBullet"/>
      </w:pPr>
      <w:r>
        <w:t>Sintoma: relato resumido, comportamento esperado, resultado observado e início da falha.</w:t>
      </w:r>
    </w:p>
    <w:p>
      <w:pPr>
        <w:pStyle w:val="ListBullet"/>
      </w:pPr>
      <w:r>
        <w:t>Reprodução: passos, frequência, competência, identificador mínimo do registro e cenário de teste.</w:t>
      </w:r>
    </w:p>
    <w:p>
      <w:pPr>
        <w:pStyle w:val="ListBullet"/>
      </w:pPr>
      <w:r>
        <w:t>Evidências: erro, horário, identificador de correlação, anexos protegidos e links com acesso restrito.</w:t>
      </w:r>
    </w:p>
    <w:p>
      <w:pPr>
        <w:pStyle w:val="ListBullet"/>
      </w:pPr>
      <w:r>
        <w:t>Diagnóstico: testes e resultados, artigos consultados, hipótese, contorno e motivo do escalonamento.</w:t>
      </w:r>
    </w:p>
    <w:p>
      <w:pPr>
        <w:pStyle w:val="ListBullet"/>
      </w:pPr>
      <w:r>
        <w:t>Encaminhamento: análise solicitada, pendências, equipe de destino e próximo retorno combinado.</w:t>
      </w:r>
    </w:p>
    <w:p>
      <w:r>
        <w:t>N2 solicita os dados faltantes em uma única lista, mantém a responsabilidade técnica após o aceite e permite que N1 complemente o registro. Não devolver por detalhe que o próprio N2 possa obter com segurança. Divergências ou segundo repasse sem avanço são arbitrados pela coordenação.</w:t>
      </w:r>
    </w:p>
    <w:p>
      <w:pPr>
        <w:pStyle w:val="Heading2"/>
      </w:pPr>
      <w:r>
        <w:t>Exceção para emergência</w:t>
      </w:r>
    </w:p>
    <w:p>
      <w:r>
        <w:t>Em P1, bastam protocolo, contato, impacto conhecido e serviço afetado para mobilizar a equipe. Identificar informações ausentes como pendentes. N1 coleta os dados enquanto N2 e N3 iniciam a contenção. Não esperar reprodução completa de uma indisponibilidade geral.</w:t>
      </w:r>
    </w:p>
    <w:p>
      <w:pPr>
        <w:pStyle w:val="Heading2"/>
      </w:pPr>
      <w:r>
        <w:t>Condução de um incidente crítico</w:t>
      </w:r>
    </w:p>
    <w:p>
      <w:r>
        <w:t>A coordenação nomeia um líder do incidente, um responsável técnico e um responsável pela comunicação. Abrir canal de crise e registro principal, vincular chamados correlatos e manter uma linha do tempo de decisões. Priorizar recuperação segura; causa raiz e correção definitiva podem continuar em tarefa vinculada.</w:t>
      </w:r>
    </w:p>
    <w:p>
      <w:r>
        <w:t>Atualizar os clientes afetados na frequência P1, mesmo sem mudança de diagnóstico, informando impacto confirmado, ação em curso, contorno e próximo retorno. Não expor dados de outros clientes. Se não houver previsão confiável, informar quando haverá nova atualização.</w:t>
      </w:r>
    </w:p>
    <w:p>
      <w:r>
        <w:t>Após estabilizar, confirmar o serviço e monitorar o cenário afetado. Proposta: realizar revisão em até 2 dias úteis, sem culpabilização, com causa conhecida ou hipóteses abertas, detecção, efeitos, ações preventivas, responsáveis e datas. A coordenação acompanha essas ações até a conclusão. [2]</w:t>
      </w:r>
    </w:p>
    <w:p>
      <w:r>
        <w:br w:type="page"/>
      </w:r>
    </w:p>
    <w:p>
      <w:pPr>
        <w:pStyle w:val="Heading1"/>
      </w:pPr>
      <w:r>
        <w:t>6 Segurança e validação em RH</w:t>
      </w:r>
    </w:p>
    <w:p>
      <w:pPr>
        <w:pStyle w:val="Heading2"/>
      </w:pPr>
      <w:r>
        <w:t>Evidências e acesso</w:t>
      </w:r>
    </w:p>
    <w:p>
      <w:r>
        <w:t>Coletar apenas dados necessários. Preferir identificador interno e massa sintética ou mascarada. Ocultar CPF completo, salários, dados bancários, saúde, biometria e informações de terceiros quando não indispensáveis. Preservar rota e horário úteis ao diagnóstico, removendo tokens e dados pessoais da URL.</w:t>
      </w:r>
    </w:p>
    <w:p>
      <w:r>
        <w:t>Quando um dado real for indispensável, registrar a finalidade, restringir o acesso e usar repositório corporativo autorizado. Nunca solicitar senha, código de autenticação ou exportação integral da base por conveniência. Acesso remoto deve usar conta identificada, autorização e registro da sessão conforme a política interna.</w:t>
      </w:r>
    </w:p>
    <w:p>
      <w:r>
        <w:t>A OSM deve definir retenção por categoria de chamado e anexo, com Segurança e Jurídico, antes da implantação. Aplicar exclusão controlada ao fim da necessidade, respeitando preservações justificadas. Permissões devem seguir a necessidade de acesso, com revisão periódica e trilha de auditoria. [4]</w:t>
      </w:r>
    </w:p>
    <w:p>
      <w:pPr>
        <w:pStyle w:val="Heading2"/>
      </w:pPr>
      <w:r>
        <w:t>Mudanças em produção e reprocessamentos</w:t>
      </w:r>
    </w:p>
    <w:p>
      <w:pPr>
        <w:pStyle w:val="ListBullet"/>
      </w:pPr>
      <w:r>
        <w:t>Registrar a mudança vinculada ao chamado, motivo, cliente, competência e conjunto exato de registros afetados.</w:t>
      </w:r>
    </w:p>
    <w:p>
      <w:pPr>
        <w:pStyle w:val="ListBullet"/>
      </w:pPr>
      <w:r>
        <w:t>Validar em ambiente de teste, avaliar risco de duplicidade e obter revisão técnica independente em ações de alto risco.</w:t>
      </w:r>
    </w:p>
    <w:p>
      <w:pPr>
        <w:pStyle w:val="ListBullet"/>
      </w:pPr>
      <w:r>
        <w:t>Obter autorização do responsável competente da OSM e do cliente quando envolver seus dados ou regras; registrar executor e janela.</w:t>
      </w:r>
    </w:p>
    <w:p>
      <w:pPr>
        <w:pStyle w:val="ListBullet"/>
      </w:pPr>
      <w:r>
        <w:t>Preparar cópia recuperável ou ponto de recuperação aplicável e procedimento de reversão antes de executar.</w:t>
      </w:r>
    </w:p>
    <w:p>
      <w:pPr>
        <w:pStyle w:val="ListBullet"/>
      </w:pPr>
      <w:r>
        <w:t>Executar com menor privilégio e registrar o que foi alterado, sem guardar segredos nos logs.</w:t>
      </w:r>
    </w:p>
    <w:p>
      <w:pPr>
        <w:pStyle w:val="ListBullet"/>
      </w:pPr>
      <w:r>
        <w:t>Conferir totais, registros e efeitos em integrações; obter aceite do responsável de RH e anexar evidências protegidas.</w:t>
      </w:r>
    </w:p>
    <w:p>
      <w:r>
        <w:t>Mudanças emergenciais usam aprovação acelerada registrada pelo responsável de plantão, sem eliminar identificação do executor, avaliação de risco e validação posterior. N1 não executa atualização direta em banco, recálculo em massa ou reenvio de integrações fora de procedimento expressamente autorizado.</w:t>
      </w:r>
    </w:p>
    <w:p>
      <w:pPr>
        <w:pStyle w:val="Heading2"/>
      </w:pPr>
      <w:r>
        <w:t>Rotinas com calendário sensível</w:t>
      </w:r>
    </w:p>
    <w:p>
      <w:r>
        <w:t>Manter calendário de fechamento de ponto, folha, férias e obrigações informado pelos clientes, com datas e contatos responsáveis. Antecipar capacidade nas janelas de pico e evitar mudanças não essenciais nesses períodos. Falha de integração exige verificar se o destino recebeu o evento antes de reenviar.</w:t>
      </w:r>
    </w:p>
    <w:p>
      <w:pPr>
        <w:pStyle w:val="Heading2"/>
      </w:pPr>
      <w:r>
        <w:t>Suspeita de incidente de segurança</w:t>
      </w:r>
    </w:p>
    <w:p>
      <w:r>
        <w:t>Acionar Segurança e privacidade imediatamente, restringir o chamado e preservar evidências. Essa equipe conduz contenção e avaliação com Jurídico e os responsáveis pelo tratamento. O suporte não decide sozinho comunicações regulatórias nem aguarda a solução técnica para escalar a suspeita.</w:t>
      </w:r>
    </w:p>
    <w:p>
      <w:r>
        <w:br w:type="page"/>
      </w:r>
    </w:p>
    <w:p>
      <w:pPr>
        <w:pStyle w:val="Heading1"/>
      </w:pPr>
      <w:r>
        <w:t>7 Comunicação e melhoria contínua</w:t>
      </w:r>
    </w:p>
    <w:p>
      <w:pPr>
        <w:pStyle w:val="Heading2"/>
      </w:pPr>
      <w:r>
        <w:t>Padrões de mensagem ao cliente</w:t>
      </w:r>
    </w:p>
    <w:p>
      <w:r>
        <w:t>Primeiro retorno: “Registramos o protocolo [número] sobre [situação]. O impacto informado é [impacto], com prazo do processo em [data e hora]. A prioridade atribuída é [nível]. Vamos [próxima ação]. Retornaremos até [data e hora].”</w:t>
      </w:r>
    </w:p>
    <w:p>
      <w:r>
        <w:t>Atualização: “Concluímos [verificação] e identificamos [resultado confirmado]. A próxima ação é [ação]. [Há ou não há] alternativa segura disponível. A previsão de normalização é [previsão confirmada ou ainda em avaliação]. Novo retorno até [data e hora].”</w:t>
      </w:r>
    </w:p>
    <w:p>
      <w:r>
        <w:t>Resolução: “Aplicamos [solução ou contorno] e validamos [cenário e resultado]. Solicitamos confirmar [teste do processo]. [Se aplicável: a correção definitiva segue no registro vinculado.] A validação ficará aberta até [data], conforme nossa regra de encerramento.”</w:t>
      </w:r>
    </w:p>
    <w:p>
      <w:pPr>
        <w:pStyle w:val="Heading2"/>
      </w:pPr>
      <w:r>
        <w:t>Conhecimento incorporado ao trabalho</w:t>
      </w:r>
    </w:p>
    <w:p>
      <w:r>
        <w:t>Pesquisar antes de investigar e registrar o aprendizado durante o atendimento. Ao resolver um caso novo ou recorrente, criar ou atualizar artigo com sintoma, ambiente, causa conhecida, solução, cuidados e validação. N2 revisa conteúdo técnico; publicações ao cliente devem remover dados pessoais e detalhes restritos. [3]</w:t>
      </w:r>
    </w:p>
    <w:tbl>
      <w:tblPr>
        <w:tblW w:type="auto" w:w="0"/>
        <w:jc w:val="center"/>
        <w:tblLayout w:type="fixed"/>
        <w:tblLook w:firstColumn="1" w:firstRow="1" w:lastColumn="0" w:lastRow="0" w:noHBand="0" w:noVBand="1" w:val="04A0"/>
      </w:tblPr>
      <w:tblGrid>
        <w:gridCol w:w="2721"/>
        <w:gridCol w:w="6917"/>
      </w:tblGrid>
      <w:tr>
        <w:trPr>
          <w:cantSplit/>
          <w:tblHeader/>
        </w:trPr>
        <w:tc>
          <w:tcPr>
            <w:tcW w:type="dxa" w:w="2721"/>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Indicador</w:t>
            </w:r>
          </w:p>
        </w:tc>
        <w:tc>
          <w:tcPr>
            <w:tcW w:type="dxa" w:w="6917"/>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Como medir e utilizar</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Cumprimento de prazo</w:t>
            </w:r>
          </w:p>
        </w:tc>
        <w:tc>
          <w:tcPr>
            <w:tcW w:type="dxa" w:w="69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Chamados dentro da meta ÷ elegíveis, por prioridade e contrato. Separar resposta, restabelecimento e solicitações.</w:t>
            </w:r>
          </w:p>
        </w:tc>
      </w:tr>
      <w:tr>
        <w:trPr>
          <w:cantSplit/>
        </w:trPr>
        <w:tc>
          <w:tcPr>
            <w:tcW w:type="dxa" w:w="272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Tempo de atendimento</w:t>
            </w:r>
          </w:p>
        </w:tc>
        <w:tc>
          <w:tcPr>
            <w:tcW w:type="dxa" w:w="691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Mediana e percentil 90 da resposta e do restabelecimento. Exibir também duração total e tempo de espera.</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Qualidade do repasse</w:t>
            </w:r>
          </w:p>
        </w:tc>
        <w:tc>
          <w:tcPr>
            <w:tcW w:type="dxa" w:w="69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Repasses aceitos sem complemento indispensável ÷ repasses. Auditar amostra; excluir formalidade dispensada em P1.</w:t>
            </w:r>
          </w:p>
        </w:tc>
      </w:tr>
      <w:tr>
        <w:trPr>
          <w:cantSplit/>
        </w:trPr>
        <w:tc>
          <w:tcPr>
            <w:tcW w:type="dxa" w:w="272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Reabertura e recorrência</w:t>
            </w:r>
          </w:p>
        </w:tc>
        <w:tc>
          <w:tcPr>
            <w:tcW w:type="dxa" w:w="691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Reabertos ÷ resolvidos na coorte; contar incidentes repetidos por causa e módulo. Investigar tendência.</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Fila e capacidade</w:t>
            </w:r>
          </w:p>
        </w:tc>
        <w:tc>
          <w:tcPr>
            <w:tcW w:type="dxa" w:w="69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Quantidade aberta por prioridade, idade, responsável e prazo restante. Comparar entradas e saídas semanais.</w:t>
            </w:r>
          </w:p>
        </w:tc>
      </w:tr>
      <w:tr>
        <w:trPr>
          <w:cantSplit/>
        </w:trPr>
        <w:tc>
          <w:tcPr>
            <w:tcW w:type="dxa" w:w="272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Satisfação e resolução N1</w:t>
            </w:r>
          </w:p>
        </w:tc>
        <w:tc>
          <w:tcPr>
            <w:tcW w:type="dxa" w:w="691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Satisfação após atendimento e taxa de resposta da pesquisa; resolução N1 sem repasse e sem reabertura em 5 dias úteis.</w:t>
            </w:r>
          </w:p>
        </w:tc>
      </w:tr>
    </w:tbl>
    <w:p>
      <w:pPr>
        <w:spacing w:after="0"/>
      </w:pPr>
    </w:p>
    <w:p>
      <w:r>
        <w:t>Proposta de gestão: reunião diária de 15 minutos sobre P1, P2 e atrasos; revisão semanal de filas, repasses e artigos; reunião mensal de suporte e Produto sobre causas recorrentes e capacidade. Não usar quantidade de encerramentos como indicador isolado de desempenho.</w:t>
      </w:r>
    </w:p>
    <w:p>
      <w:r>
        <w:t>A coordenação define metas de qualidade após 30 dias de linha de base. Como controle imediato, exigir responsável e próximo retorno em todo chamado ativo. Verificar semanalmente uma amostra de chamados de cada nível, incluindo resolvidos, reabertos e encerrados sem retorno.</w:t>
      </w:r>
    </w:p>
    <w:p>
      <w:r>
        <w:br w:type="page"/>
      </w:r>
    </w:p>
    <w:p>
      <w:pPr>
        <w:pStyle w:val="Heading1"/>
      </w:pPr>
      <w:r>
        <w:t>8 Implantação e referências</w:t>
      </w:r>
    </w:p>
    <w:tbl>
      <w:tblPr>
        <w:tblW w:type="auto" w:w="0"/>
        <w:jc w:val="center"/>
        <w:tblLayout w:type="fixed"/>
        <w:tblLook w:firstColumn="1" w:firstRow="1" w:lastColumn="0" w:lastRow="0" w:noHBand="0" w:noVBand="1" w:val="04A0"/>
      </w:tblPr>
      <w:tblGrid>
        <w:gridCol w:w="2041"/>
        <w:gridCol w:w="7597"/>
      </w:tblGrid>
      <w:tr>
        <w:trPr>
          <w:cantSplit/>
          <w:tblHeader/>
        </w:trPr>
        <w:tc>
          <w:tcPr>
            <w:tcW w:type="dxa" w:w="2041"/>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Etapa proposta</w:t>
            </w:r>
          </w:p>
        </w:tc>
        <w:tc>
          <w:tcPr>
            <w:tcW w:type="dxa" w:w="7597"/>
            <w:vAlign w:val="center"/>
            <w:shd w:fill="E8EDF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sz w:val="19"/>
              </w:rPr>
              <w:t>Entrega e responsável</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Dias 1 a 10</w:t>
            </w:r>
          </w:p>
        </w:tc>
        <w:tc>
          <w:tcPr>
            <w:tcW w:type="dxa" w:w="75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Coordenação e direção validam catálogo, contratos, calendário, prioridades, responsáveis, cobertura e capacidade. Segurança define canais, acesso e retenção.</w:t>
            </w:r>
          </w:p>
        </w:tc>
      </w:tr>
      <w:tr>
        <w:trPr>
          <w:cantSplit/>
        </w:trPr>
        <w:tc>
          <w:tcPr>
            <w:tcW w:type="dxa" w:w="204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Dias 11 a 20</w:t>
            </w:r>
          </w:p>
        </w:tc>
        <w:tc>
          <w:tcPr>
            <w:tcW w:type="dxa" w:w="759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Administração da ferramenta configura campos, filas, estados, relógios, alertas e modelos. N2 e N3 pactuam prazos internos e publicam procedimentos prioritários.</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Dias 21 a 30</w:t>
            </w:r>
          </w:p>
        </w:tc>
        <w:tc>
          <w:tcPr>
            <w:tcW w:type="dxa" w:w="75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Coordenação conduz piloto em grupo limitado de clientes ou módulos, treina a equipe e registra tempos, falhas de repasse e dúvidas.</w:t>
            </w:r>
          </w:p>
        </w:tc>
      </w:tr>
      <w:tr>
        <w:trPr>
          <w:cantSplit/>
        </w:trPr>
        <w:tc>
          <w:tcPr>
            <w:tcW w:type="dxa" w:w="2041"/>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Dias 31 a 60</w:t>
            </w:r>
          </w:p>
        </w:tc>
        <w:tc>
          <w:tcPr>
            <w:tcW w:type="dxa" w:w="7597"/>
            <w:vAlign w:val="center"/>
            <w:shd w:fill="F5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19"/>
              </w:rPr>
              <w:t>Liderança ajusta metas com os resultados, aprova a versão vigente e comunica os canais e condições aos clientes. Expandir com revisão semanal.</w:t>
            </w:r>
          </w:p>
        </w:tc>
      </w:tr>
    </w:tbl>
    <w:p>
      <w:pPr>
        <w:spacing w:after="0"/>
      </w:pPr>
    </w:p>
    <w:p>
      <w:pPr>
        <w:pStyle w:val="Heading2"/>
      </w:pPr>
      <w:r>
        <w:t>Critérios para iniciar a operação</w:t>
      </w:r>
    </w:p>
    <w:p>
      <w:r>
        <w:t>Confirmar responsáveis e substitutos; testar abertura por cada canal; validar relógios com feriado, pausa e troca de equipe; simular P1 de folha e falha de integração; testar restrição de anexos; verificar encerramento e reabertura. Publicar os prazos somente após demonstrar cobertura e compatibilidade contratual.</w:t>
      </w:r>
    </w:p>
    <w:p>
      <w:pPr>
        <w:pStyle w:val="Heading2"/>
      </w:pPr>
      <w:r>
        <w:t>Decisões a formalizar pela OSM</w:t>
      </w:r>
    </w:p>
    <w:p>
      <w:r>
        <w:t>Aprovar ferramenta e canais oficiais; módulos e serviços cobertos; horário e plantão; nomes dos responsáveis; prazos externos e internos; limites de autorização; política de retenção; regras de encerramento e data de vigência. O responsável pela política será a coordenação do suporte, com revisão trimestral ou após incidente relevante.</w:t>
      </w:r>
    </w:p>
    <w:p>
      <w:pPr>
        <w:pStyle w:val="Heading2"/>
      </w:pPr>
      <w:r>
        <w:t>Base utilizada e referências</w:t>
      </w:r>
    </w:p>
    <w:p>
      <w:r>
        <w:t>Documento fornecido: Documento sem título (8).docx, proposta de fluxo de repasse N1 para N2. Origem da triagem, critérios técnicos, coleta de evidências e modelo de repasse; regras ampliadas neste modelo para o ciclo completo de suporte.</w:t>
      </w:r>
    </w:p>
    <w:p>
      <w:r>
        <w:t>As referências abaixo sustentam princípios gerais. Os níveis, tempos, papéis e rotinas específicos desta proposta são decisões operacionais sugeridas para a OSM. Consulta em 11 de setembro de 2026.</w:t>
      </w:r>
    </w:p>
    <w:p>
      <w:r>
        <w:t>[1] Atlassian — Understanding incident severity levels. Distinção entre severidade e prioridade. https://www.atlassian.com/incident-management/kpis/severity-levels</w:t>
      </w:r>
    </w:p>
    <w:p>
      <w:r>
        <w:t>[2] Atlassian — Incident management. Referência para resposta coordenada, recuperação e aprendizado com incidentes. https://www.atlassian.com/incident-management</w:t>
      </w:r>
    </w:p>
    <w:p>
      <w:r>
        <w:t>[3] Consortium for Service Innovation — KCS Unlocks Hidden Knowledge. Captura e compartilhamento de conhecimento no fluxo de suporte. https://www.serviceinnovation.org/kcs-unlocks-hidden-knowledge/</w:t>
      </w:r>
    </w:p>
    <w:p>
      <w:r>
        <w:t>[4] ANPD — Guia de Segurança da Informação para Agentes de Tratamento de Pequeno Porte. Referência orientativa para controles de acesso e proteção de dados, sem substituir a avaliação da realidade da OSM. https://www.gov.br/anpd/pt-br/assuntos/noticias/anpd-publica-guia-de-seguranca-para-agentes-de-tratamento-de-pequeno-porte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OSM • Modelo operacional de suporte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funcionamento do suporte OSM</dc:title>
  <dc:subject>Fluxo de atendimento e regras operacionais para software de RH</dc:subject>
  <dc:creator>OSM</dc:creator>
  <cp:keywords/>
  <dc:description>generated by python-docx</dc:description>
  <cp:lastModifiedBy/>
  <cp:revision>1</cp:revision>
  <dcterms:created xsi:type="dcterms:W3CDTF">2013-12-23T23:15:00Z</dcterms:created>
  <dcterms:modified xsi:type="dcterms:W3CDTF">2013-12-23T23:15:00Z</dcterms:modified>
  <cp:category/>
</cp:coreProperties>
</file>